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1D98C" w14:textId="25DEB2A1" w:rsidR="00CC02BF" w:rsidRDefault="001F25BB" w:rsidP="007C5D62">
      <w:pPr>
        <w:spacing w:line="480" w:lineRule="auto"/>
        <w:rPr>
          <w:rFonts w:cs="Calibri"/>
          <w:b/>
          <w:sz w:val="24"/>
          <w:szCs w:val="24"/>
        </w:rPr>
      </w:pPr>
      <w:r w:rsidRPr="00B61E59">
        <w:rPr>
          <w:rFonts w:cs="Calibri"/>
          <w:b/>
          <w:sz w:val="24"/>
          <w:szCs w:val="24"/>
        </w:rPr>
        <w:t>SUPPLEMENTARY INFORMATION</w:t>
      </w:r>
    </w:p>
    <w:p w14:paraId="6CAEF1AC" w14:textId="0D0FF9E1" w:rsidR="00EB14FF" w:rsidRDefault="00CC02BF" w:rsidP="007C5D62">
      <w:pPr>
        <w:spacing w:line="480" w:lineRule="auto"/>
        <w:rPr>
          <w:rFonts w:cs="Calibri"/>
          <w:b/>
          <w:sz w:val="24"/>
          <w:szCs w:val="24"/>
        </w:rPr>
      </w:pPr>
      <w:r>
        <w:rPr>
          <w:rFonts w:cs="Calibri"/>
          <w:b/>
          <w:sz w:val="24"/>
          <w:szCs w:val="24"/>
        </w:rPr>
        <w:t>European Journal of Nuclear Medicine and Molecular Imaging</w:t>
      </w:r>
    </w:p>
    <w:p w14:paraId="4E5BDC14" w14:textId="3516C03C" w:rsidR="00CC02BF" w:rsidRPr="00CC02BF" w:rsidRDefault="00CC02BF" w:rsidP="00CC02BF">
      <w:pPr>
        <w:spacing w:line="480" w:lineRule="auto"/>
        <w:jc w:val="both"/>
        <w:rPr>
          <w:rFonts w:cs="Calibri"/>
          <w:b/>
          <w:i/>
          <w:sz w:val="24"/>
          <w:szCs w:val="24"/>
        </w:rPr>
      </w:pPr>
      <w:r w:rsidRPr="009E5F59">
        <w:rPr>
          <w:rFonts w:cs="Calibri"/>
          <w:b/>
          <w:sz w:val="24"/>
          <w:szCs w:val="24"/>
        </w:rPr>
        <w:t xml:space="preserve">TITLE: </w:t>
      </w:r>
      <w:r>
        <w:rPr>
          <w:rFonts w:cs="Calibri"/>
          <w:b/>
          <w:sz w:val="24"/>
          <w:szCs w:val="24"/>
        </w:rPr>
        <w:t>E</w:t>
      </w:r>
      <w:r w:rsidRPr="009E5F59">
        <w:rPr>
          <w:rFonts w:cs="Calibri"/>
          <w:b/>
          <w:sz w:val="24"/>
          <w:szCs w:val="24"/>
        </w:rPr>
        <w:t>valuation of [</w:t>
      </w:r>
      <w:r w:rsidRPr="009E5F59">
        <w:rPr>
          <w:rFonts w:cs="Calibri"/>
          <w:b/>
          <w:sz w:val="24"/>
          <w:szCs w:val="24"/>
          <w:vertAlign w:val="superscript"/>
        </w:rPr>
        <w:t>18</w:t>
      </w:r>
      <w:r w:rsidRPr="009E5F59">
        <w:rPr>
          <w:rFonts w:cs="Calibri"/>
          <w:b/>
          <w:sz w:val="24"/>
          <w:szCs w:val="24"/>
        </w:rPr>
        <w:t>F]</w:t>
      </w:r>
      <w:r>
        <w:rPr>
          <w:rFonts w:cs="Calibri"/>
          <w:b/>
          <w:sz w:val="24"/>
          <w:szCs w:val="24"/>
        </w:rPr>
        <w:t xml:space="preserve">FB-A20FMDV2 </w:t>
      </w:r>
      <w:r w:rsidRPr="009E5F59">
        <w:rPr>
          <w:rFonts w:cs="Calibri"/>
          <w:b/>
          <w:sz w:val="24"/>
          <w:szCs w:val="24"/>
        </w:rPr>
        <w:t>as a selective marker for α</w:t>
      </w:r>
      <w:r w:rsidRPr="009E5F59">
        <w:rPr>
          <w:rFonts w:cs="Calibri"/>
          <w:b/>
          <w:sz w:val="24"/>
          <w:szCs w:val="24"/>
          <w:vertAlign w:val="subscript"/>
        </w:rPr>
        <w:t>V</w:t>
      </w:r>
      <w:r w:rsidRPr="009E5F59">
        <w:rPr>
          <w:rFonts w:cs="Calibri"/>
          <w:b/>
          <w:sz w:val="24"/>
          <w:szCs w:val="24"/>
        </w:rPr>
        <w:t>β</w:t>
      </w:r>
      <w:r w:rsidRPr="009E5F59">
        <w:rPr>
          <w:rFonts w:cs="Calibri"/>
          <w:b/>
          <w:sz w:val="24"/>
          <w:szCs w:val="24"/>
          <w:vertAlign w:val="subscript"/>
        </w:rPr>
        <w:t>6</w:t>
      </w:r>
      <w:r w:rsidRPr="009E5F59">
        <w:rPr>
          <w:rFonts w:cs="Calibri"/>
          <w:b/>
          <w:sz w:val="24"/>
          <w:szCs w:val="24"/>
        </w:rPr>
        <w:t xml:space="preserve"> integrin using positron emission tomography </w:t>
      </w:r>
      <w:r w:rsidRPr="009E5F59">
        <w:rPr>
          <w:rFonts w:cs="Calibri"/>
          <w:b/>
          <w:i/>
          <w:sz w:val="24"/>
          <w:szCs w:val="24"/>
        </w:rPr>
        <w:t>in vivo</w:t>
      </w:r>
    </w:p>
    <w:p w14:paraId="7EB987DB" w14:textId="77777777" w:rsidR="00CC02BF" w:rsidRPr="00791D04" w:rsidRDefault="00CC02BF" w:rsidP="00CC02BF">
      <w:pPr>
        <w:spacing w:line="480" w:lineRule="auto"/>
        <w:jc w:val="both"/>
        <w:rPr>
          <w:rFonts w:cs="Calibri"/>
          <w:sz w:val="24"/>
          <w:szCs w:val="24"/>
        </w:rPr>
      </w:pPr>
      <w:r w:rsidRPr="00791D04">
        <w:rPr>
          <w:rFonts w:cs="Calibri"/>
          <w:sz w:val="24"/>
          <w:szCs w:val="24"/>
        </w:rPr>
        <w:t>M</w:t>
      </w:r>
      <w:r>
        <w:rPr>
          <w:rFonts w:cs="Calibri"/>
          <w:sz w:val="24"/>
          <w:szCs w:val="24"/>
        </w:rPr>
        <w:t>ayca Onega</w:t>
      </w:r>
      <w:r w:rsidRPr="00883EFA">
        <w:rPr>
          <w:rFonts w:cs="Calibri"/>
          <w:sz w:val="24"/>
          <w:szCs w:val="24"/>
          <w:vertAlign w:val="superscript"/>
        </w:rPr>
        <w:t>1</w:t>
      </w:r>
      <w:r>
        <w:rPr>
          <w:rFonts w:cs="Calibri"/>
          <w:sz w:val="24"/>
          <w:szCs w:val="24"/>
        </w:rPr>
        <w:t>, Christine A. Parker</w:t>
      </w:r>
      <w:r w:rsidRPr="00883EFA">
        <w:rPr>
          <w:rFonts w:cs="Calibri"/>
          <w:sz w:val="24"/>
          <w:szCs w:val="24"/>
          <w:vertAlign w:val="superscript"/>
        </w:rPr>
        <w:t>2</w:t>
      </w:r>
      <w:r>
        <w:rPr>
          <w:rFonts w:cs="Calibri"/>
          <w:sz w:val="24"/>
          <w:szCs w:val="24"/>
        </w:rPr>
        <w:t>,</w:t>
      </w:r>
      <w:r w:rsidRPr="00791D04">
        <w:rPr>
          <w:rFonts w:cs="Calibri"/>
          <w:sz w:val="24"/>
          <w:szCs w:val="24"/>
        </w:rPr>
        <w:t xml:space="preserve"> </w:t>
      </w:r>
      <w:r>
        <w:rPr>
          <w:rFonts w:cs="Calibri"/>
          <w:sz w:val="24"/>
          <w:szCs w:val="24"/>
        </w:rPr>
        <w:t>Christopher Coello</w:t>
      </w:r>
      <w:r w:rsidRPr="00883EFA">
        <w:rPr>
          <w:rFonts w:cs="Calibri"/>
          <w:sz w:val="24"/>
          <w:szCs w:val="24"/>
          <w:vertAlign w:val="superscript"/>
        </w:rPr>
        <w:t>1</w:t>
      </w:r>
      <w:r>
        <w:rPr>
          <w:rFonts w:cs="Calibri"/>
          <w:sz w:val="24"/>
          <w:szCs w:val="24"/>
        </w:rPr>
        <w:t>, Gaia Rizz</w:t>
      </w:r>
      <w:r w:rsidRPr="00791D04">
        <w:rPr>
          <w:rFonts w:cs="Calibri"/>
          <w:sz w:val="24"/>
          <w:szCs w:val="24"/>
        </w:rPr>
        <w:t>o</w:t>
      </w:r>
      <w:r w:rsidRPr="00883EFA">
        <w:rPr>
          <w:rFonts w:cs="Calibri"/>
          <w:sz w:val="24"/>
          <w:szCs w:val="24"/>
          <w:vertAlign w:val="superscript"/>
        </w:rPr>
        <w:t>1</w:t>
      </w:r>
      <w:r w:rsidRPr="00791D04">
        <w:rPr>
          <w:rFonts w:cs="Calibri"/>
          <w:sz w:val="24"/>
          <w:szCs w:val="24"/>
        </w:rPr>
        <w:t>, Nicholas Keat</w:t>
      </w:r>
      <w:r w:rsidRPr="00883EFA">
        <w:rPr>
          <w:rFonts w:cs="Calibri"/>
          <w:sz w:val="24"/>
          <w:szCs w:val="24"/>
          <w:vertAlign w:val="superscript"/>
        </w:rPr>
        <w:t>1</w:t>
      </w:r>
      <w:r w:rsidRPr="00791D04">
        <w:rPr>
          <w:rFonts w:cs="Calibri"/>
          <w:sz w:val="24"/>
          <w:szCs w:val="24"/>
        </w:rPr>
        <w:t>, Joaquim Ramada-Magalhaes</w:t>
      </w:r>
      <w:r w:rsidRPr="00883EFA">
        <w:rPr>
          <w:rFonts w:cs="Calibri"/>
          <w:sz w:val="24"/>
          <w:szCs w:val="24"/>
          <w:vertAlign w:val="superscript"/>
        </w:rPr>
        <w:t>1</w:t>
      </w:r>
      <w:r w:rsidRPr="00791D04">
        <w:rPr>
          <w:rFonts w:cs="Calibri"/>
          <w:sz w:val="24"/>
          <w:szCs w:val="24"/>
        </w:rPr>
        <w:t>, Sara Moz</w:t>
      </w:r>
      <w:r w:rsidRPr="00883EFA">
        <w:rPr>
          <w:rFonts w:cs="Calibri"/>
          <w:sz w:val="24"/>
          <w:szCs w:val="24"/>
          <w:vertAlign w:val="superscript"/>
        </w:rPr>
        <w:t>1</w:t>
      </w:r>
      <w:r>
        <w:rPr>
          <w:rFonts w:cs="Calibri"/>
          <w:sz w:val="24"/>
          <w:szCs w:val="24"/>
        </w:rPr>
        <w:t>,</w:t>
      </w:r>
      <w:r w:rsidRPr="00791D04">
        <w:rPr>
          <w:rFonts w:cs="Calibri"/>
          <w:sz w:val="24"/>
          <w:szCs w:val="24"/>
        </w:rPr>
        <w:t xml:space="preserve"> Sac-Pham Tang</w:t>
      </w:r>
      <w:r w:rsidRPr="00883EFA">
        <w:rPr>
          <w:rFonts w:cs="Calibri"/>
          <w:sz w:val="24"/>
          <w:szCs w:val="24"/>
          <w:vertAlign w:val="superscript"/>
        </w:rPr>
        <w:t>1</w:t>
      </w:r>
      <w:r w:rsidRPr="00791D04">
        <w:rPr>
          <w:rFonts w:cs="Calibri"/>
          <w:sz w:val="24"/>
          <w:szCs w:val="24"/>
        </w:rPr>
        <w:t>, Christophe Plisson</w:t>
      </w:r>
      <w:r w:rsidRPr="00883EFA">
        <w:rPr>
          <w:rFonts w:cs="Calibri"/>
          <w:sz w:val="24"/>
          <w:szCs w:val="24"/>
          <w:vertAlign w:val="superscript"/>
        </w:rPr>
        <w:t>1</w:t>
      </w:r>
      <w:r w:rsidRPr="00791D04">
        <w:rPr>
          <w:rFonts w:cs="Calibri"/>
          <w:sz w:val="24"/>
          <w:szCs w:val="24"/>
        </w:rPr>
        <w:t xml:space="preserve">, </w:t>
      </w:r>
      <w:r>
        <w:rPr>
          <w:rFonts w:cs="Calibri"/>
          <w:sz w:val="24"/>
          <w:szCs w:val="24"/>
        </w:rPr>
        <w:t>Lisa Wells</w:t>
      </w:r>
      <w:r w:rsidRPr="00883EFA">
        <w:rPr>
          <w:rFonts w:cs="Calibri"/>
          <w:sz w:val="24"/>
          <w:szCs w:val="24"/>
          <w:vertAlign w:val="superscript"/>
        </w:rPr>
        <w:t>1</w:t>
      </w:r>
      <w:r>
        <w:rPr>
          <w:rFonts w:cs="Calibri"/>
          <w:sz w:val="24"/>
          <w:szCs w:val="24"/>
        </w:rPr>
        <w:t xml:space="preserve">, </w:t>
      </w:r>
      <w:r w:rsidRPr="00791D04">
        <w:rPr>
          <w:rFonts w:cs="Calibri"/>
          <w:sz w:val="24"/>
          <w:szCs w:val="24"/>
        </w:rPr>
        <w:t>Sharon Ashworth</w:t>
      </w:r>
      <w:r w:rsidRPr="00883EFA">
        <w:rPr>
          <w:rFonts w:cs="Calibri"/>
          <w:sz w:val="24"/>
          <w:szCs w:val="24"/>
          <w:vertAlign w:val="superscript"/>
        </w:rPr>
        <w:t>1</w:t>
      </w:r>
      <w:r w:rsidRPr="00791D04">
        <w:rPr>
          <w:rFonts w:cs="Calibri"/>
          <w:sz w:val="24"/>
          <w:szCs w:val="24"/>
        </w:rPr>
        <w:t>, Rob</w:t>
      </w:r>
      <w:r>
        <w:rPr>
          <w:rFonts w:cs="Calibri"/>
          <w:sz w:val="24"/>
          <w:szCs w:val="24"/>
        </w:rPr>
        <w:t>ert J.</w:t>
      </w:r>
      <w:r w:rsidRPr="00791D04">
        <w:rPr>
          <w:rFonts w:cs="Calibri"/>
          <w:sz w:val="24"/>
          <w:szCs w:val="24"/>
        </w:rPr>
        <w:t xml:space="preserve"> Slack</w:t>
      </w:r>
      <w:r w:rsidRPr="00883EFA">
        <w:rPr>
          <w:rFonts w:cs="Calibri"/>
          <w:sz w:val="24"/>
          <w:szCs w:val="24"/>
          <w:vertAlign w:val="superscript"/>
        </w:rPr>
        <w:t>2</w:t>
      </w:r>
      <w:r w:rsidRPr="00791D04">
        <w:rPr>
          <w:rFonts w:cs="Calibri"/>
          <w:sz w:val="24"/>
          <w:szCs w:val="24"/>
        </w:rPr>
        <w:t>, Gi</w:t>
      </w:r>
      <w:r>
        <w:rPr>
          <w:rFonts w:cs="Calibri"/>
          <w:sz w:val="24"/>
          <w:szCs w:val="24"/>
        </w:rPr>
        <w:t>ov</w:t>
      </w:r>
      <w:r w:rsidRPr="00791D04">
        <w:rPr>
          <w:rFonts w:cs="Calibri"/>
          <w:sz w:val="24"/>
          <w:szCs w:val="24"/>
        </w:rPr>
        <w:t>anni Vitulli</w:t>
      </w:r>
      <w:r w:rsidRPr="00883EFA">
        <w:rPr>
          <w:rFonts w:cs="Calibri"/>
          <w:sz w:val="24"/>
          <w:szCs w:val="24"/>
          <w:vertAlign w:val="superscript"/>
        </w:rPr>
        <w:t>2</w:t>
      </w:r>
      <w:r w:rsidRPr="00791D04">
        <w:rPr>
          <w:rFonts w:cs="Calibri"/>
          <w:sz w:val="24"/>
          <w:szCs w:val="24"/>
        </w:rPr>
        <w:t>, Fred</w:t>
      </w:r>
      <w:r>
        <w:rPr>
          <w:rFonts w:cs="Calibri"/>
          <w:sz w:val="24"/>
          <w:szCs w:val="24"/>
        </w:rPr>
        <w:t>erick J.</w:t>
      </w:r>
      <w:r w:rsidRPr="00791D04">
        <w:rPr>
          <w:rFonts w:cs="Calibri"/>
          <w:sz w:val="24"/>
          <w:szCs w:val="24"/>
        </w:rPr>
        <w:t xml:space="preserve"> Wilson</w:t>
      </w:r>
      <w:r w:rsidRPr="00883EFA">
        <w:rPr>
          <w:rFonts w:cs="Calibri"/>
          <w:sz w:val="24"/>
          <w:szCs w:val="24"/>
          <w:vertAlign w:val="superscript"/>
        </w:rPr>
        <w:t>2</w:t>
      </w:r>
      <w:r w:rsidRPr="00791D04">
        <w:rPr>
          <w:rFonts w:cs="Calibri"/>
          <w:sz w:val="24"/>
          <w:szCs w:val="24"/>
        </w:rPr>
        <w:t xml:space="preserve">, Roger Gunn </w:t>
      </w:r>
      <w:r w:rsidRPr="00883EFA">
        <w:rPr>
          <w:rFonts w:cs="Calibri"/>
          <w:sz w:val="24"/>
          <w:szCs w:val="24"/>
          <w:vertAlign w:val="superscript"/>
        </w:rPr>
        <w:t>1</w:t>
      </w:r>
      <w:r w:rsidRPr="00791D04">
        <w:rPr>
          <w:rFonts w:cs="Calibri"/>
          <w:sz w:val="24"/>
          <w:szCs w:val="24"/>
        </w:rPr>
        <w:t xml:space="preserve">, Pauline </w:t>
      </w:r>
      <w:r>
        <w:rPr>
          <w:rFonts w:cs="Calibri"/>
          <w:sz w:val="24"/>
          <w:szCs w:val="24"/>
        </w:rPr>
        <w:t xml:space="preserve">T. </w:t>
      </w:r>
      <w:r w:rsidRPr="00791D04">
        <w:rPr>
          <w:rFonts w:cs="Calibri"/>
          <w:sz w:val="24"/>
          <w:szCs w:val="24"/>
        </w:rPr>
        <w:t>Lukey</w:t>
      </w:r>
      <w:r>
        <w:rPr>
          <w:rFonts w:cs="Calibri"/>
          <w:sz w:val="24"/>
          <w:szCs w:val="24"/>
        </w:rPr>
        <w:t>*</w:t>
      </w:r>
      <w:r w:rsidRPr="00883EFA">
        <w:rPr>
          <w:rFonts w:cs="Calibri"/>
          <w:sz w:val="24"/>
          <w:szCs w:val="24"/>
          <w:vertAlign w:val="superscript"/>
        </w:rPr>
        <w:t>2</w:t>
      </w:r>
      <w:r w:rsidRPr="00791D04">
        <w:rPr>
          <w:rFonts w:cs="Calibri"/>
          <w:sz w:val="24"/>
          <w:szCs w:val="24"/>
        </w:rPr>
        <w:t>, Jan Passchier</w:t>
      </w:r>
      <w:r>
        <w:rPr>
          <w:rFonts w:cs="Calibri"/>
          <w:sz w:val="24"/>
          <w:szCs w:val="24"/>
        </w:rPr>
        <w:t>*</w:t>
      </w:r>
      <w:r w:rsidRPr="00883EFA">
        <w:rPr>
          <w:rFonts w:cs="Calibri"/>
          <w:sz w:val="24"/>
          <w:szCs w:val="24"/>
          <w:vertAlign w:val="superscript"/>
        </w:rPr>
        <w:t>1</w:t>
      </w:r>
    </w:p>
    <w:p w14:paraId="2E9DCDED" w14:textId="77777777" w:rsidR="00CC02BF" w:rsidRDefault="00CC02BF" w:rsidP="00CC02BF">
      <w:pPr>
        <w:spacing w:line="480" w:lineRule="auto"/>
        <w:jc w:val="both"/>
        <w:rPr>
          <w:rFonts w:cs="Calibri"/>
          <w:sz w:val="24"/>
          <w:szCs w:val="24"/>
        </w:rPr>
      </w:pPr>
      <w:r w:rsidRPr="00981FC5">
        <w:rPr>
          <w:rFonts w:cs="Calibri"/>
          <w:sz w:val="24"/>
          <w:szCs w:val="24"/>
        </w:rPr>
        <w:t>*</w:t>
      </w:r>
      <w:r>
        <w:rPr>
          <w:rFonts w:cs="Calibri"/>
          <w:sz w:val="24"/>
          <w:szCs w:val="24"/>
        </w:rPr>
        <w:t xml:space="preserve"> </w:t>
      </w:r>
      <w:r w:rsidRPr="00C10070">
        <w:rPr>
          <w:rFonts w:cs="Calibri"/>
          <w:sz w:val="24"/>
          <w:szCs w:val="24"/>
        </w:rPr>
        <w:t xml:space="preserve">Contributed equally to </w:t>
      </w:r>
      <w:r>
        <w:rPr>
          <w:rFonts w:cs="Calibri"/>
          <w:sz w:val="24"/>
          <w:szCs w:val="24"/>
        </w:rPr>
        <w:t>the direction</w:t>
      </w:r>
      <w:r w:rsidRPr="00C10070">
        <w:rPr>
          <w:rFonts w:cs="Calibri"/>
          <w:sz w:val="24"/>
          <w:szCs w:val="24"/>
        </w:rPr>
        <w:t xml:space="preserve"> of the work described</w:t>
      </w:r>
      <w:r>
        <w:rPr>
          <w:rFonts w:cs="Calibri"/>
          <w:sz w:val="24"/>
          <w:szCs w:val="24"/>
        </w:rPr>
        <w:t>.</w:t>
      </w:r>
    </w:p>
    <w:p w14:paraId="76F1D031" w14:textId="77777777" w:rsidR="00CC02BF" w:rsidRPr="00883EFA" w:rsidRDefault="00CC02BF" w:rsidP="00CC02BF">
      <w:pPr>
        <w:spacing w:line="480" w:lineRule="auto"/>
        <w:jc w:val="both"/>
        <w:rPr>
          <w:rFonts w:cs="Calibri"/>
          <w:b/>
          <w:sz w:val="24"/>
          <w:szCs w:val="24"/>
        </w:rPr>
      </w:pPr>
      <w:r w:rsidRPr="00883EFA">
        <w:rPr>
          <w:rFonts w:cs="Calibri"/>
          <w:b/>
          <w:sz w:val="24"/>
          <w:szCs w:val="24"/>
        </w:rPr>
        <w:t>Author affiliations</w:t>
      </w:r>
    </w:p>
    <w:p w14:paraId="35CCD280" w14:textId="77777777" w:rsidR="00CC02BF" w:rsidRDefault="00CC02BF" w:rsidP="00CC02BF">
      <w:pPr>
        <w:pStyle w:val="ListParagraph"/>
        <w:numPr>
          <w:ilvl w:val="0"/>
          <w:numId w:val="5"/>
        </w:numPr>
        <w:spacing w:line="480" w:lineRule="auto"/>
        <w:jc w:val="both"/>
        <w:rPr>
          <w:rFonts w:cs="Calibri"/>
          <w:sz w:val="24"/>
          <w:szCs w:val="24"/>
        </w:rPr>
      </w:pPr>
      <w:r>
        <w:rPr>
          <w:rFonts w:cs="Calibri"/>
          <w:sz w:val="24"/>
          <w:szCs w:val="24"/>
        </w:rPr>
        <w:t>Invicro</w:t>
      </w:r>
      <w:r w:rsidRPr="00883EFA">
        <w:rPr>
          <w:rFonts w:cs="Calibri"/>
          <w:sz w:val="24"/>
          <w:szCs w:val="24"/>
        </w:rPr>
        <w:t>, Burlington Danes Building, Imperial College London, Hammersmith Hospital, Du Cane Road, London, W12 0NN, UK.</w:t>
      </w:r>
    </w:p>
    <w:p w14:paraId="0DB44528" w14:textId="77777777" w:rsidR="00CC02BF" w:rsidRPr="00883EFA" w:rsidRDefault="00CC02BF" w:rsidP="00CC02BF">
      <w:pPr>
        <w:pStyle w:val="ListParagraph"/>
        <w:numPr>
          <w:ilvl w:val="0"/>
          <w:numId w:val="5"/>
        </w:numPr>
        <w:spacing w:line="480" w:lineRule="auto"/>
        <w:jc w:val="both"/>
        <w:rPr>
          <w:rFonts w:cs="Calibri"/>
          <w:sz w:val="24"/>
          <w:szCs w:val="24"/>
        </w:rPr>
      </w:pPr>
      <w:r>
        <w:rPr>
          <w:rFonts w:cs="Calibri"/>
          <w:sz w:val="24"/>
          <w:szCs w:val="24"/>
        </w:rPr>
        <w:t>GlaxoSmithKline, Medicines Research Centre, Gunnels Wood Road, Stevenage, SG1 2NY.</w:t>
      </w:r>
    </w:p>
    <w:p w14:paraId="57CDBC0A" w14:textId="77777777" w:rsidR="00CC02BF" w:rsidRPr="00883EFA" w:rsidRDefault="00CC02BF" w:rsidP="00CC02BF">
      <w:pPr>
        <w:spacing w:line="480" w:lineRule="auto"/>
        <w:jc w:val="both"/>
        <w:rPr>
          <w:rFonts w:cs="Calibri"/>
          <w:b/>
          <w:sz w:val="24"/>
          <w:szCs w:val="24"/>
        </w:rPr>
      </w:pPr>
      <w:r w:rsidRPr="00883EFA">
        <w:rPr>
          <w:rFonts w:cs="Calibri"/>
          <w:b/>
          <w:sz w:val="24"/>
          <w:szCs w:val="24"/>
        </w:rPr>
        <w:t>Corresponding author:</w:t>
      </w:r>
    </w:p>
    <w:p w14:paraId="0AB3A16E" w14:textId="75A5AD86" w:rsidR="00CC02BF" w:rsidRDefault="00CC02BF" w:rsidP="00CC02BF">
      <w:pPr>
        <w:spacing w:after="0" w:line="480" w:lineRule="auto"/>
        <w:jc w:val="both"/>
        <w:rPr>
          <w:rFonts w:cs="Calibri"/>
          <w:sz w:val="24"/>
          <w:szCs w:val="24"/>
        </w:rPr>
      </w:pPr>
      <w:r>
        <w:rPr>
          <w:rFonts w:cs="Calibri"/>
          <w:sz w:val="24"/>
          <w:szCs w:val="24"/>
        </w:rPr>
        <w:t>Dr Jan Passchier</w:t>
      </w:r>
    </w:p>
    <w:p w14:paraId="2844AB9D" w14:textId="44C56DCF" w:rsidR="00CC02BF" w:rsidRDefault="00CC02BF" w:rsidP="00CC02BF">
      <w:pPr>
        <w:spacing w:after="0" w:line="480" w:lineRule="auto"/>
        <w:jc w:val="both"/>
        <w:rPr>
          <w:rFonts w:cs="Calibri"/>
          <w:sz w:val="24"/>
          <w:szCs w:val="24"/>
        </w:rPr>
      </w:pPr>
      <w:r>
        <w:rPr>
          <w:rFonts w:cs="Calibri"/>
          <w:sz w:val="24"/>
          <w:szCs w:val="24"/>
        </w:rPr>
        <w:t>Jan.Passchier@invicro.co.uk</w:t>
      </w:r>
    </w:p>
    <w:p w14:paraId="0305E7F5" w14:textId="77777777" w:rsidR="00CC02BF" w:rsidRDefault="00CC02BF">
      <w:pPr>
        <w:rPr>
          <w:rFonts w:cs="Calibri"/>
          <w:sz w:val="24"/>
          <w:szCs w:val="24"/>
        </w:rPr>
      </w:pPr>
      <w:r>
        <w:rPr>
          <w:rFonts w:cs="Calibri"/>
          <w:sz w:val="24"/>
          <w:szCs w:val="24"/>
        </w:rPr>
        <w:br w:type="page"/>
      </w:r>
    </w:p>
    <w:p w14:paraId="0E7A4348" w14:textId="77777777" w:rsidR="00342317" w:rsidRPr="00B61E59" w:rsidRDefault="00342317" w:rsidP="00B83D18">
      <w:pPr>
        <w:spacing w:after="0" w:line="480" w:lineRule="auto"/>
        <w:rPr>
          <w:rFonts w:cs="Calibri"/>
          <w:b/>
          <w:sz w:val="24"/>
          <w:szCs w:val="24"/>
        </w:rPr>
      </w:pPr>
      <w:r w:rsidRPr="00B61E59">
        <w:rPr>
          <w:rFonts w:cs="Calibri"/>
          <w:b/>
          <w:sz w:val="24"/>
          <w:szCs w:val="24"/>
        </w:rPr>
        <w:lastRenderedPageBreak/>
        <w:t>Materials and Methods</w:t>
      </w:r>
    </w:p>
    <w:p w14:paraId="0373D4F0" w14:textId="77777777" w:rsidR="00342317" w:rsidRPr="007D57DD" w:rsidRDefault="00342317" w:rsidP="00B83D18">
      <w:pPr>
        <w:spacing w:after="0" w:line="480" w:lineRule="auto"/>
        <w:rPr>
          <w:rFonts w:cs="Calibri"/>
          <w:b/>
          <w:sz w:val="24"/>
          <w:szCs w:val="24"/>
        </w:rPr>
      </w:pPr>
      <w:r w:rsidRPr="007C5D62">
        <w:rPr>
          <w:rFonts w:cs="Calibri"/>
          <w:b/>
          <w:sz w:val="24"/>
          <w:szCs w:val="24"/>
        </w:rPr>
        <w:t>Materials</w:t>
      </w:r>
    </w:p>
    <w:p w14:paraId="0DBC9C02" w14:textId="77777777" w:rsidR="00342317" w:rsidRPr="007C5D62" w:rsidRDefault="00342317" w:rsidP="007C5D62">
      <w:pPr>
        <w:spacing w:line="480" w:lineRule="auto"/>
        <w:jc w:val="both"/>
        <w:rPr>
          <w:rFonts w:cstheme="minorHAnsi"/>
          <w:sz w:val="24"/>
          <w:szCs w:val="24"/>
        </w:rPr>
      </w:pPr>
      <w:r w:rsidRPr="007C5D62">
        <w:rPr>
          <w:rFonts w:cstheme="minorHAnsi"/>
          <w:sz w:val="24"/>
          <w:szCs w:val="24"/>
        </w:rPr>
        <w:t xml:space="preserve">Kryptofix® (&gt;98%), acetonitrile anhydrous (99.8%), potassium carbonate (Ph. Eur.), trifluoroacetic acid (99%), </w:t>
      </w:r>
      <w:r w:rsidRPr="007C5D62">
        <w:rPr>
          <w:rFonts w:cstheme="minorHAnsi"/>
          <w:i/>
          <w:sz w:val="24"/>
          <w:szCs w:val="24"/>
        </w:rPr>
        <w:t>N,N</w:t>
      </w:r>
      <w:r w:rsidRPr="007C5D62">
        <w:rPr>
          <w:rFonts w:cstheme="minorHAnsi"/>
          <w:sz w:val="24"/>
          <w:szCs w:val="24"/>
        </w:rPr>
        <w:t>-diisopropylethylamine (DIPEA; 99.5%), triisopropylsilane (TIPS; 99%), sodium acetate (Ph. Eur.)</w:t>
      </w:r>
      <w:r w:rsidR="00415692" w:rsidRPr="007C5D62">
        <w:rPr>
          <w:rFonts w:cstheme="minorHAnsi"/>
          <w:sz w:val="24"/>
          <w:szCs w:val="24"/>
        </w:rPr>
        <w:t xml:space="preserve">, </w:t>
      </w:r>
      <w:r w:rsidR="00415692" w:rsidRPr="007C5D62">
        <w:rPr>
          <w:sz w:val="24"/>
          <w:szCs w:val="24"/>
        </w:rPr>
        <w:t>tris(hydroxymethyl)aminomethane</w:t>
      </w:r>
      <w:r w:rsidR="000C5FF6" w:rsidRPr="007C5D62">
        <w:rPr>
          <w:sz w:val="24"/>
          <w:szCs w:val="24"/>
        </w:rPr>
        <w:t xml:space="preserve"> (TRIS)</w:t>
      </w:r>
      <w:r w:rsidRPr="007C5D62">
        <w:rPr>
          <w:rFonts w:cstheme="minorHAnsi"/>
          <w:sz w:val="24"/>
          <w:szCs w:val="24"/>
        </w:rPr>
        <w:t xml:space="preserve"> and tetrabutylammonium hydroxide (40% in water, w/w) were purchased from Sigma-Aldrich. </w:t>
      </w:r>
      <w:r w:rsidRPr="007C5D62">
        <w:rPr>
          <w:rFonts w:cstheme="minorHAnsi"/>
          <w:color w:val="252525"/>
          <w:sz w:val="24"/>
          <w:szCs w:val="24"/>
          <w:shd w:val="clear" w:color="auto" w:fill="FFFFFF"/>
        </w:rPr>
        <w:t>1</w:t>
      </w:r>
      <w:r w:rsidRPr="007C5D62">
        <w:rPr>
          <w:rFonts w:cstheme="minorHAnsi"/>
          <w:color w:val="252525"/>
          <w:sz w:val="24"/>
          <w:szCs w:val="24"/>
          <w:shd w:val="clear" w:color="auto" w:fill="FFFFFF"/>
        </w:rPr>
        <w:noBreakHyphen/>
        <w:t>[Bis(dimethylamino)methylene]-1H-1,2,3-triazolo[4,5-b]pyridinium 3-oxid hexafluorophosphate (</w:t>
      </w:r>
      <w:r w:rsidRPr="007C5D62">
        <w:rPr>
          <w:rFonts w:cstheme="minorHAnsi"/>
          <w:sz w:val="24"/>
          <w:szCs w:val="24"/>
        </w:rPr>
        <w:t xml:space="preserve">HATU; 98%) was supplied by Applied Biosystems (Warrington, UK). </w:t>
      </w:r>
      <w:r w:rsidR="00DA4BC9" w:rsidRPr="007C5D62">
        <w:rPr>
          <w:rFonts w:cstheme="minorHAnsi"/>
          <w:sz w:val="24"/>
          <w:szCs w:val="24"/>
        </w:rPr>
        <w:t xml:space="preserve">Dimethylformamide (DMF, </w:t>
      </w:r>
      <w:r w:rsidRPr="007C5D62">
        <w:rPr>
          <w:rFonts w:cstheme="minorHAnsi"/>
          <w:sz w:val="24"/>
          <w:szCs w:val="24"/>
        </w:rPr>
        <w:t>Hi-Dry®), methanol (Hi-Dry®), acetonitrile (HPLC, UpS™ grade), water (HPLC, UpS™ grade), absolute ethanol (Ph. Eur.) were obtained from Romil (Cambridge, UK).</w:t>
      </w:r>
    </w:p>
    <w:p w14:paraId="17B9C1A2" w14:textId="77777777" w:rsidR="00342317" w:rsidRPr="007C5D62" w:rsidRDefault="00342317" w:rsidP="007C5D62">
      <w:pPr>
        <w:spacing w:line="480" w:lineRule="auto"/>
        <w:jc w:val="both"/>
        <w:rPr>
          <w:rFonts w:cstheme="minorHAnsi"/>
          <w:sz w:val="24"/>
          <w:szCs w:val="24"/>
        </w:rPr>
      </w:pPr>
      <w:r w:rsidRPr="007C5D62">
        <w:rPr>
          <w:rFonts w:cstheme="minorHAnsi"/>
          <w:sz w:val="24"/>
          <w:szCs w:val="24"/>
        </w:rPr>
        <w:t>Water for injection and saline solution (0.9%) were of British Pharmacopeia (BP) grade and were purchased from Fresenius Kabi (Germany &amp; France) and oxygen-18 enriched water (&gt;97%) from Marshall Isotopes Ltd (Tel-Aviv, Israel).</w:t>
      </w:r>
    </w:p>
    <w:p w14:paraId="4C463393" w14:textId="77777777" w:rsidR="00BE080E" w:rsidRDefault="00342317" w:rsidP="007C5D62">
      <w:pPr>
        <w:spacing w:line="480" w:lineRule="auto"/>
        <w:jc w:val="both"/>
        <w:rPr>
          <w:rFonts w:cstheme="minorHAnsi"/>
          <w:sz w:val="24"/>
          <w:szCs w:val="24"/>
        </w:rPr>
      </w:pPr>
      <w:r w:rsidRPr="007C5D62">
        <w:rPr>
          <w:rFonts w:cstheme="minorHAnsi"/>
          <w:sz w:val="24"/>
          <w:szCs w:val="24"/>
        </w:rPr>
        <w:t>Molecular sieves (4 Å, 80/100) were supplied by Grace (Deerfield, USA). SepPak® cartridges (Accell™ Plus QMA carbonate, Classic C18 and tC18 Plus Light)</w:t>
      </w:r>
      <w:r w:rsidR="000C5FF6" w:rsidRPr="007C5D62">
        <w:rPr>
          <w:rFonts w:cstheme="minorHAnsi"/>
          <w:sz w:val="24"/>
          <w:szCs w:val="24"/>
        </w:rPr>
        <w:t xml:space="preserve"> and Acrodisc syringe filter (PVDF, 25 mm, 0.45 μm)</w:t>
      </w:r>
      <w:r w:rsidRPr="007C5D62">
        <w:rPr>
          <w:rFonts w:cstheme="minorHAnsi"/>
          <w:sz w:val="24"/>
          <w:szCs w:val="24"/>
        </w:rPr>
        <w:t xml:space="preserve"> were purc</w:t>
      </w:r>
      <w:r w:rsidR="00415692" w:rsidRPr="007C5D62">
        <w:rPr>
          <w:rFonts w:cstheme="minorHAnsi"/>
          <w:sz w:val="24"/>
          <w:szCs w:val="24"/>
        </w:rPr>
        <w:t>hased from Waters (Milford,</w:t>
      </w:r>
      <w:r w:rsidRPr="007C5D62">
        <w:rPr>
          <w:rFonts w:cstheme="minorHAnsi"/>
          <w:sz w:val="24"/>
          <w:szCs w:val="24"/>
        </w:rPr>
        <w:t xml:space="preserve"> USA) and fritted cartri</w:t>
      </w:r>
      <w:r w:rsidR="00B61E59">
        <w:rPr>
          <w:rFonts w:cstheme="minorHAnsi"/>
          <w:sz w:val="24"/>
          <w:szCs w:val="24"/>
        </w:rPr>
        <w:t>d</w:t>
      </w:r>
      <w:r w:rsidRPr="007C5D62">
        <w:rPr>
          <w:rFonts w:cstheme="minorHAnsi"/>
          <w:sz w:val="24"/>
          <w:szCs w:val="24"/>
        </w:rPr>
        <w:t>ges were purchased from Macherey-Nagel. Nalgene™ MF75™ series disposable sterilisation filter units (0.2 μm) and Pall 4908 posidyne sterile filter (0.22 μm) were obtained from Thermo Fisher Scientific and Pall Corporation, respectively.</w:t>
      </w:r>
    </w:p>
    <w:p w14:paraId="3C35726F" w14:textId="28DADA8E" w:rsidR="00B83D18" w:rsidRDefault="00B83D18" w:rsidP="007C5D62">
      <w:pPr>
        <w:spacing w:line="480" w:lineRule="auto"/>
        <w:jc w:val="both"/>
        <w:rPr>
          <w:rFonts w:cstheme="minorHAnsi"/>
          <w:sz w:val="24"/>
          <w:szCs w:val="24"/>
        </w:rPr>
      </w:pPr>
    </w:p>
    <w:p w14:paraId="6EFF41DA" w14:textId="77777777" w:rsidR="00A72FE5" w:rsidRDefault="00A72FE5" w:rsidP="007C5D62">
      <w:pPr>
        <w:spacing w:line="480" w:lineRule="auto"/>
        <w:jc w:val="both"/>
        <w:rPr>
          <w:rFonts w:cstheme="minorHAnsi"/>
          <w:sz w:val="24"/>
          <w:szCs w:val="24"/>
        </w:rPr>
      </w:pPr>
    </w:p>
    <w:p w14:paraId="6973D29B" w14:textId="77777777" w:rsidR="00DC53F4" w:rsidRPr="007C5D62" w:rsidRDefault="00DC53F4" w:rsidP="00B83D18">
      <w:pPr>
        <w:spacing w:before="240" w:after="0" w:line="480" w:lineRule="auto"/>
        <w:jc w:val="both"/>
        <w:rPr>
          <w:rFonts w:cs="Calibri"/>
          <w:b/>
          <w:sz w:val="24"/>
          <w:szCs w:val="24"/>
        </w:rPr>
      </w:pPr>
      <w:r w:rsidRPr="007C5D62">
        <w:rPr>
          <w:rFonts w:cs="Calibri"/>
          <w:b/>
          <w:sz w:val="24"/>
          <w:szCs w:val="24"/>
        </w:rPr>
        <w:lastRenderedPageBreak/>
        <w:t>Synthesis of precursor and reference standard</w:t>
      </w:r>
    </w:p>
    <w:p w14:paraId="1B636CB0" w14:textId="77777777" w:rsidR="00685FD9" w:rsidRDefault="00DC53F4" w:rsidP="007C5D62">
      <w:pPr>
        <w:spacing w:line="480" w:lineRule="auto"/>
        <w:jc w:val="both"/>
        <w:rPr>
          <w:sz w:val="24"/>
          <w:szCs w:val="24"/>
        </w:rPr>
      </w:pPr>
      <w:r w:rsidRPr="007C5D62">
        <w:rPr>
          <w:sz w:val="24"/>
          <w:szCs w:val="24"/>
        </w:rPr>
        <w:t>The peptide precursor NAVPNLRGDLQVLAQKVART (AV20FMDV2) on resin (4</w:t>
      </w:r>
      <w:r w:rsidR="00B61E59" w:rsidRPr="007C5D62">
        <w:rPr>
          <w:sz w:val="24"/>
          <w:szCs w:val="24"/>
        </w:rPr>
        <w:noBreakHyphen/>
        <w:t>m</w:t>
      </w:r>
      <w:r w:rsidRPr="007C5D62">
        <w:rPr>
          <w:sz w:val="24"/>
          <w:szCs w:val="24"/>
        </w:rPr>
        <w:t xml:space="preserve">ethylbenzhydrylamine hydrochloride, polymer-bound, Rink Amide MBHA), and the </w:t>
      </w:r>
      <w:r w:rsidR="00FC5634">
        <w:rPr>
          <w:sz w:val="24"/>
          <w:szCs w:val="24"/>
        </w:rPr>
        <w:t>FB</w:t>
      </w:r>
      <w:r w:rsidR="00FC5634">
        <w:rPr>
          <w:sz w:val="24"/>
          <w:szCs w:val="24"/>
        </w:rPr>
        <w:noBreakHyphen/>
      </w:r>
      <w:r w:rsidR="00FC5634" w:rsidRPr="00A83906">
        <w:rPr>
          <w:sz w:val="24"/>
          <w:szCs w:val="24"/>
        </w:rPr>
        <w:t>AV20FMDV2</w:t>
      </w:r>
      <w:r w:rsidR="00FC5634">
        <w:rPr>
          <w:sz w:val="24"/>
          <w:szCs w:val="24"/>
        </w:rPr>
        <w:t xml:space="preserve"> </w:t>
      </w:r>
      <w:r w:rsidRPr="007C5D62">
        <w:rPr>
          <w:sz w:val="24"/>
          <w:szCs w:val="24"/>
        </w:rPr>
        <w:t xml:space="preserve">reference standard, </w:t>
      </w:r>
      <w:r w:rsidR="00FC5634" w:rsidRPr="00FC5634">
        <w:rPr>
          <w:sz w:val="24"/>
          <w:szCs w:val="24"/>
        </w:rPr>
        <w:t>4-fluorobenzamide-NAVPNLRGDLQVLAQKVART-NH2</w:t>
      </w:r>
      <w:r w:rsidRPr="007C5D62">
        <w:rPr>
          <w:sz w:val="24"/>
          <w:szCs w:val="24"/>
        </w:rPr>
        <w:t>, we</w:t>
      </w:r>
      <w:r w:rsidR="001D53CD">
        <w:rPr>
          <w:sz w:val="24"/>
          <w:szCs w:val="24"/>
        </w:rPr>
        <w:t>re purchased from Almac (U.K.</w:t>
      </w:r>
      <w:r w:rsidRPr="007C5D62">
        <w:rPr>
          <w:sz w:val="24"/>
          <w:szCs w:val="24"/>
        </w:rPr>
        <w:t>). Both materials were manufactured in agreement with GMP requirements and were supplied in &gt;92% purity. Ethyl</w:t>
      </w:r>
      <w:r w:rsidRPr="007C5D62">
        <w:rPr>
          <w:sz w:val="24"/>
          <w:szCs w:val="24"/>
        </w:rPr>
        <w:noBreakHyphen/>
        <w:t>4</w:t>
      </w:r>
      <w:r w:rsidRPr="007C5D62">
        <w:rPr>
          <w:sz w:val="24"/>
          <w:szCs w:val="24"/>
        </w:rPr>
        <w:noBreakHyphen/>
        <w:t xml:space="preserve">(trimethylammoniumtrifluoromethanesulfonate)benzoate, the fluorobenzoic acid precursor (also reported as ‘FB precursor’), was purchased from ABX (Germany) and was supplied in &gt;95% purity. </w:t>
      </w:r>
    </w:p>
    <w:p w14:paraId="504D5063" w14:textId="77777777" w:rsidR="001D53CD" w:rsidRPr="007C5D62" w:rsidRDefault="001D53CD" w:rsidP="007C5D62">
      <w:pPr>
        <w:spacing w:line="480" w:lineRule="auto"/>
        <w:jc w:val="both"/>
        <w:rPr>
          <w:rFonts w:cs="Calibri"/>
          <w:b/>
          <w:sz w:val="24"/>
          <w:szCs w:val="24"/>
        </w:rPr>
      </w:pPr>
    </w:p>
    <w:p w14:paraId="4111C580" w14:textId="77777777" w:rsidR="004540A8" w:rsidRPr="007C5D62" w:rsidRDefault="004540A8" w:rsidP="00B83D18">
      <w:pPr>
        <w:spacing w:before="240" w:after="0" w:line="480" w:lineRule="auto"/>
        <w:rPr>
          <w:rFonts w:cs="Calibri"/>
          <w:b/>
          <w:sz w:val="24"/>
          <w:szCs w:val="24"/>
        </w:rPr>
      </w:pPr>
      <w:r w:rsidRPr="007C5D62">
        <w:rPr>
          <w:rFonts w:cs="Calibri"/>
          <w:b/>
          <w:sz w:val="24"/>
          <w:szCs w:val="24"/>
        </w:rPr>
        <w:t>GMP implementation of [</w:t>
      </w:r>
      <w:r w:rsidRPr="007C5D62">
        <w:rPr>
          <w:rFonts w:cs="Calibri"/>
          <w:b/>
          <w:sz w:val="24"/>
          <w:szCs w:val="24"/>
          <w:vertAlign w:val="superscript"/>
        </w:rPr>
        <w:t>18</w:t>
      </w:r>
      <w:r w:rsidRPr="007C5D62">
        <w:rPr>
          <w:rFonts w:cs="Calibri"/>
          <w:b/>
          <w:sz w:val="24"/>
          <w:szCs w:val="24"/>
        </w:rPr>
        <w:t>F]</w:t>
      </w:r>
      <w:r w:rsidR="00870F23" w:rsidRPr="007C5D62">
        <w:rPr>
          <w:rFonts w:cs="Calibri"/>
          <w:b/>
          <w:sz w:val="24"/>
          <w:szCs w:val="24"/>
        </w:rPr>
        <w:t>FB-</w:t>
      </w:r>
      <w:r w:rsidR="001E7102" w:rsidRPr="007C5D62">
        <w:rPr>
          <w:rFonts w:cs="Calibri"/>
          <w:b/>
          <w:sz w:val="24"/>
          <w:szCs w:val="24"/>
        </w:rPr>
        <w:t>A20FMDV2</w:t>
      </w:r>
    </w:p>
    <w:p w14:paraId="61D289AD" w14:textId="77777777" w:rsidR="001E7102" w:rsidRPr="007C5D62" w:rsidRDefault="001E7102" w:rsidP="00B83D18">
      <w:pPr>
        <w:spacing w:after="0" w:line="480" w:lineRule="auto"/>
        <w:jc w:val="both"/>
        <w:rPr>
          <w:rFonts w:cstheme="minorHAnsi"/>
          <w:i/>
          <w:sz w:val="24"/>
          <w:szCs w:val="24"/>
        </w:rPr>
      </w:pPr>
      <w:r w:rsidRPr="007C5D62">
        <w:rPr>
          <w:rFonts w:cs="Calibri"/>
          <w:i/>
          <w:sz w:val="24"/>
          <w:szCs w:val="24"/>
        </w:rPr>
        <w:t>Automated GMP-compliant radiosynthesis of [</w:t>
      </w:r>
      <w:r w:rsidRPr="007C5D62">
        <w:rPr>
          <w:rFonts w:cs="Calibri"/>
          <w:i/>
          <w:sz w:val="24"/>
          <w:szCs w:val="24"/>
          <w:vertAlign w:val="superscript"/>
        </w:rPr>
        <w:t>18</w:t>
      </w:r>
      <w:r w:rsidRPr="007C5D62">
        <w:rPr>
          <w:rFonts w:cs="Calibri"/>
          <w:i/>
          <w:sz w:val="24"/>
          <w:szCs w:val="24"/>
        </w:rPr>
        <w:t xml:space="preserve">F]FB-A20FMDV2  </w:t>
      </w:r>
    </w:p>
    <w:p w14:paraId="64F8AB4E" w14:textId="77777777" w:rsidR="00870F23" w:rsidRPr="007C5D62" w:rsidRDefault="00870F23" w:rsidP="007C5D62">
      <w:pPr>
        <w:spacing w:line="480" w:lineRule="auto"/>
        <w:jc w:val="both"/>
        <w:rPr>
          <w:sz w:val="24"/>
          <w:szCs w:val="24"/>
        </w:rPr>
      </w:pPr>
      <w:r w:rsidRPr="007C5D62">
        <w:rPr>
          <w:sz w:val="24"/>
          <w:szCs w:val="24"/>
        </w:rPr>
        <w:t>The synthesis of [</w:t>
      </w:r>
      <w:r w:rsidRPr="007C5D62">
        <w:rPr>
          <w:sz w:val="24"/>
          <w:szCs w:val="24"/>
          <w:vertAlign w:val="superscript"/>
        </w:rPr>
        <w:t>18</w:t>
      </w:r>
      <w:r w:rsidRPr="007C5D62">
        <w:rPr>
          <w:sz w:val="24"/>
          <w:szCs w:val="24"/>
        </w:rPr>
        <w:t>F]FB-A20FMDV2 was carried out on a Modular-Lab™ system (Eckert and Ziegler, Germany) consisting of solenoid valve modules, multi-position valve modules, a stopcock module, a syringe valve module, two heated reaction modules fitted with pneumatic lifts and semi-preparative HPLC incorporating variable wavelength UV (Gilson, UK) and PIN diode radioactivity detection (Carroll-Ramsey, USA).</w:t>
      </w:r>
    </w:p>
    <w:p w14:paraId="32D0BA09" w14:textId="77777777" w:rsidR="001E7102" w:rsidRPr="007C5D62" w:rsidRDefault="001E7102" w:rsidP="007C5D62">
      <w:pPr>
        <w:spacing w:line="480" w:lineRule="auto"/>
        <w:jc w:val="both"/>
        <w:rPr>
          <w:sz w:val="24"/>
          <w:szCs w:val="24"/>
        </w:rPr>
      </w:pPr>
      <w:r w:rsidRPr="007C5D62">
        <w:rPr>
          <w:sz w:val="24"/>
          <w:szCs w:val="24"/>
        </w:rPr>
        <w:t>[</w:t>
      </w:r>
      <w:r w:rsidRPr="007C5D62">
        <w:rPr>
          <w:sz w:val="24"/>
          <w:szCs w:val="24"/>
          <w:vertAlign w:val="superscript"/>
        </w:rPr>
        <w:t>18</w:t>
      </w:r>
      <w:r w:rsidRPr="007C5D62">
        <w:rPr>
          <w:sz w:val="24"/>
          <w:szCs w:val="24"/>
        </w:rPr>
        <w:t xml:space="preserve">F]Fluoride was produced on a Siemens RDS-111 Eclipse cyclotron by the </w:t>
      </w:r>
      <w:r w:rsidRPr="007C5D62">
        <w:rPr>
          <w:sz w:val="24"/>
          <w:szCs w:val="24"/>
          <w:vertAlign w:val="superscript"/>
        </w:rPr>
        <w:t>18</w:t>
      </w:r>
      <w:r w:rsidRPr="007C5D62">
        <w:rPr>
          <w:sz w:val="24"/>
          <w:szCs w:val="24"/>
        </w:rPr>
        <w:t>O(p,n)</w:t>
      </w:r>
      <w:r w:rsidRPr="007C5D62">
        <w:rPr>
          <w:sz w:val="24"/>
          <w:szCs w:val="24"/>
          <w:vertAlign w:val="superscript"/>
        </w:rPr>
        <w:t>18</w:t>
      </w:r>
      <w:r w:rsidRPr="007C5D62">
        <w:rPr>
          <w:sz w:val="24"/>
          <w:szCs w:val="24"/>
        </w:rPr>
        <w:t>F reaction using a fluoride target filled with oxygen-18 enriched water. The [</w:t>
      </w:r>
      <w:r w:rsidRPr="007C5D62">
        <w:rPr>
          <w:sz w:val="24"/>
          <w:szCs w:val="24"/>
          <w:vertAlign w:val="superscript"/>
        </w:rPr>
        <w:t>18</w:t>
      </w:r>
      <w:r w:rsidRPr="007C5D62">
        <w:rPr>
          <w:sz w:val="24"/>
          <w:szCs w:val="24"/>
        </w:rPr>
        <w:t>F]fluoride was transferred with a sweep of argon gas from the cyclotron target to the hot</w:t>
      </w:r>
      <w:r w:rsidR="00FC5634">
        <w:rPr>
          <w:sz w:val="24"/>
          <w:szCs w:val="24"/>
        </w:rPr>
        <w:t xml:space="preserve"> </w:t>
      </w:r>
      <w:r w:rsidRPr="007C5D62">
        <w:rPr>
          <w:sz w:val="24"/>
          <w:szCs w:val="24"/>
        </w:rPr>
        <w:t xml:space="preserve">cell.  </w:t>
      </w:r>
    </w:p>
    <w:p w14:paraId="0C7DB7ED" w14:textId="77777777" w:rsidR="001E7102" w:rsidRPr="007C5D62" w:rsidRDefault="001E7102" w:rsidP="007C5D62">
      <w:pPr>
        <w:spacing w:line="480" w:lineRule="auto"/>
        <w:jc w:val="both"/>
        <w:rPr>
          <w:sz w:val="24"/>
          <w:szCs w:val="24"/>
        </w:rPr>
      </w:pPr>
      <w:r w:rsidRPr="007C5D62">
        <w:rPr>
          <w:sz w:val="24"/>
          <w:szCs w:val="24"/>
        </w:rPr>
        <w:lastRenderedPageBreak/>
        <w:t>The [</w:t>
      </w:r>
      <w:r w:rsidRPr="007C5D62">
        <w:rPr>
          <w:sz w:val="24"/>
          <w:szCs w:val="24"/>
          <w:vertAlign w:val="superscript"/>
        </w:rPr>
        <w:t>18</w:t>
      </w:r>
      <w:r w:rsidRPr="007C5D62">
        <w:rPr>
          <w:sz w:val="24"/>
          <w:szCs w:val="24"/>
        </w:rPr>
        <w:t xml:space="preserve">F]fluoride in solution in oxygen-18 enriched water was trapped onto a SepPak® Light Accell™ Plus QMA Carbonate cartridge. Following trapping, the fluoride was released into the reactor using </w:t>
      </w:r>
      <w:r w:rsidR="00FC5634">
        <w:rPr>
          <w:sz w:val="24"/>
          <w:szCs w:val="24"/>
        </w:rPr>
        <w:t>0.8</w:t>
      </w:r>
      <w:r w:rsidRPr="007C5D62">
        <w:rPr>
          <w:sz w:val="24"/>
          <w:szCs w:val="24"/>
        </w:rPr>
        <w:t xml:space="preserve"> mL of a solution consisting of 1 mL of acetonitrile, 0.1 mL of water, 30 mg of Kryptofix® and 6 mg of K</w:t>
      </w:r>
      <w:r w:rsidRPr="007C5D62">
        <w:rPr>
          <w:sz w:val="24"/>
          <w:szCs w:val="24"/>
          <w:vertAlign w:val="subscript"/>
        </w:rPr>
        <w:t>2</w:t>
      </w:r>
      <w:r w:rsidRPr="007C5D62">
        <w:rPr>
          <w:sz w:val="24"/>
          <w:szCs w:val="24"/>
        </w:rPr>
        <w:t>CO</w:t>
      </w:r>
      <w:r w:rsidRPr="007C5D62">
        <w:rPr>
          <w:sz w:val="24"/>
          <w:szCs w:val="24"/>
          <w:vertAlign w:val="subscript"/>
        </w:rPr>
        <w:t>3</w:t>
      </w:r>
      <w:r w:rsidRPr="007C5D62">
        <w:rPr>
          <w:sz w:val="24"/>
          <w:szCs w:val="24"/>
        </w:rPr>
        <w:t>. The contents of the reactor were evaporated a first time (90 °C, 5</w:t>
      </w:r>
      <w:r w:rsidR="00FC5634">
        <w:rPr>
          <w:sz w:val="24"/>
          <w:szCs w:val="24"/>
        </w:rPr>
        <w:t> </w:t>
      </w:r>
      <w:r w:rsidRPr="007C5D62">
        <w:rPr>
          <w:sz w:val="24"/>
          <w:szCs w:val="24"/>
        </w:rPr>
        <w:t>min) and the evaporation process was subsequently repeated following the addition of a further 1 mL of anhydrous acetonitrile (90 °C, 5 min).</w:t>
      </w:r>
    </w:p>
    <w:p w14:paraId="4E05AB9B" w14:textId="74B5B061" w:rsidR="001E7102" w:rsidRPr="007C5D62" w:rsidRDefault="001E7102" w:rsidP="007C5D62">
      <w:pPr>
        <w:spacing w:line="480" w:lineRule="auto"/>
        <w:jc w:val="both"/>
        <w:rPr>
          <w:sz w:val="24"/>
          <w:szCs w:val="24"/>
        </w:rPr>
      </w:pPr>
      <w:r w:rsidRPr="007C5D62">
        <w:rPr>
          <w:sz w:val="24"/>
          <w:szCs w:val="24"/>
        </w:rPr>
        <w:t>A solution of the precursor, ethyl 4-(trimethylammoniumtrifluoromethanesulfonate) benzoate (7-10 mg in 1 mL of anhydrous acetonitrile), was added to the reactor containing the dried [</w:t>
      </w:r>
      <w:r w:rsidRPr="007C5D62">
        <w:rPr>
          <w:sz w:val="24"/>
          <w:szCs w:val="24"/>
          <w:vertAlign w:val="superscript"/>
        </w:rPr>
        <w:t>18</w:t>
      </w:r>
      <w:r w:rsidRPr="007C5D62">
        <w:rPr>
          <w:sz w:val="24"/>
          <w:szCs w:val="24"/>
        </w:rPr>
        <w:t>F]fluoride. The reaction mixture was heated to 90 °C for 10 min and then cooled down to 50</w:t>
      </w:r>
      <w:r w:rsidR="00FC5634">
        <w:rPr>
          <w:sz w:val="24"/>
          <w:szCs w:val="24"/>
        </w:rPr>
        <w:t> </w:t>
      </w:r>
      <w:r w:rsidRPr="007C5D62">
        <w:rPr>
          <w:sz w:val="24"/>
          <w:szCs w:val="24"/>
        </w:rPr>
        <w:t>°C, prior to the addition of a solution of tetrabutylammonium hydroxide in acetonitrile (40 µL TBAOH 40% in water v/v in 600 µL of acetonitrile). The reaction mixture was then heated to 120</w:t>
      </w:r>
      <w:r w:rsidR="00FC5634">
        <w:rPr>
          <w:sz w:val="24"/>
          <w:szCs w:val="24"/>
        </w:rPr>
        <w:t> </w:t>
      </w:r>
      <w:r w:rsidRPr="007C5D62">
        <w:rPr>
          <w:sz w:val="24"/>
          <w:szCs w:val="24"/>
        </w:rPr>
        <w:t>°C for 3</w:t>
      </w:r>
      <w:r w:rsidR="005671E3">
        <w:rPr>
          <w:sz w:val="24"/>
          <w:szCs w:val="24"/>
        </w:rPr>
        <w:t> </w:t>
      </w:r>
      <w:r w:rsidRPr="007C5D62">
        <w:rPr>
          <w:sz w:val="24"/>
          <w:szCs w:val="24"/>
        </w:rPr>
        <w:t>min. The reactor was c</w:t>
      </w:r>
      <w:r w:rsidR="001D53CD">
        <w:rPr>
          <w:sz w:val="24"/>
          <w:szCs w:val="24"/>
        </w:rPr>
        <w:t xml:space="preserve">ooled down to 25 °C and </w:t>
      </w:r>
      <w:r w:rsidRPr="007C5D62">
        <w:rPr>
          <w:sz w:val="24"/>
          <w:szCs w:val="24"/>
        </w:rPr>
        <w:t>trifluoroacetic acid (1 mL of 0.1% TFA in water) was added. The resulting reaction mixture was dil</w:t>
      </w:r>
      <w:r w:rsidR="002D440F">
        <w:rPr>
          <w:sz w:val="24"/>
          <w:szCs w:val="24"/>
        </w:rPr>
        <w:t>uted with 20 mL of water and</w:t>
      </w:r>
      <w:r w:rsidRPr="007C5D62">
        <w:rPr>
          <w:sz w:val="24"/>
          <w:szCs w:val="24"/>
        </w:rPr>
        <w:t xml:space="preserve"> passed through an activated Classic C18 SepPak® cartridge. The SepPak® cartridge was washed with 1</w:t>
      </w:r>
      <w:r w:rsidR="00FC5634">
        <w:rPr>
          <w:sz w:val="24"/>
          <w:szCs w:val="24"/>
        </w:rPr>
        <w:t> </w:t>
      </w:r>
      <w:r w:rsidRPr="007C5D62">
        <w:rPr>
          <w:sz w:val="24"/>
          <w:szCs w:val="24"/>
        </w:rPr>
        <w:t>mL of water and the cartridge and lines were dried with a stream of nitrogen applied for five minutes. [</w:t>
      </w:r>
      <w:r w:rsidRPr="007C5D62">
        <w:rPr>
          <w:sz w:val="24"/>
          <w:szCs w:val="24"/>
          <w:vertAlign w:val="superscript"/>
        </w:rPr>
        <w:t>18</w:t>
      </w:r>
      <w:r w:rsidRPr="007C5D62">
        <w:rPr>
          <w:sz w:val="24"/>
          <w:szCs w:val="24"/>
        </w:rPr>
        <w:t>F]Fluorobenzoic acid was eluted from the SepPak® cartridge using 1 mL of anhydrous DMF. The [</w:t>
      </w:r>
      <w:r w:rsidRPr="007C5D62">
        <w:rPr>
          <w:sz w:val="24"/>
          <w:szCs w:val="24"/>
          <w:vertAlign w:val="superscript"/>
        </w:rPr>
        <w:t>18</w:t>
      </w:r>
      <w:r w:rsidRPr="007C5D62">
        <w:rPr>
          <w:sz w:val="24"/>
          <w:szCs w:val="24"/>
        </w:rPr>
        <w:t xml:space="preserve">F]FBA in DMF was dried by passing it through a 4 Å molecular sieve cartridge and directed to a 3 mL fritted syringe containing the resin bound peptide A20FMDV2 (30-35 mg in 100 µL of DMF) and a magnetic stirrer bar. A solution containing HATU/DIPEA in DMF (9-12 mg of HATU in 50 µL of anhydrous DMF and 20 µL of a 20% v/v solution of DIPEA in anhydrous DMF) was added </w:t>
      </w:r>
      <w:r w:rsidR="00913E68" w:rsidRPr="007C5D62">
        <w:rPr>
          <w:sz w:val="24"/>
          <w:szCs w:val="24"/>
        </w:rPr>
        <w:t>manually from outside the hot cell</w:t>
      </w:r>
      <w:r w:rsidR="00913E68">
        <w:rPr>
          <w:sz w:val="24"/>
          <w:szCs w:val="24"/>
        </w:rPr>
        <w:t xml:space="preserve"> </w:t>
      </w:r>
      <w:r w:rsidR="00913E68">
        <w:rPr>
          <w:sz w:val="24"/>
          <w:szCs w:val="24"/>
        </w:rPr>
        <w:t xml:space="preserve">by means of a syringe and external delivery line </w:t>
      </w:r>
      <w:r w:rsidRPr="007C5D62">
        <w:rPr>
          <w:sz w:val="24"/>
          <w:szCs w:val="24"/>
        </w:rPr>
        <w:t>to the fritted syringe containing the resin and [</w:t>
      </w:r>
      <w:r w:rsidRPr="007C5D62">
        <w:rPr>
          <w:sz w:val="24"/>
          <w:szCs w:val="24"/>
          <w:vertAlign w:val="superscript"/>
        </w:rPr>
        <w:t>18</w:t>
      </w:r>
      <w:r w:rsidRPr="007C5D62">
        <w:rPr>
          <w:sz w:val="24"/>
          <w:szCs w:val="24"/>
        </w:rPr>
        <w:t xml:space="preserve">F]FBA mixture . The coupling reaction was performed for 10 </w:t>
      </w:r>
      <w:r w:rsidRPr="007C5D62">
        <w:rPr>
          <w:sz w:val="24"/>
          <w:szCs w:val="24"/>
        </w:rPr>
        <w:lastRenderedPageBreak/>
        <w:t>min at room temperature with stirring. The resin-bound peptide was separated from unreacted [</w:t>
      </w:r>
      <w:r w:rsidRPr="007C5D62">
        <w:rPr>
          <w:sz w:val="24"/>
          <w:szCs w:val="24"/>
          <w:vertAlign w:val="superscript"/>
        </w:rPr>
        <w:t>18</w:t>
      </w:r>
      <w:r w:rsidRPr="007C5D62">
        <w:rPr>
          <w:sz w:val="24"/>
          <w:szCs w:val="24"/>
        </w:rPr>
        <w:t>F]FBA by filtration and was washed sequentially with DMF (2-3 mL) and methanol (2-3 mL) and dried under a stream of helium. The crude [</w:t>
      </w:r>
      <w:r w:rsidRPr="007C5D62">
        <w:rPr>
          <w:sz w:val="24"/>
          <w:szCs w:val="24"/>
          <w:vertAlign w:val="superscript"/>
        </w:rPr>
        <w:t>18</w:t>
      </w:r>
      <w:r w:rsidRPr="007C5D62">
        <w:rPr>
          <w:sz w:val="24"/>
          <w:szCs w:val="24"/>
        </w:rPr>
        <w:t>F]FB</w:t>
      </w:r>
      <w:r w:rsidRPr="007C5D62">
        <w:rPr>
          <w:sz w:val="24"/>
          <w:szCs w:val="24"/>
        </w:rPr>
        <w:noBreakHyphen/>
        <w:t>A20FMDV2 was cleaved from the resin using 600 µL of TFA/TIPS/water solution (95:2.5:2.5; v/v/v). Following separation of the resin and the cleavage mixture by filtration, the mixture was diluted with water (3 mL) prior to semi-preparative RP</w:t>
      </w:r>
      <w:r w:rsidR="007A2285">
        <w:rPr>
          <w:sz w:val="24"/>
          <w:szCs w:val="24"/>
        </w:rPr>
        <w:noBreakHyphen/>
      </w:r>
      <w:r w:rsidRPr="007C5D62">
        <w:rPr>
          <w:sz w:val="24"/>
          <w:szCs w:val="24"/>
        </w:rPr>
        <w:t>HPLC purification.</w:t>
      </w:r>
    </w:p>
    <w:p w14:paraId="4A952F1A" w14:textId="77777777" w:rsidR="003F1E1F" w:rsidRPr="00B624E5" w:rsidRDefault="001E7102" w:rsidP="00B624E5">
      <w:pPr>
        <w:spacing w:line="480" w:lineRule="auto"/>
        <w:jc w:val="both"/>
        <w:rPr>
          <w:sz w:val="24"/>
          <w:szCs w:val="24"/>
        </w:rPr>
      </w:pPr>
      <w:r w:rsidRPr="007C5D62">
        <w:rPr>
          <w:sz w:val="24"/>
          <w:szCs w:val="24"/>
        </w:rPr>
        <w:t>The semi-preparative purification was carried out on an Agilent ZORBAX SB300 C8 column (9.4 x 250 mm, 5 µm). UV (210 nm) and radioactivity traces were monitored and recorded. The product was eluted with a gradient starting isocratic at 10% solvent B for 5 min, then increasing from 10% B to 30% B over 5 min and from 30% B to 40% B over 60 min at 4 mL/min (A: 0.04% TFA in water; B: 95:5 acetonitrile/water (v/v)). The product fraction corresponding to [</w:t>
      </w:r>
      <w:r w:rsidRPr="007C5D62">
        <w:rPr>
          <w:sz w:val="24"/>
          <w:szCs w:val="24"/>
          <w:vertAlign w:val="superscript"/>
        </w:rPr>
        <w:t>18</w:t>
      </w:r>
      <w:r w:rsidRPr="007C5D62">
        <w:rPr>
          <w:sz w:val="24"/>
          <w:szCs w:val="24"/>
        </w:rPr>
        <w:t>F]FB-A20FMDV2 (t</w:t>
      </w:r>
      <w:r w:rsidRPr="007C5D62">
        <w:rPr>
          <w:sz w:val="24"/>
          <w:szCs w:val="24"/>
          <w:vertAlign w:val="subscript"/>
        </w:rPr>
        <w:t>R</w:t>
      </w:r>
      <w:r w:rsidRPr="007C5D62">
        <w:rPr>
          <w:sz w:val="24"/>
          <w:szCs w:val="24"/>
        </w:rPr>
        <w:t>=26±2 min) was collected and diluted with water (20 mL). The resulting solution was loaded onto a tC18 light Sep-Pak® cartridge and washed with water (5 mL)</w:t>
      </w:r>
      <w:r w:rsidR="00B624E5">
        <w:rPr>
          <w:sz w:val="24"/>
          <w:szCs w:val="24"/>
        </w:rPr>
        <w:t xml:space="preserve">. </w:t>
      </w:r>
      <w:r w:rsidR="00B624E5" w:rsidRPr="00FB3B0A">
        <w:rPr>
          <w:rFonts w:cstheme="minorHAnsi"/>
          <w:color w:val="000000"/>
          <w:sz w:val="24"/>
          <w:szCs w:val="24"/>
        </w:rPr>
        <w:t xml:space="preserve">Counter ion exchange was then achieved by careful transfer of a sodium acetate solution </w:t>
      </w:r>
      <w:r w:rsidR="00B624E5" w:rsidRPr="007C5D62">
        <w:rPr>
          <w:sz w:val="24"/>
          <w:szCs w:val="24"/>
        </w:rPr>
        <w:t>(5 mL, 100 mM)</w:t>
      </w:r>
      <w:r w:rsidR="00B624E5">
        <w:rPr>
          <w:sz w:val="24"/>
          <w:szCs w:val="24"/>
        </w:rPr>
        <w:t xml:space="preserve"> </w:t>
      </w:r>
      <w:r w:rsidR="00B624E5" w:rsidRPr="00FB3B0A">
        <w:rPr>
          <w:rFonts w:cstheme="minorHAnsi"/>
          <w:color w:val="000000"/>
          <w:sz w:val="24"/>
          <w:szCs w:val="24"/>
        </w:rPr>
        <w:t>through the Sep</w:t>
      </w:r>
      <w:r w:rsidR="00B624E5" w:rsidRPr="00FB3B0A">
        <w:rPr>
          <w:rFonts w:cstheme="minorHAnsi"/>
          <w:color w:val="000000"/>
          <w:sz w:val="24"/>
          <w:szCs w:val="24"/>
        </w:rPr>
        <w:noBreakHyphen/>
        <w:t xml:space="preserve">Pak® cartridge to yield the </w:t>
      </w:r>
      <w:r w:rsidR="00B624E5" w:rsidRPr="00FB3B0A">
        <w:rPr>
          <w:rFonts w:eastAsia="Calibri" w:cstheme="minorHAnsi"/>
          <w:sz w:val="24"/>
          <w:szCs w:val="24"/>
        </w:rPr>
        <w:t>[</w:t>
      </w:r>
      <w:r w:rsidR="00B624E5" w:rsidRPr="00FB3B0A">
        <w:rPr>
          <w:rFonts w:eastAsia="Calibri" w:cstheme="minorHAnsi"/>
          <w:sz w:val="24"/>
          <w:szCs w:val="24"/>
          <w:vertAlign w:val="superscript"/>
        </w:rPr>
        <w:t>18</w:t>
      </w:r>
      <w:r w:rsidR="00B624E5">
        <w:rPr>
          <w:rFonts w:eastAsia="Calibri" w:cstheme="minorHAnsi"/>
          <w:sz w:val="24"/>
          <w:szCs w:val="24"/>
        </w:rPr>
        <w:t>F]FB</w:t>
      </w:r>
      <w:r w:rsidR="00B624E5">
        <w:rPr>
          <w:rFonts w:eastAsia="Calibri" w:cstheme="minorHAnsi"/>
          <w:sz w:val="24"/>
          <w:szCs w:val="24"/>
        </w:rPr>
        <w:noBreakHyphen/>
      </w:r>
      <w:r w:rsidR="00B624E5" w:rsidRPr="00FB3B0A">
        <w:rPr>
          <w:rFonts w:cstheme="minorHAnsi"/>
          <w:color w:val="000000"/>
          <w:sz w:val="24"/>
          <w:szCs w:val="24"/>
        </w:rPr>
        <w:t xml:space="preserve">A20FMDV2 acetate salt. </w:t>
      </w:r>
      <w:r w:rsidRPr="007C5D62">
        <w:rPr>
          <w:sz w:val="24"/>
          <w:szCs w:val="24"/>
        </w:rPr>
        <w:t>[</w:t>
      </w:r>
      <w:r w:rsidRPr="007C5D62">
        <w:rPr>
          <w:sz w:val="24"/>
          <w:szCs w:val="24"/>
          <w:vertAlign w:val="superscript"/>
        </w:rPr>
        <w:t>18</w:t>
      </w:r>
      <w:r w:rsidRPr="007C5D62">
        <w:rPr>
          <w:sz w:val="24"/>
          <w:szCs w:val="24"/>
        </w:rPr>
        <w:t>F]FB-A20FMDV2 was eluted from the cartridge into a second reactor using a solution of 90% acetonitrile in water (450 µL). Reformulation of the product was achieved through evaporation of acetonitrile at 40 °C for 15 min under N</w:t>
      </w:r>
      <w:r w:rsidRPr="007C5D62">
        <w:rPr>
          <w:sz w:val="24"/>
          <w:szCs w:val="24"/>
          <w:vertAlign w:val="subscript"/>
        </w:rPr>
        <w:t>2</w:t>
      </w:r>
      <w:r w:rsidRPr="007C5D62">
        <w:rPr>
          <w:sz w:val="24"/>
          <w:szCs w:val="24"/>
        </w:rPr>
        <w:t xml:space="preserve"> flow. The dry residue was dissolved in 0.9% saline (3 mL) </w:t>
      </w:r>
      <w:r w:rsidRPr="007C5D62">
        <w:rPr>
          <w:i/>
          <w:sz w:val="24"/>
          <w:szCs w:val="24"/>
        </w:rPr>
        <w:t>in situ</w:t>
      </w:r>
      <w:r w:rsidRPr="007C5D62">
        <w:rPr>
          <w:sz w:val="24"/>
          <w:szCs w:val="24"/>
        </w:rPr>
        <w:t xml:space="preserve"> and then transferred to a mixing vial containing a further 7</w:t>
      </w:r>
      <w:r w:rsidR="005671E3">
        <w:rPr>
          <w:sz w:val="24"/>
          <w:szCs w:val="24"/>
        </w:rPr>
        <w:t> </w:t>
      </w:r>
      <w:r w:rsidRPr="007C5D62">
        <w:rPr>
          <w:sz w:val="24"/>
          <w:szCs w:val="24"/>
        </w:rPr>
        <w:t>mL of 0.9% saline. Finally, the resulting [</w:t>
      </w:r>
      <w:r w:rsidRPr="007C5D62">
        <w:rPr>
          <w:sz w:val="24"/>
          <w:szCs w:val="24"/>
          <w:vertAlign w:val="superscript"/>
        </w:rPr>
        <w:t>18</w:t>
      </w:r>
      <w:r w:rsidRPr="007C5D62">
        <w:rPr>
          <w:sz w:val="24"/>
          <w:szCs w:val="24"/>
        </w:rPr>
        <w:t>F]FB-A20FMDV2 in 0.9% saline was filtered through a 0.2 µm sterile filter into its final sterile container.</w:t>
      </w:r>
    </w:p>
    <w:p w14:paraId="583CD175" w14:textId="77777777" w:rsidR="003F1E1F" w:rsidRPr="007C5D62" w:rsidRDefault="003F1E1F" w:rsidP="007C5D62">
      <w:pPr>
        <w:spacing w:line="480" w:lineRule="auto"/>
        <w:jc w:val="center"/>
        <w:rPr>
          <w:sz w:val="24"/>
          <w:szCs w:val="24"/>
        </w:rPr>
      </w:pPr>
      <w:r w:rsidRPr="007C5D62">
        <w:rPr>
          <w:noProof/>
          <w:sz w:val="24"/>
          <w:szCs w:val="24"/>
        </w:rPr>
        <w:lastRenderedPageBreak/>
        <w:drawing>
          <wp:inline distT="0" distB="0" distL="0" distR="0" wp14:anchorId="40C80BA3" wp14:editId="55734920">
            <wp:extent cx="5385212" cy="4705350"/>
            <wp:effectExtent l="0" t="0" r="6350" b="0"/>
            <wp:docPr id="5" name="Picture 5" descr="GSK673_Synthesis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K673_Synthesis overvi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8457" cy="4716923"/>
                    </a:xfrm>
                    <a:prstGeom prst="rect">
                      <a:avLst/>
                    </a:prstGeom>
                    <a:noFill/>
                    <a:ln>
                      <a:noFill/>
                    </a:ln>
                  </pic:spPr>
                </pic:pic>
              </a:graphicData>
            </a:graphic>
          </wp:inline>
        </w:drawing>
      </w:r>
    </w:p>
    <w:p w14:paraId="303C6D9E" w14:textId="5801B331" w:rsidR="003F1E1F" w:rsidRPr="00B83D18" w:rsidRDefault="007204DD" w:rsidP="001D7EF1">
      <w:pPr>
        <w:spacing w:line="360" w:lineRule="auto"/>
        <w:ind w:firstLine="851"/>
        <w:rPr>
          <w:rFonts w:cs="Calibri"/>
        </w:rPr>
      </w:pPr>
      <w:r>
        <w:rPr>
          <w:rFonts w:cstheme="minorHAnsi"/>
          <w:b/>
        </w:rPr>
        <w:t xml:space="preserve">Supplementary </w:t>
      </w:r>
      <w:r w:rsidR="003F1E1F" w:rsidRPr="00B83D18">
        <w:rPr>
          <w:rFonts w:cstheme="minorHAnsi"/>
          <w:b/>
        </w:rPr>
        <w:t xml:space="preserve">Fig </w:t>
      </w:r>
      <w:r w:rsidR="003F1E1F" w:rsidRPr="00B83D18">
        <w:rPr>
          <w:rFonts w:cstheme="minorHAnsi"/>
          <w:b/>
        </w:rPr>
        <w:fldChar w:fldCharType="begin"/>
      </w:r>
      <w:r w:rsidR="003F1E1F" w:rsidRPr="00B83D18">
        <w:rPr>
          <w:rFonts w:cstheme="minorHAnsi"/>
          <w:b/>
        </w:rPr>
        <w:instrText xml:space="preserve"> SEQ Figure \* ARABIC </w:instrText>
      </w:r>
      <w:r w:rsidR="003F1E1F" w:rsidRPr="00B83D18">
        <w:rPr>
          <w:rFonts w:cstheme="minorHAnsi"/>
          <w:b/>
        </w:rPr>
        <w:fldChar w:fldCharType="separate"/>
      </w:r>
      <w:r w:rsidR="003F1E1F" w:rsidRPr="00B83D18">
        <w:rPr>
          <w:rFonts w:cstheme="minorHAnsi"/>
          <w:b/>
          <w:noProof/>
        </w:rPr>
        <w:t>1</w:t>
      </w:r>
      <w:r w:rsidR="003F1E1F" w:rsidRPr="00B83D18">
        <w:rPr>
          <w:rFonts w:cstheme="minorHAnsi"/>
          <w:b/>
          <w:noProof/>
        </w:rPr>
        <w:fldChar w:fldCharType="end"/>
      </w:r>
      <w:r w:rsidR="003F1E1F" w:rsidRPr="00B83D18">
        <w:rPr>
          <w:rFonts w:cstheme="minorHAnsi"/>
          <w:b/>
        </w:rPr>
        <w:t xml:space="preserve"> </w:t>
      </w:r>
      <w:r w:rsidR="003F1E1F" w:rsidRPr="00B83D18">
        <w:rPr>
          <w:rFonts w:cstheme="minorHAnsi"/>
        </w:rPr>
        <w:t>E&amp;Z Modular-</w:t>
      </w:r>
      <w:r w:rsidR="00D647BB" w:rsidRPr="00B83D18">
        <w:rPr>
          <w:rFonts w:cstheme="minorHAnsi"/>
        </w:rPr>
        <w:t xml:space="preserve">Lab scheme for the synthesis of </w:t>
      </w:r>
      <w:r w:rsidR="00D647BB" w:rsidRPr="00B83D18">
        <w:t>[</w:t>
      </w:r>
      <w:r w:rsidR="00D647BB" w:rsidRPr="00B83D18">
        <w:rPr>
          <w:vertAlign w:val="superscript"/>
        </w:rPr>
        <w:t>18</w:t>
      </w:r>
      <w:r w:rsidR="00D647BB" w:rsidRPr="00B83D18">
        <w:t>F]FB-A20FMDV2</w:t>
      </w:r>
    </w:p>
    <w:p w14:paraId="19460065" w14:textId="77777777" w:rsidR="003F1E1F" w:rsidRPr="001D7EF1" w:rsidRDefault="003F1E1F" w:rsidP="007C5D62">
      <w:pPr>
        <w:spacing w:line="480" w:lineRule="auto"/>
        <w:rPr>
          <w:rFonts w:cs="Calibri"/>
          <w:sz w:val="24"/>
          <w:szCs w:val="24"/>
        </w:rPr>
      </w:pPr>
    </w:p>
    <w:p w14:paraId="2D89ECCC" w14:textId="77777777" w:rsidR="002B0566" w:rsidRPr="007C5D62" w:rsidRDefault="002B0566" w:rsidP="001D7EF1">
      <w:pPr>
        <w:spacing w:after="0" w:line="480" w:lineRule="auto"/>
        <w:rPr>
          <w:rFonts w:cs="Calibri"/>
          <w:i/>
          <w:sz w:val="24"/>
          <w:szCs w:val="24"/>
        </w:rPr>
      </w:pPr>
      <w:r w:rsidRPr="007C5D62">
        <w:rPr>
          <w:rFonts w:cs="Calibri"/>
          <w:i/>
          <w:sz w:val="24"/>
          <w:szCs w:val="24"/>
        </w:rPr>
        <w:t xml:space="preserve">Quality control of </w:t>
      </w:r>
      <w:r w:rsidR="00D647BB" w:rsidRPr="007C5D62">
        <w:rPr>
          <w:i/>
          <w:sz w:val="24"/>
          <w:szCs w:val="24"/>
        </w:rPr>
        <w:t>[</w:t>
      </w:r>
      <w:r w:rsidR="00D647BB" w:rsidRPr="007C5D62">
        <w:rPr>
          <w:i/>
          <w:sz w:val="24"/>
          <w:szCs w:val="24"/>
          <w:vertAlign w:val="superscript"/>
        </w:rPr>
        <w:t>18</w:t>
      </w:r>
      <w:r w:rsidR="00D647BB" w:rsidRPr="007C5D62">
        <w:rPr>
          <w:i/>
          <w:sz w:val="24"/>
          <w:szCs w:val="24"/>
        </w:rPr>
        <w:t>F]FB-A20FMDV2</w:t>
      </w:r>
    </w:p>
    <w:p w14:paraId="1F4E1A3D" w14:textId="77777777" w:rsidR="00044C73" w:rsidRPr="007C5D62" w:rsidRDefault="00044C73" w:rsidP="007C5D62">
      <w:pPr>
        <w:spacing w:line="480" w:lineRule="auto"/>
        <w:jc w:val="both"/>
        <w:rPr>
          <w:sz w:val="24"/>
          <w:szCs w:val="24"/>
          <w:highlight w:val="lightGray"/>
        </w:rPr>
      </w:pPr>
      <w:r w:rsidRPr="007C5D62">
        <w:rPr>
          <w:rFonts w:cs="Calibri"/>
          <w:sz w:val="24"/>
          <w:szCs w:val="24"/>
        </w:rPr>
        <w:t xml:space="preserve">Final doses of </w:t>
      </w:r>
      <w:r w:rsidRPr="007C5D62">
        <w:rPr>
          <w:sz w:val="24"/>
          <w:szCs w:val="24"/>
        </w:rPr>
        <w:t>[</w:t>
      </w:r>
      <w:r w:rsidRPr="007C5D62">
        <w:rPr>
          <w:sz w:val="24"/>
          <w:szCs w:val="24"/>
          <w:vertAlign w:val="superscript"/>
        </w:rPr>
        <w:t>18</w:t>
      </w:r>
      <w:r w:rsidRPr="007C5D62">
        <w:rPr>
          <w:sz w:val="24"/>
          <w:szCs w:val="24"/>
        </w:rPr>
        <w:t>F]FB-A20FMDV2</w:t>
      </w:r>
      <w:r w:rsidRPr="007C5D62">
        <w:rPr>
          <w:rFonts w:cs="Calibri"/>
          <w:sz w:val="24"/>
          <w:szCs w:val="24"/>
        </w:rPr>
        <w:t xml:space="preserve"> were tested using validated procedures in accordance with good manufacturing practices for: visual appearance, pH, total endotoxins, </w:t>
      </w:r>
      <w:r w:rsidRPr="007C5D62">
        <w:rPr>
          <w:sz w:val="24"/>
          <w:szCs w:val="24"/>
        </w:rPr>
        <w:t xml:space="preserve">FB-A20FMDV2 </w:t>
      </w:r>
      <w:r w:rsidRPr="007C5D62">
        <w:rPr>
          <w:rFonts w:cs="Calibri"/>
          <w:sz w:val="24"/>
          <w:szCs w:val="24"/>
        </w:rPr>
        <w:t xml:space="preserve"> mass, </w:t>
      </w:r>
      <w:r w:rsidR="00B96C33">
        <w:rPr>
          <w:sz w:val="24"/>
          <w:szCs w:val="24"/>
        </w:rPr>
        <w:t>FB-A20FMDV2</w:t>
      </w:r>
      <w:r w:rsidRPr="007C5D62">
        <w:rPr>
          <w:rFonts w:cs="Calibri"/>
          <w:sz w:val="24"/>
          <w:szCs w:val="24"/>
        </w:rPr>
        <w:t xml:space="preserve"> precursor, total unknown chemical impurities,</w:t>
      </w:r>
      <w:r w:rsidRPr="007C5D62">
        <w:rPr>
          <w:sz w:val="24"/>
          <w:szCs w:val="24"/>
        </w:rPr>
        <w:t xml:space="preserve"> </w:t>
      </w:r>
      <w:r w:rsidRPr="007C5D62">
        <w:rPr>
          <w:rFonts w:cs="Calibri"/>
          <w:sz w:val="24"/>
          <w:szCs w:val="24"/>
        </w:rPr>
        <w:t xml:space="preserve">trifluoroacetic acid content, Kryptofix (K222) content,  radiochemical purity, radiochemical identity, isotopic half-life, filter integrity, isotopic purity, residual solvents content and sterility. </w:t>
      </w:r>
    </w:p>
    <w:p w14:paraId="12515E9E" w14:textId="77777777" w:rsidR="002B0566" w:rsidRPr="007C5D62" w:rsidRDefault="002B0566" w:rsidP="007C5D62">
      <w:pPr>
        <w:spacing w:line="480" w:lineRule="auto"/>
        <w:jc w:val="both"/>
        <w:rPr>
          <w:sz w:val="24"/>
          <w:szCs w:val="24"/>
        </w:rPr>
      </w:pPr>
      <w:r w:rsidRPr="007C5D62">
        <w:rPr>
          <w:sz w:val="24"/>
          <w:szCs w:val="24"/>
        </w:rPr>
        <w:lastRenderedPageBreak/>
        <w:t xml:space="preserve">Quality control HPLC analysis was performed on an Agilent 1100 Series HPLC instrument consisting of a binary pump, degasser, column oven, autosampler, UV-vis/diode array detector and a sodium iodide detector (Berthold Technologies, Germany). Radioactivity measurement and radionuclidic identity were obtained using a calibrated ion chamber (ISOMED 2000, MED Nuklear-Medizintechnik, Germany). A Canberra 802 Scintillation Detector (Canberra Industries, UK) was used to determine the radionuclidic purity. Ion chromatography analysis was performed on a Dionex ICS-3000 system consisting of an auto-sampler, pump, column oven, anion suppressor and conductivity detector. pH measurement was performed on a Jenway Model 3510 pH/mV/temperature meter. Residual solvents were quantified by gas chromatography using an Agilent 6890 GC system equipped with a FID detector and an Agilent 123-1334 DB-624 capillary column (0.32 mm x 30 m). Endotoxin detection was performed by </w:t>
      </w:r>
      <w:r w:rsidRPr="007C5D62">
        <w:rPr>
          <w:i/>
          <w:sz w:val="24"/>
          <w:szCs w:val="24"/>
        </w:rPr>
        <w:t>Limulus amebocyte</w:t>
      </w:r>
      <w:r w:rsidRPr="007C5D62">
        <w:rPr>
          <w:sz w:val="24"/>
          <w:szCs w:val="24"/>
        </w:rPr>
        <w:t xml:space="preserve"> lysate (LAL) test using a PTS100 Endosafe® Portable Test System (Charles River Laboratories, UK). Filter integrity was checked using a Millipore Integritest IT4N instrument (Millipore, UK).  </w:t>
      </w:r>
    </w:p>
    <w:p w14:paraId="56A79FAD" w14:textId="77777777" w:rsidR="0028381C" w:rsidRPr="007C5D62" w:rsidRDefault="0028381C" w:rsidP="007C5D62">
      <w:pPr>
        <w:spacing w:line="480" w:lineRule="auto"/>
        <w:jc w:val="both"/>
        <w:rPr>
          <w:sz w:val="24"/>
          <w:szCs w:val="24"/>
        </w:rPr>
      </w:pPr>
      <w:r w:rsidRPr="007C5D62">
        <w:rPr>
          <w:sz w:val="24"/>
          <w:szCs w:val="24"/>
        </w:rPr>
        <w:t>The identity and purity (chemical and radiochemical) of [</w:t>
      </w:r>
      <w:r w:rsidRPr="007C5D62">
        <w:rPr>
          <w:sz w:val="24"/>
          <w:szCs w:val="24"/>
          <w:vertAlign w:val="superscript"/>
        </w:rPr>
        <w:t>18</w:t>
      </w:r>
      <w:r w:rsidRPr="007C5D62">
        <w:rPr>
          <w:sz w:val="24"/>
          <w:szCs w:val="24"/>
        </w:rPr>
        <w:t>F]</w:t>
      </w:r>
      <w:r w:rsidR="0010070C">
        <w:rPr>
          <w:sz w:val="24"/>
          <w:szCs w:val="24"/>
        </w:rPr>
        <w:t>FB-A20FMDV2</w:t>
      </w:r>
      <w:r w:rsidRPr="007C5D62">
        <w:rPr>
          <w:sz w:val="24"/>
          <w:szCs w:val="24"/>
        </w:rPr>
        <w:t xml:space="preserve"> were determined by HPLC analysis using a Phenomenex Jupiter Proteo C12 column (4 μm, 90 Å; 4.6 x 250 mm) at 25 °C. The HPLC analysis method employed a gradient using acetonitrile and 0.04% TFA at 1.2 mL/min as described on Table 1.</w:t>
      </w:r>
    </w:p>
    <w:p w14:paraId="77A5863D" w14:textId="77777777" w:rsidR="00D647BB" w:rsidRDefault="00D647BB" w:rsidP="007C5D62">
      <w:pPr>
        <w:spacing w:line="480" w:lineRule="auto"/>
        <w:jc w:val="both"/>
        <w:rPr>
          <w:sz w:val="24"/>
          <w:szCs w:val="24"/>
        </w:rPr>
      </w:pPr>
    </w:p>
    <w:p w14:paraId="241BBC8F" w14:textId="77777777" w:rsidR="007A2285" w:rsidRDefault="007A2285" w:rsidP="007C5D62">
      <w:pPr>
        <w:spacing w:line="480" w:lineRule="auto"/>
        <w:jc w:val="both"/>
        <w:rPr>
          <w:sz w:val="24"/>
          <w:szCs w:val="24"/>
        </w:rPr>
      </w:pPr>
    </w:p>
    <w:p w14:paraId="571D9117" w14:textId="77777777" w:rsidR="007A2285" w:rsidRDefault="007A2285" w:rsidP="007C5D62">
      <w:pPr>
        <w:spacing w:line="480" w:lineRule="auto"/>
        <w:jc w:val="both"/>
        <w:rPr>
          <w:sz w:val="24"/>
          <w:szCs w:val="24"/>
        </w:rPr>
      </w:pPr>
    </w:p>
    <w:p w14:paraId="245402B6" w14:textId="77777777" w:rsidR="007A2285" w:rsidRPr="007C5D62" w:rsidRDefault="007A2285" w:rsidP="007C5D62">
      <w:pPr>
        <w:spacing w:line="480" w:lineRule="auto"/>
        <w:jc w:val="both"/>
        <w:rPr>
          <w:sz w:val="24"/>
          <w:szCs w:val="24"/>
        </w:rPr>
      </w:pPr>
    </w:p>
    <w:p w14:paraId="45F8D469" w14:textId="764D94D6" w:rsidR="007262FC" w:rsidRPr="00B83D18" w:rsidRDefault="007204DD" w:rsidP="00B83D18">
      <w:pPr>
        <w:spacing w:before="240" w:after="0" w:line="480" w:lineRule="auto"/>
        <w:ind w:firstLine="851"/>
      </w:pPr>
      <w:r>
        <w:rPr>
          <w:b/>
        </w:rPr>
        <w:lastRenderedPageBreak/>
        <w:t xml:space="preserve">Supplementary </w:t>
      </w:r>
      <w:r w:rsidR="00D647BB" w:rsidRPr="00B83D18">
        <w:rPr>
          <w:b/>
        </w:rPr>
        <w:t>Table 1</w:t>
      </w:r>
      <w:r w:rsidR="00D647BB" w:rsidRPr="00B83D18">
        <w:t xml:space="preserve"> QC HPLC method for the analysis of [</w:t>
      </w:r>
      <w:r w:rsidR="00D647BB" w:rsidRPr="00B83D18">
        <w:rPr>
          <w:vertAlign w:val="superscript"/>
        </w:rPr>
        <w:t>18</w:t>
      </w:r>
      <w:r w:rsidR="00D647BB" w:rsidRPr="00B83D18">
        <w:t>F]FB-A20FMDV2</w:t>
      </w:r>
    </w:p>
    <w:tbl>
      <w:tblPr>
        <w:tblStyle w:val="TableGrid"/>
        <w:tblW w:w="0" w:type="auto"/>
        <w:tblInd w:w="2263" w:type="dxa"/>
        <w:tblLook w:val="04A0" w:firstRow="1" w:lastRow="0" w:firstColumn="1" w:lastColumn="0" w:noHBand="0" w:noVBand="1"/>
      </w:tblPr>
      <w:tblGrid>
        <w:gridCol w:w="1418"/>
        <w:gridCol w:w="1701"/>
        <w:gridCol w:w="1701"/>
      </w:tblGrid>
      <w:tr w:rsidR="007D57DD" w14:paraId="3F0ABBA3" w14:textId="77777777" w:rsidTr="008A0AD1">
        <w:trPr>
          <w:cantSplit/>
          <w:trHeight w:val="877"/>
        </w:trPr>
        <w:tc>
          <w:tcPr>
            <w:tcW w:w="1418" w:type="dxa"/>
            <w:shd w:val="clear" w:color="auto" w:fill="D0CECE" w:themeFill="background2" w:themeFillShade="E6"/>
            <w:vAlign w:val="center"/>
          </w:tcPr>
          <w:p w14:paraId="75F9A73E" w14:textId="77777777" w:rsidR="007D57DD" w:rsidRPr="007C5D62" w:rsidRDefault="007D57DD" w:rsidP="007C5D62">
            <w:pPr>
              <w:spacing w:line="276" w:lineRule="auto"/>
              <w:jc w:val="center"/>
              <w:rPr>
                <w:b/>
                <w:sz w:val="24"/>
                <w:szCs w:val="24"/>
                <w:lang w:val="en-GB"/>
              </w:rPr>
            </w:pPr>
            <w:r w:rsidRPr="007C5D62">
              <w:rPr>
                <w:b/>
                <w:sz w:val="24"/>
                <w:szCs w:val="24"/>
                <w:lang w:val="en-GB"/>
              </w:rPr>
              <w:t>Time (min)</w:t>
            </w:r>
          </w:p>
        </w:tc>
        <w:tc>
          <w:tcPr>
            <w:tcW w:w="1701" w:type="dxa"/>
            <w:shd w:val="clear" w:color="auto" w:fill="D0CECE" w:themeFill="background2" w:themeFillShade="E6"/>
            <w:vAlign w:val="center"/>
          </w:tcPr>
          <w:p w14:paraId="0591F355" w14:textId="77777777" w:rsidR="007D57DD" w:rsidRPr="007C5D62" w:rsidRDefault="007D57DD" w:rsidP="007C5D62">
            <w:pPr>
              <w:spacing w:line="276" w:lineRule="auto"/>
              <w:jc w:val="center"/>
              <w:rPr>
                <w:b/>
                <w:sz w:val="24"/>
                <w:szCs w:val="24"/>
                <w:lang w:val="en-GB"/>
              </w:rPr>
            </w:pPr>
            <w:r w:rsidRPr="007C5D62">
              <w:rPr>
                <w:b/>
                <w:sz w:val="24"/>
                <w:szCs w:val="24"/>
                <w:lang w:val="en-GB"/>
              </w:rPr>
              <w:t>% Acetonitrile</w:t>
            </w:r>
          </w:p>
        </w:tc>
        <w:tc>
          <w:tcPr>
            <w:tcW w:w="1701" w:type="dxa"/>
            <w:shd w:val="clear" w:color="auto" w:fill="D0CECE" w:themeFill="background2" w:themeFillShade="E6"/>
            <w:vAlign w:val="center"/>
          </w:tcPr>
          <w:p w14:paraId="4B30B675" w14:textId="77777777" w:rsidR="008A0AD1" w:rsidRDefault="008A0AD1" w:rsidP="007C5D62">
            <w:pPr>
              <w:spacing w:line="276" w:lineRule="auto"/>
              <w:jc w:val="center"/>
              <w:rPr>
                <w:b/>
                <w:sz w:val="24"/>
                <w:szCs w:val="24"/>
                <w:lang w:val="en-GB"/>
              </w:rPr>
            </w:pPr>
            <w:r>
              <w:rPr>
                <w:b/>
                <w:sz w:val="24"/>
                <w:szCs w:val="24"/>
                <w:lang w:val="en-GB"/>
              </w:rPr>
              <w:t>% (0</w:t>
            </w:r>
            <w:r w:rsidR="007D57DD" w:rsidRPr="007C5D62">
              <w:rPr>
                <w:b/>
                <w:sz w:val="24"/>
                <w:szCs w:val="24"/>
                <w:lang w:val="en-GB"/>
              </w:rPr>
              <w:t>.4% TFA</w:t>
            </w:r>
            <w:r>
              <w:rPr>
                <w:b/>
                <w:sz w:val="24"/>
                <w:szCs w:val="24"/>
                <w:lang w:val="en-GB"/>
              </w:rPr>
              <w:t xml:space="preserve"> </w:t>
            </w:r>
          </w:p>
          <w:p w14:paraId="26D47149" w14:textId="77777777" w:rsidR="007D57DD" w:rsidRPr="007C5D62" w:rsidRDefault="008A0AD1" w:rsidP="007C5D62">
            <w:pPr>
              <w:spacing w:line="276" w:lineRule="auto"/>
              <w:jc w:val="center"/>
              <w:rPr>
                <w:b/>
                <w:sz w:val="24"/>
                <w:szCs w:val="24"/>
                <w:lang w:val="en-GB"/>
              </w:rPr>
            </w:pPr>
            <w:r>
              <w:rPr>
                <w:b/>
                <w:sz w:val="24"/>
                <w:szCs w:val="24"/>
                <w:lang w:val="en-GB"/>
              </w:rPr>
              <w:t>in water</w:t>
            </w:r>
            <w:r w:rsidR="007D57DD" w:rsidRPr="007C5D62">
              <w:rPr>
                <w:b/>
                <w:sz w:val="24"/>
                <w:szCs w:val="24"/>
                <w:lang w:val="en-GB"/>
              </w:rPr>
              <w:t>)</w:t>
            </w:r>
          </w:p>
        </w:tc>
      </w:tr>
      <w:tr w:rsidR="007D57DD" w14:paraId="19DCDE6E" w14:textId="77777777" w:rsidTr="007C5D62">
        <w:trPr>
          <w:cantSplit/>
          <w:trHeight w:val="283"/>
        </w:trPr>
        <w:tc>
          <w:tcPr>
            <w:tcW w:w="1418" w:type="dxa"/>
            <w:vAlign w:val="bottom"/>
          </w:tcPr>
          <w:p w14:paraId="19CD25F2" w14:textId="77777777" w:rsidR="007D57DD" w:rsidRDefault="007D57DD" w:rsidP="007C5D62">
            <w:pPr>
              <w:spacing w:line="276" w:lineRule="auto"/>
              <w:jc w:val="center"/>
              <w:rPr>
                <w:sz w:val="24"/>
                <w:szCs w:val="24"/>
                <w:lang w:val="en-GB"/>
              </w:rPr>
            </w:pPr>
            <w:r>
              <w:rPr>
                <w:sz w:val="24"/>
                <w:szCs w:val="24"/>
                <w:lang w:val="en-GB"/>
              </w:rPr>
              <w:t>0.0</w:t>
            </w:r>
          </w:p>
        </w:tc>
        <w:tc>
          <w:tcPr>
            <w:tcW w:w="1701" w:type="dxa"/>
            <w:vAlign w:val="center"/>
          </w:tcPr>
          <w:p w14:paraId="6E35848F" w14:textId="77777777" w:rsidR="007D57DD" w:rsidRDefault="007D57DD" w:rsidP="007C5D62">
            <w:pPr>
              <w:spacing w:line="276" w:lineRule="auto"/>
              <w:jc w:val="center"/>
              <w:rPr>
                <w:sz w:val="24"/>
                <w:szCs w:val="24"/>
                <w:lang w:val="en-GB"/>
              </w:rPr>
            </w:pPr>
            <w:r>
              <w:rPr>
                <w:sz w:val="24"/>
                <w:szCs w:val="24"/>
                <w:lang w:val="en-GB"/>
              </w:rPr>
              <w:t>25</w:t>
            </w:r>
          </w:p>
        </w:tc>
        <w:tc>
          <w:tcPr>
            <w:tcW w:w="1701" w:type="dxa"/>
            <w:vAlign w:val="center"/>
          </w:tcPr>
          <w:p w14:paraId="162B6560" w14:textId="77777777" w:rsidR="007D57DD" w:rsidRDefault="0072522F" w:rsidP="007C5D62">
            <w:pPr>
              <w:spacing w:line="276" w:lineRule="auto"/>
              <w:jc w:val="center"/>
              <w:rPr>
                <w:sz w:val="24"/>
                <w:szCs w:val="24"/>
                <w:lang w:val="en-GB"/>
              </w:rPr>
            </w:pPr>
            <w:r>
              <w:rPr>
                <w:sz w:val="24"/>
                <w:szCs w:val="24"/>
                <w:lang w:val="en-GB"/>
              </w:rPr>
              <w:t>7</w:t>
            </w:r>
            <w:r w:rsidR="007D57DD">
              <w:rPr>
                <w:sz w:val="24"/>
                <w:szCs w:val="24"/>
                <w:lang w:val="en-GB"/>
              </w:rPr>
              <w:t>5</w:t>
            </w:r>
          </w:p>
        </w:tc>
      </w:tr>
      <w:tr w:rsidR="007D57DD" w14:paraId="138B62D4" w14:textId="77777777" w:rsidTr="007C5D62">
        <w:trPr>
          <w:cantSplit/>
        </w:trPr>
        <w:tc>
          <w:tcPr>
            <w:tcW w:w="1418" w:type="dxa"/>
            <w:vAlign w:val="center"/>
          </w:tcPr>
          <w:p w14:paraId="494DF189" w14:textId="77777777" w:rsidR="007D57DD" w:rsidRDefault="007D57DD" w:rsidP="007C5D62">
            <w:pPr>
              <w:spacing w:line="276" w:lineRule="auto"/>
              <w:jc w:val="center"/>
              <w:rPr>
                <w:sz w:val="24"/>
                <w:szCs w:val="24"/>
                <w:lang w:val="en-GB"/>
              </w:rPr>
            </w:pPr>
            <w:r>
              <w:rPr>
                <w:sz w:val="24"/>
                <w:szCs w:val="24"/>
                <w:lang w:val="en-GB"/>
              </w:rPr>
              <w:t>0.5</w:t>
            </w:r>
          </w:p>
        </w:tc>
        <w:tc>
          <w:tcPr>
            <w:tcW w:w="1701" w:type="dxa"/>
            <w:vAlign w:val="center"/>
          </w:tcPr>
          <w:p w14:paraId="4E37EADD" w14:textId="77777777" w:rsidR="007D57DD" w:rsidRDefault="007D57DD" w:rsidP="007C5D62">
            <w:pPr>
              <w:spacing w:line="276" w:lineRule="auto"/>
              <w:jc w:val="center"/>
              <w:rPr>
                <w:sz w:val="24"/>
                <w:szCs w:val="24"/>
                <w:lang w:val="en-GB"/>
              </w:rPr>
            </w:pPr>
            <w:r>
              <w:rPr>
                <w:sz w:val="24"/>
                <w:szCs w:val="24"/>
                <w:lang w:val="en-GB"/>
              </w:rPr>
              <w:t>25</w:t>
            </w:r>
          </w:p>
        </w:tc>
        <w:tc>
          <w:tcPr>
            <w:tcW w:w="1701" w:type="dxa"/>
            <w:vAlign w:val="center"/>
          </w:tcPr>
          <w:p w14:paraId="5239EECF" w14:textId="77777777" w:rsidR="007D57DD" w:rsidRDefault="0072522F" w:rsidP="007C5D62">
            <w:pPr>
              <w:spacing w:line="276" w:lineRule="auto"/>
              <w:jc w:val="center"/>
              <w:rPr>
                <w:sz w:val="24"/>
                <w:szCs w:val="24"/>
                <w:lang w:val="en-GB"/>
              </w:rPr>
            </w:pPr>
            <w:r>
              <w:rPr>
                <w:sz w:val="24"/>
                <w:szCs w:val="24"/>
                <w:lang w:val="en-GB"/>
              </w:rPr>
              <w:t>7</w:t>
            </w:r>
            <w:r w:rsidR="007D57DD">
              <w:rPr>
                <w:sz w:val="24"/>
                <w:szCs w:val="24"/>
                <w:lang w:val="en-GB"/>
              </w:rPr>
              <w:t>5</w:t>
            </w:r>
          </w:p>
        </w:tc>
      </w:tr>
      <w:tr w:rsidR="007D57DD" w14:paraId="7E268DC1" w14:textId="77777777" w:rsidTr="007C5D62">
        <w:trPr>
          <w:cantSplit/>
        </w:trPr>
        <w:tc>
          <w:tcPr>
            <w:tcW w:w="1418" w:type="dxa"/>
            <w:vAlign w:val="center"/>
          </w:tcPr>
          <w:p w14:paraId="655B1A82" w14:textId="77777777" w:rsidR="007D57DD" w:rsidRDefault="007D57DD" w:rsidP="007C5D62">
            <w:pPr>
              <w:spacing w:line="276" w:lineRule="auto"/>
              <w:jc w:val="center"/>
              <w:rPr>
                <w:sz w:val="24"/>
                <w:szCs w:val="24"/>
                <w:lang w:val="en-GB"/>
              </w:rPr>
            </w:pPr>
            <w:r>
              <w:rPr>
                <w:sz w:val="24"/>
                <w:szCs w:val="24"/>
                <w:lang w:val="en-GB"/>
              </w:rPr>
              <w:t>0.6</w:t>
            </w:r>
          </w:p>
        </w:tc>
        <w:tc>
          <w:tcPr>
            <w:tcW w:w="1701" w:type="dxa"/>
            <w:vAlign w:val="center"/>
          </w:tcPr>
          <w:p w14:paraId="7314CF9B" w14:textId="77777777" w:rsidR="007D57DD" w:rsidRDefault="007D57DD" w:rsidP="007C5D62">
            <w:pPr>
              <w:spacing w:line="276" w:lineRule="auto"/>
              <w:jc w:val="center"/>
              <w:rPr>
                <w:sz w:val="24"/>
                <w:szCs w:val="24"/>
                <w:lang w:val="en-GB"/>
              </w:rPr>
            </w:pPr>
            <w:r>
              <w:rPr>
                <w:sz w:val="24"/>
                <w:szCs w:val="24"/>
                <w:lang w:val="en-GB"/>
              </w:rPr>
              <w:t>30</w:t>
            </w:r>
          </w:p>
        </w:tc>
        <w:tc>
          <w:tcPr>
            <w:tcW w:w="1701" w:type="dxa"/>
            <w:vAlign w:val="center"/>
          </w:tcPr>
          <w:p w14:paraId="006D5A1C" w14:textId="77777777" w:rsidR="007D57DD" w:rsidRDefault="007D57DD" w:rsidP="007C5D62">
            <w:pPr>
              <w:spacing w:line="276" w:lineRule="auto"/>
              <w:jc w:val="center"/>
              <w:rPr>
                <w:sz w:val="24"/>
                <w:szCs w:val="24"/>
                <w:lang w:val="en-GB"/>
              </w:rPr>
            </w:pPr>
            <w:r>
              <w:rPr>
                <w:sz w:val="24"/>
                <w:szCs w:val="24"/>
                <w:lang w:val="en-GB"/>
              </w:rPr>
              <w:t>70</w:t>
            </w:r>
          </w:p>
        </w:tc>
      </w:tr>
      <w:tr w:rsidR="007D57DD" w14:paraId="68068DAD" w14:textId="77777777" w:rsidTr="007C5D62">
        <w:trPr>
          <w:cantSplit/>
        </w:trPr>
        <w:tc>
          <w:tcPr>
            <w:tcW w:w="1418" w:type="dxa"/>
            <w:vAlign w:val="center"/>
          </w:tcPr>
          <w:p w14:paraId="28191E0D" w14:textId="77777777" w:rsidR="007D57DD" w:rsidRDefault="007D57DD" w:rsidP="007C5D62">
            <w:pPr>
              <w:spacing w:line="276" w:lineRule="auto"/>
              <w:jc w:val="center"/>
              <w:rPr>
                <w:sz w:val="24"/>
                <w:szCs w:val="24"/>
                <w:lang w:val="en-GB"/>
              </w:rPr>
            </w:pPr>
            <w:r>
              <w:rPr>
                <w:sz w:val="24"/>
                <w:szCs w:val="24"/>
                <w:lang w:val="en-GB"/>
              </w:rPr>
              <w:t>13.0</w:t>
            </w:r>
          </w:p>
        </w:tc>
        <w:tc>
          <w:tcPr>
            <w:tcW w:w="1701" w:type="dxa"/>
            <w:vAlign w:val="center"/>
          </w:tcPr>
          <w:p w14:paraId="66A29E2E" w14:textId="77777777" w:rsidR="007D57DD" w:rsidRDefault="007D57DD" w:rsidP="007C5D62">
            <w:pPr>
              <w:spacing w:line="276" w:lineRule="auto"/>
              <w:jc w:val="center"/>
              <w:rPr>
                <w:sz w:val="24"/>
                <w:szCs w:val="24"/>
                <w:lang w:val="en-GB"/>
              </w:rPr>
            </w:pPr>
            <w:r>
              <w:rPr>
                <w:sz w:val="24"/>
                <w:szCs w:val="24"/>
                <w:lang w:val="en-GB"/>
              </w:rPr>
              <w:t>30</w:t>
            </w:r>
          </w:p>
        </w:tc>
        <w:tc>
          <w:tcPr>
            <w:tcW w:w="1701" w:type="dxa"/>
            <w:vAlign w:val="center"/>
          </w:tcPr>
          <w:p w14:paraId="079B332A" w14:textId="77777777" w:rsidR="007D57DD" w:rsidRDefault="007D57DD" w:rsidP="007C5D62">
            <w:pPr>
              <w:spacing w:line="276" w:lineRule="auto"/>
              <w:jc w:val="center"/>
              <w:rPr>
                <w:sz w:val="24"/>
                <w:szCs w:val="24"/>
                <w:lang w:val="en-GB"/>
              </w:rPr>
            </w:pPr>
            <w:r>
              <w:rPr>
                <w:sz w:val="24"/>
                <w:szCs w:val="24"/>
                <w:lang w:val="en-GB"/>
              </w:rPr>
              <w:t>70</w:t>
            </w:r>
          </w:p>
        </w:tc>
      </w:tr>
      <w:tr w:rsidR="007D57DD" w14:paraId="218F4E73" w14:textId="77777777" w:rsidTr="007C5D62">
        <w:trPr>
          <w:cantSplit/>
        </w:trPr>
        <w:tc>
          <w:tcPr>
            <w:tcW w:w="1418" w:type="dxa"/>
            <w:vAlign w:val="center"/>
          </w:tcPr>
          <w:p w14:paraId="5E760142" w14:textId="77777777" w:rsidR="007D57DD" w:rsidRDefault="007D57DD" w:rsidP="007C5D62">
            <w:pPr>
              <w:spacing w:line="276" w:lineRule="auto"/>
              <w:jc w:val="center"/>
              <w:rPr>
                <w:sz w:val="24"/>
                <w:szCs w:val="24"/>
                <w:lang w:val="en-GB"/>
              </w:rPr>
            </w:pPr>
            <w:r>
              <w:rPr>
                <w:sz w:val="24"/>
                <w:szCs w:val="24"/>
                <w:lang w:val="en-GB"/>
              </w:rPr>
              <w:t>13.1</w:t>
            </w:r>
          </w:p>
        </w:tc>
        <w:tc>
          <w:tcPr>
            <w:tcW w:w="1701" w:type="dxa"/>
            <w:vAlign w:val="center"/>
          </w:tcPr>
          <w:p w14:paraId="701B31E4" w14:textId="77777777" w:rsidR="007D57DD" w:rsidRDefault="007D57DD" w:rsidP="007C5D62">
            <w:pPr>
              <w:spacing w:line="276" w:lineRule="auto"/>
              <w:jc w:val="center"/>
              <w:rPr>
                <w:sz w:val="24"/>
                <w:szCs w:val="24"/>
                <w:lang w:val="en-GB"/>
              </w:rPr>
            </w:pPr>
            <w:r>
              <w:rPr>
                <w:sz w:val="24"/>
                <w:szCs w:val="24"/>
                <w:lang w:val="en-GB"/>
              </w:rPr>
              <w:t>25</w:t>
            </w:r>
          </w:p>
        </w:tc>
        <w:tc>
          <w:tcPr>
            <w:tcW w:w="1701" w:type="dxa"/>
            <w:vAlign w:val="center"/>
          </w:tcPr>
          <w:p w14:paraId="5E55EDC4" w14:textId="77777777" w:rsidR="007D57DD" w:rsidRDefault="0072522F" w:rsidP="007C5D62">
            <w:pPr>
              <w:spacing w:line="276" w:lineRule="auto"/>
              <w:jc w:val="center"/>
              <w:rPr>
                <w:sz w:val="24"/>
                <w:szCs w:val="24"/>
                <w:lang w:val="en-GB"/>
              </w:rPr>
            </w:pPr>
            <w:r>
              <w:rPr>
                <w:sz w:val="24"/>
                <w:szCs w:val="24"/>
                <w:lang w:val="en-GB"/>
              </w:rPr>
              <w:t>7</w:t>
            </w:r>
            <w:r w:rsidR="007D57DD">
              <w:rPr>
                <w:sz w:val="24"/>
                <w:szCs w:val="24"/>
                <w:lang w:val="en-GB"/>
              </w:rPr>
              <w:t>5</w:t>
            </w:r>
          </w:p>
        </w:tc>
      </w:tr>
      <w:tr w:rsidR="007D57DD" w14:paraId="411054F7" w14:textId="77777777" w:rsidTr="007C5D62">
        <w:trPr>
          <w:cantSplit/>
        </w:trPr>
        <w:tc>
          <w:tcPr>
            <w:tcW w:w="1418" w:type="dxa"/>
            <w:vAlign w:val="center"/>
          </w:tcPr>
          <w:p w14:paraId="11C147E1" w14:textId="77777777" w:rsidR="007D57DD" w:rsidRDefault="007D57DD" w:rsidP="007C5D62">
            <w:pPr>
              <w:spacing w:line="276" w:lineRule="auto"/>
              <w:jc w:val="center"/>
              <w:rPr>
                <w:sz w:val="24"/>
                <w:szCs w:val="24"/>
                <w:lang w:val="en-GB"/>
              </w:rPr>
            </w:pPr>
            <w:r>
              <w:rPr>
                <w:sz w:val="24"/>
                <w:szCs w:val="24"/>
                <w:lang w:val="en-GB"/>
              </w:rPr>
              <w:t>16.0</w:t>
            </w:r>
          </w:p>
        </w:tc>
        <w:tc>
          <w:tcPr>
            <w:tcW w:w="1701" w:type="dxa"/>
            <w:vAlign w:val="center"/>
          </w:tcPr>
          <w:p w14:paraId="3EEF3BC2" w14:textId="77777777" w:rsidR="007D57DD" w:rsidRDefault="007D57DD" w:rsidP="007C5D62">
            <w:pPr>
              <w:spacing w:line="276" w:lineRule="auto"/>
              <w:jc w:val="center"/>
              <w:rPr>
                <w:sz w:val="24"/>
                <w:szCs w:val="24"/>
                <w:lang w:val="en-GB"/>
              </w:rPr>
            </w:pPr>
            <w:r>
              <w:rPr>
                <w:sz w:val="24"/>
                <w:szCs w:val="24"/>
                <w:lang w:val="en-GB"/>
              </w:rPr>
              <w:t>25</w:t>
            </w:r>
          </w:p>
        </w:tc>
        <w:tc>
          <w:tcPr>
            <w:tcW w:w="1701" w:type="dxa"/>
            <w:vAlign w:val="center"/>
          </w:tcPr>
          <w:p w14:paraId="7AD46414" w14:textId="77777777" w:rsidR="007D57DD" w:rsidRDefault="0072522F" w:rsidP="007C5D62">
            <w:pPr>
              <w:spacing w:line="276" w:lineRule="auto"/>
              <w:jc w:val="center"/>
              <w:rPr>
                <w:sz w:val="24"/>
                <w:szCs w:val="24"/>
                <w:lang w:val="en-GB"/>
              </w:rPr>
            </w:pPr>
            <w:r>
              <w:rPr>
                <w:sz w:val="24"/>
                <w:szCs w:val="24"/>
                <w:lang w:val="en-GB"/>
              </w:rPr>
              <w:t>7</w:t>
            </w:r>
            <w:r w:rsidR="007D57DD">
              <w:rPr>
                <w:sz w:val="24"/>
                <w:szCs w:val="24"/>
                <w:lang w:val="en-GB"/>
              </w:rPr>
              <w:t>5</w:t>
            </w:r>
          </w:p>
        </w:tc>
      </w:tr>
    </w:tbl>
    <w:p w14:paraId="2A9871C1" w14:textId="77777777" w:rsidR="007D57DD" w:rsidRDefault="007D57DD" w:rsidP="007C5D62">
      <w:pPr>
        <w:spacing w:line="480" w:lineRule="auto"/>
        <w:rPr>
          <w:sz w:val="24"/>
          <w:szCs w:val="24"/>
          <w:lang w:val="en-GB"/>
        </w:rPr>
      </w:pPr>
    </w:p>
    <w:p w14:paraId="3550D3C7" w14:textId="793C6728" w:rsidR="005671E3" w:rsidRPr="00A83906" w:rsidRDefault="009906F2" w:rsidP="001D7EF1">
      <w:pPr>
        <w:spacing w:after="0" w:line="480" w:lineRule="auto"/>
        <w:rPr>
          <w:rFonts w:cs="Calibri"/>
          <w:i/>
          <w:sz w:val="24"/>
          <w:szCs w:val="24"/>
        </w:rPr>
      </w:pPr>
      <w:r>
        <w:rPr>
          <w:rFonts w:cs="Calibri"/>
          <w:i/>
          <w:sz w:val="24"/>
          <w:szCs w:val="24"/>
        </w:rPr>
        <w:t>Radiom</w:t>
      </w:r>
      <w:r w:rsidR="005671E3" w:rsidRPr="00A83906">
        <w:rPr>
          <w:rFonts w:cs="Calibri"/>
          <w:i/>
          <w:sz w:val="24"/>
          <w:szCs w:val="24"/>
        </w:rPr>
        <w:t>etabolite analysis of [</w:t>
      </w:r>
      <w:r w:rsidR="005671E3" w:rsidRPr="00A83906">
        <w:rPr>
          <w:rFonts w:cs="Calibri"/>
          <w:i/>
          <w:sz w:val="24"/>
          <w:szCs w:val="24"/>
          <w:vertAlign w:val="superscript"/>
        </w:rPr>
        <w:t>18</w:t>
      </w:r>
      <w:r w:rsidR="005671E3" w:rsidRPr="00A83906">
        <w:rPr>
          <w:rFonts w:cs="Calibri"/>
          <w:i/>
          <w:sz w:val="24"/>
          <w:szCs w:val="24"/>
        </w:rPr>
        <w:t>F]FB-A20FMDV2</w:t>
      </w:r>
    </w:p>
    <w:p w14:paraId="78D94AE3" w14:textId="7C5EFD0E" w:rsidR="005671E3" w:rsidRPr="00A83906" w:rsidRDefault="005671E3" w:rsidP="005671E3">
      <w:pPr>
        <w:spacing w:after="0" w:line="480" w:lineRule="auto"/>
        <w:jc w:val="both"/>
        <w:rPr>
          <w:sz w:val="24"/>
          <w:szCs w:val="24"/>
        </w:rPr>
      </w:pPr>
      <w:r w:rsidRPr="00A83906">
        <w:rPr>
          <w:sz w:val="24"/>
          <w:szCs w:val="24"/>
        </w:rPr>
        <w:t xml:space="preserve">Blood samples used for </w:t>
      </w:r>
      <w:r w:rsidR="009906F2">
        <w:rPr>
          <w:sz w:val="24"/>
          <w:szCs w:val="24"/>
        </w:rPr>
        <w:t>radio</w:t>
      </w:r>
      <w:r w:rsidRPr="00A83906">
        <w:rPr>
          <w:sz w:val="24"/>
          <w:szCs w:val="24"/>
        </w:rPr>
        <w:t>metabolite analysis were centrifuged to obtain plasma (6080 x g, 3 min, 4 °C). The plasma was mixed with urea and the mixture diluted with 10 mM TRIS buffer (pH=8.0) in a 1:1 ratio. Samples were filtered through a 0.45 µm PVDF filter membrane prior to injection onto a trap and release HPLC method for analysis (Hilton, 2000).</w:t>
      </w:r>
    </w:p>
    <w:p w14:paraId="431ADF40" w14:textId="0CC09F66" w:rsidR="005671E3" w:rsidRDefault="005671E3" w:rsidP="005671E3">
      <w:pPr>
        <w:spacing w:after="0" w:line="480" w:lineRule="auto"/>
        <w:jc w:val="both"/>
        <w:rPr>
          <w:sz w:val="24"/>
          <w:szCs w:val="24"/>
        </w:rPr>
      </w:pPr>
      <w:r w:rsidRPr="00A83906">
        <w:rPr>
          <w:sz w:val="24"/>
          <w:szCs w:val="24"/>
        </w:rPr>
        <w:t xml:space="preserve">Plasma samples were analysed using an Agilent 1200 series HPLC system using on-line extraction method. Sample was loaded onto the extraction column (OASIS HLB; 4.6 x 20 mm, 25 µm) using 5% acetonitrile in water as mobile phase (2.0 mL/min). At 4 minutes the valve was switched for loading the sample onto the analytical column (Agilent ZORBAX Eclipse XDB-C18; 4.6 x 150 mm, 5 µm). Mobile phase used for elution of </w:t>
      </w:r>
      <w:r w:rsidR="009906F2">
        <w:rPr>
          <w:sz w:val="24"/>
          <w:szCs w:val="24"/>
        </w:rPr>
        <w:t>radio</w:t>
      </w:r>
      <w:r w:rsidRPr="00A83906">
        <w:rPr>
          <w:sz w:val="24"/>
          <w:szCs w:val="24"/>
        </w:rPr>
        <w:t>metabolites consisted of 10 mM tris buffer (pH=8.0) and acetonitrile delivered at a flow rate of 2.0 mL/min in a 13-min gradient. The gradient profile is shown in Table 2.</w:t>
      </w:r>
      <w:r w:rsidR="009906F2">
        <w:rPr>
          <w:sz w:val="24"/>
          <w:szCs w:val="24"/>
        </w:rPr>
        <w:t xml:space="preserve"> Representative chromatograms are presented in Fig 7.</w:t>
      </w:r>
    </w:p>
    <w:p w14:paraId="78F36C98" w14:textId="77777777" w:rsidR="005671E3" w:rsidRDefault="005671E3" w:rsidP="005671E3">
      <w:pPr>
        <w:spacing w:after="0" w:line="480" w:lineRule="auto"/>
        <w:jc w:val="both"/>
        <w:rPr>
          <w:sz w:val="24"/>
          <w:szCs w:val="24"/>
        </w:rPr>
      </w:pPr>
    </w:p>
    <w:p w14:paraId="2D99F4F6" w14:textId="77777777" w:rsidR="001D7EF1" w:rsidRDefault="001D7EF1" w:rsidP="005671E3">
      <w:pPr>
        <w:spacing w:after="0" w:line="480" w:lineRule="auto"/>
        <w:jc w:val="both"/>
        <w:rPr>
          <w:sz w:val="24"/>
          <w:szCs w:val="24"/>
        </w:rPr>
      </w:pPr>
    </w:p>
    <w:p w14:paraId="06575105" w14:textId="77777777" w:rsidR="005671E3" w:rsidRDefault="005671E3" w:rsidP="005671E3">
      <w:pPr>
        <w:spacing w:after="0" w:line="480" w:lineRule="auto"/>
        <w:jc w:val="both"/>
        <w:rPr>
          <w:sz w:val="24"/>
          <w:szCs w:val="24"/>
        </w:rPr>
      </w:pPr>
    </w:p>
    <w:p w14:paraId="5ECBE383" w14:textId="77777777" w:rsidR="005671E3" w:rsidRPr="00A83906" w:rsidRDefault="005671E3" w:rsidP="005671E3">
      <w:pPr>
        <w:spacing w:after="0" w:line="480" w:lineRule="auto"/>
        <w:jc w:val="both"/>
        <w:rPr>
          <w:sz w:val="24"/>
          <w:szCs w:val="24"/>
        </w:rPr>
      </w:pPr>
    </w:p>
    <w:p w14:paraId="4EE4095B" w14:textId="6059ABC8" w:rsidR="005671E3" w:rsidRPr="00B83D18" w:rsidRDefault="007204DD" w:rsidP="00B83D18">
      <w:pPr>
        <w:spacing w:after="0" w:line="480" w:lineRule="auto"/>
        <w:ind w:left="851"/>
        <w:jc w:val="both"/>
        <w:rPr>
          <w:rFonts w:eastAsia="Calibri" w:cstheme="minorHAnsi"/>
        </w:rPr>
      </w:pPr>
      <w:r>
        <w:rPr>
          <w:b/>
          <w:bCs/>
          <w:lang w:val="en-GB"/>
        </w:rPr>
        <w:t xml:space="preserve">Supplementary </w:t>
      </w:r>
      <w:r w:rsidR="005671E3" w:rsidRPr="00B83D18">
        <w:rPr>
          <w:b/>
          <w:bCs/>
          <w:lang w:val="en-GB"/>
        </w:rPr>
        <w:t>Table 2</w:t>
      </w:r>
      <w:r w:rsidR="005671E3" w:rsidRPr="00B83D18">
        <w:rPr>
          <w:bCs/>
          <w:lang w:val="en-GB"/>
        </w:rPr>
        <w:t xml:space="preserve"> HPLC gradient profile for the </w:t>
      </w:r>
      <w:r w:rsidR="009906F2">
        <w:rPr>
          <w:bCs/>
          <w:lang w:val="en-GB"/>
        </w:rPr>
        <w:t>radio</w:t>
      </w:r>
      <w:r w:rsidR="005671E3" w:rsidRPr="00B83D18">
        <w:rPr>
          <w:bCs/>
          <w:lang w:val="en-GB"/>
        </w:rPr>
        <w:t xml:space="preserve">metabolite analysis of </w:t>
      </w:r>
      <w:r w:rsidR="005671E3" w:rsidRPr="00B83D18">
        <w:t>[</w:t>
      </w:r>
      <w:r w:rsidR="005671E3" w:rsidRPr="00B83D18">
        <w:rPr>
          <w:vertAlign w:val="superscript"/>
        </w:rPr>
        <w:t>18</w:t>
      </w:r>
      <w:r w:rsidR="005671E3" w:rsidRPr="00B83D18">
        <w:t>F]FB-A20FMDV2</w:t>
      </w:r>
    </w:p>
    <w:tbl>
      <w:tblPr>
        <w:tblStyle w:val="TableGrid1"/>
        <w:tblW w:w="0" w:type="auto"/>
        <w:tblInd w:w="2370" w:type="dxa"/>
        <w:tblLayout w:type="fixed"/>
        <w:tblLook w:val="04A0" w:firstRow="1" w:lastRow="0" w:firstColumn="1" w:lastColumn="0" w:noHBand="0" w:noVBand="1"/>
      </w:tblPr>
      <w:tblGrid>
        <w:gridCol w:w="1991"/>
        <w:gridCol w:w="2131"/>
      </w:tblGrid>
      <w:tr w:rsidR="005671E3" w:rsidRPr="00A83906" w14:paraId="5FE8C5CB" w14:textId="77777777" w:rsidTr="004D1438">
        <w:trPr>
          <w:cantSplit/>
          <w:trHeight w:val="20"/>
        </w:trPr>
        <w:tc>
          <w:tcPr>
            <w:tcW w:w="1991" w:type="dxa"/>
            <w:shd w:val="clear" w:color="auto" w:fill="D0CECE" w:themeFill="background2" w:themeFillShade="E6"/>
            <w:vAlign w:val="center"/>
          </w:tcPr>
          <w:p w14:paraId="1D47D010" w14:textId="77777777" w:rsidR="005671E3" w:rsidRPr="00A83906" w:rsidRDefault="005671E3" w:rsidP="004D1438">
            <w:pPr>
              <w:spacing w:line="276" w:lineRule="auto"/>
              <w:jc w:val="center"/>
              <w:rPr>
                <w:rFonts w:eastAsia="MS Mincho" w:cs="Calibri"/>
                <w:b/>
                <w:sz w:val="24"/>
                <w:szCs w:val="24"/>
              </w:rPr>
            </w:pPr>
            <w:r w:rsidRPr="00A83906">
              <w:rPr>
                <w:rFonts w:eastAsia="MS Mincho" w:cs="Calibri"/>
                <w:b/>
                <w:sz w:val="24"/>
                <w:szCs w:val="24"/>
              </w:rPr>
              <w:t>Time (min)</w:t>
            </w:r>
          </w:p>
        </w:tc>
        <w:tc>
          <w:tcPr>
            <w:tcW w:w="2131" w:type="dxa"/>
            <w:shd w:val="clear" w:color="auto" w:fill="D0CECE" w:themeFill="background2" w:themeFillShade="E6"/>
            <w:vAlign w:val="center"/>
          </w:tcPr>
          <w:p w14:paraId="6705ADC8" w14:textId="77777777" w:rsidR="005671E3" w:rsidRPr="00A83906" w:rsidRDefault="005671E3" w:rsidP="004D1438">
            <w:pPr>
              <w:spacing w:line="276" w:lineRule="auto"/>
              <w:jc w:val="center"/>
              <w:rPr>
                <w:rFonts w:eastAsia="MS Mincho" w:cs="Calibri"/>
                <w:b/>
                <w:sz w:val="24"/>
                <w:szCs w:val="24"/>
              </w:rPr>
            </w:pPr>
            <w:r w:rsidRPr="00A83906">
              <w:rPr>
                <w:rFonts w:eastAsia="MS Mincho" w:cs="Calibri"/>
                <w:b/>
                <w:sz w:val="24"/>
                <w:szCs w:val="24"/>
              </w:rPr>
              <w:t>% Acetonitrile</w:t>
            </w:r>
          </w:p>
        </w:tc>
      </w:tr>
      <w:tr w:rsidR="005671E3" w:rsidRPr="00A83906" w14:paraId="4F02C440" w14:textId="77777777" w:rsidTr="004D1438">
        <w:trPr>
          <w:cantSplit/>
          <w:trHeight w:val="20"/>
        </w:trPr>
        <w:tc>
          <w:tcPr>
            <w:tcW w:w="1991" w:type="dxa"/>
            <w:vAlign w:val="center"/>
          </w:tcPr>
          <w:p w14:paraId="7FF8EB69" w14:textId="77777777" w:rsidR="005671E3" w:rsidRPr="007D57DD" w:rsidRDefault="005671E3" w:rsidP="004D1438">
            <w:pPr>
              <w:spacing w:line="276" w:lineRule="auto"/>
              <w:jc w:val="center"/>
              <w:rPr>
                <w:rFonts w:eastAsia="MS Mincho" w:cs="Calibri"/>
                <w:sz w:val="24"/>
                <w:szCs w:val="24"/>
              </w:rPr>
            </w:pPr>
            <w:r w:rsidRPr="007D57DD">
              <w:rPr>
                <w:rFonts w:eastAsia="MS Mincho" w:cs="Calibri"/>
                <w:sz w:val="24"/>
                <w:szCs w:val="24"/>
              </w:rPr>
              <w:t>0.00</w:t>
            </w:r>
          </w:p>
        </w:tc>
        <w:tc>
          <w:tcPr>
            <w:tcW w:w="2131" w:type="dxa"/>
            <w:vAlign w:val="center"/>
          </w:tcPr>
          <w:p w14:paraId="0B6C2637" w14:textId="77777777" w:rsidR="005671E3" w:rsidRPr="00A83906" w:rsidRDefault="005671E3" w:rsidP="004D1438">
            <w:pPr>
              <w:spacing w:line="276" w:lineRule="auto"/>
              <w:jc w:val="center"/>
              <w:rPr>
                <w:rFonts w:eastAsia="MS Mincho" w:cs="Calibri"/>
                <w:sz w:val="24"/>
                <w:szCs w:val="24"/>
              </w:rPr>
            </w:pPr>
            <w:r w:rsidRPr="00A83906">
              <w:rPr>
                <w:rFonts w:eastAsia="MS Mincho" w:cs="Calibri"/>
                <w:sz w:val="24"/>
                <w:szCs w:val="24"/>
              </w:rPr>
              <w:t>5.0</w:t>
            </w:r>
          </w:p>
        </w:tc>
      </w:tr>
      <w:tr w:rsidR="005671E3" w:rsidRPr="00A83906" w14:paraId="23516DDD" w14:textId="77777777" w:rsidTr="004D1438">
        <w:trPr>
          <w:cantSplit/>
          <w:trHeight w:val="20"/>
        </w:trPr>
        <w:tc>
          <w:tcPr>
            <w:tcW w:w="1991" w:type="dxa"/>
            <w:vAlign w:val="center"/>
          </w:tcPr>
          <w:p w14:paraId="382FB4E6" w14:textId="77777777" w:rsidR="005671E3" w:rsidRPr="007D57DD" w:rsidRDefault="005671E3" w:rsidP="004D1438">
            <w:pPr>
              <w:spacing w:line="276" w:lineRule="auto"/>
              <w:jc w:val="center"/>
              <w:rPr>
                <w:rFonts w:eastAsia="MS Mincho" w:cs="Calibri"/>
                <w:sz w:val="24"/>
                <w:szCs w:val="24"/>
              </w:rPr>
            </w:pPr>
            <w:r w:rsidRPr="007D57DD">
              <w:rPr>
                <w:rFonts w:eastAsia="MS Mincho" w:cs="Calibri"/>
                <w:sz w:val="24"/>
                <w:szCs w:val="24"/>
              </w:rPr>
              <w:t>4.00</w:t>
            </w:r>
          </w:p>
        </w:tc>
        <w:tc>
          <w:tcPr>
            <w:tcW w:w="2131" w:type="dxa"/>
            <w:vAlign w:val="center"/>
          </w:tcPr>
          <w:p w14:paraId="193BB9BE" w14:textId="77777777" w:rsidR="005671E3" w:rsidRPr="00A83906" w:rsidRDefault="005671E3" w:rsidP="004D1438">
            <w:pPr>
              <w:spacing w:line="276" w:lineRule="auto"/>
              <w:jc w:val="center"/>
              <w:rPr>
                <w:rFonts w:eastAsia="MS Mincho" w:cs="Calibri"/>
                <w:sz w:val="24"/>
                <w:szCs w:val="24"/>
              </w:rPr>
            </w:pPr>
            <w:r w:rsidRPr="00A83906">
              <w:rPr>
                <w:rFonts w:eastAsia="MS Mincho" w:cs="Calibri"/>
                <w:sz w:val="24"/>
                <w:szCs w:val="24"/>
              </w:rPr>
              <w:t>5.0</w:t>
            </w:r>
          </w:p>
        </w:tc>
      </w:tr>
      <w:tr w:rsidR="005671E3" w:rsidRPr="00A83906" w14:paraId="179FD48F" w14:textId="77777777" w:rsidTr="004D1438">
        <w:trPr>
          <w:cantSplit/>
          <w:trHeight w:val="20"/>
        </w:trPr>
        <w:tc>
          <w:tcPr>
            <w:tcW w:w="1991" w:type="dxa"/>
            <w:vAlign w:val="center"/>
          </w:tcPr>
          <w:p w14:paraId="05F087D6" w14:textId="77777777" w:rsidR="005671E3" w:rsidRPr="007D57DD" w:rsidRDefault="005671E3" w:rsidP="004D1438">
            <w:pPr>
              <w:spacing w:line="276" w:lineRule="auto"/>
              <w:jc w:val="center"/>
              <w:rPr>
                <w:rFonts w:eastAsia="MS Mincho" w:cs="Calibri"/>
                <w:sz w:val="24"/>
                <w:szCs w:val="24"/>
              </w:rPr>
            </w:pPr>
            <w:r w:rsidRPr="007D57DD">
              <w:rPr>
                <w:rFonts w:eastAsia="MS Mincho" w:cs="Calibri"/>
                <w:sz w:val="24"/>
                <w:szCs w:val="24"/>
              </w:rPr>
              <w:t>8.00</w:t>
            </w:r>
          </w:p>
        </w:tc>
        <w:tc>
          <w:tcPr>
            <w:tcW w:w="2131" w:type="dxa"/>
            <w:vAlign w:val="center"/>
          </w:tcPr>
          <w:p w14:paraId="7797DA55" w14:textId="77777777" w:rsidR="005671E3" w:rsidRPr="00A83906" w:rsidRDefault="005671E3" w:rsidP="004D1438">
            <w:pPr>
              <w:spacing w:line="276" w:lineRule="auto"/>
              <w:jc w:val="center"/>
              <w:rPr>
                <w:rFonts w:eastAsia="MS Mincho" w:cs="Calibri"/>
                <w:sz w:val="24"/>
                <w:szCs w:val="24"/>
              </w:rPr>
            </w:pPr>
            <w:r w:rsidRPr="00A83906">
              <w:rPr>
                <w:rFonts w:eastAsia="MS Mincho" w:cs="Calibri"/>
                <w:sz w:val="24"/>
                <w:szCs w:val="24"/>
              </w:rPr>
              <w:t>40.0</w:t>
            </w:r>
          </w:p>
        </w:tc>
      </w:tr>
      <w:tr w:rsidR="005671E3" w:rsidRPr="00A83906" w14:paraId="2823D120" w14:textId="77777777" w:rsidTr="004D1438">
        <w:trPr>
          <w:cantSplit/>
          <w:trHeight w:val="20"/>
        </w:trPr>
        <w:tc>
          <w:tcPr>
            <w:tcW w:w="1991" w:type="dxa"/>
            <w:vAlign w:val="center"/>
          </w:tcPr>
          <w:p w14:paraId="69AA3828" w14:textId="77777777" w:rsidR="005671E3" w:rsidRPr="007D57DD" w:rsidRDefault="005671E3" w:rsidP="004D1438">
            <w:pPr>
              <w:spacing w:line="276" w:lineRule="auto"/>
              <w:jc w:val="center"/>
              <w:rPr>
                <w:rFonts w:eastAsia="MS Mincho" w:cs="Calibri"/>
                <w:sz w:val="24"/>
                <w:szCs w:val="24"/>
              </w:rPr>
            </w:pPr>
            <w:r w:rsidRPr="007D57DD">
              <w:rPr>
                <w:rFonts w:eastAsia="MS Mincho" w:cs="Calibri"/>
                <w:sz w:val="24"/>
                <w:szCs w:val="24"/>
              </w:rPr>
              <w:t>10.00</w:t>
            </w:r>
          </w:p>
        </w:tc>
        <w:tc>
          <w:tcPr>
            <w:tcW w:w="2131" w:type="dxa"/>
            <w:vAlign w:val="center"/>
          </w:tcPr>
          <w:p w14:paraId="423937F0" w14:textId="77777777" w:rsidR="005671E3" w:rsidRPr="00A83906" w:rsidRDefault="005671E3" w:rsidP="004D1438">
            <w:pPr>
              <w:spacing w:line="276" w:lineRule="auto"/>
              <w:jc w:val="center"/>
              <w:rPr>
                <w:rFonts w:eastAsia="MS Mincho" w:cs="Calibri"/>
                <w:sz w:val="24"/>
                <w:szCs w:val="24"/>
              </w:rPr>
            </w:pPr>
            <w:r w:rsidRPr="00A83906">
              <w:rPr>
                <w:rFonts w:eastAsia="MS Mincho" w:cs="Calibri"/>
                <w:sz w:val="24"/>
                <w:szCs w:val="24"/>
              </w:rPr>
              <w:t>60.0</w:t>
            </w:r>
          </w:p>
        </w:tc>
      </w:tr>
      <w:tr w:rsidR="005671E3" w:rsidRPr="00A83906" w14:paraId="744FFD86" w14:textId="77777777" w:rsidTr="004D1438">
        <w:trPr>
          <w:cantSplit/>
          <w:trHeight w:val="20"/>
        </w:trPr>
        <w:tc>
          <w:tcPr>
            <w:tcW w:w="1991" w:type="dxa"/>
            <w:vAlign w:val="center"/>
          </w:tcPr>
          <w:p w14:paraId="011A716D" w14:textId="77777777" w:rsidR="005671E3" w:rsidRPr="007D57DD" w:rsidRDefault="005671E3" w:rsidP="004D1438">
            <w:pPr>
              <w:spacing w:line="276" w:lineRule="auto"/>
              <w:jc w:val="center"/>
              <w:rPr>
                <w:rFonts w:eastAsia="MS Mincho" w:cs="Calibri"/>
                <w:sz w:val="24"/>
                <w:szCs w:val="24"/>
              </w:rPr>
            </w:pPr>
            <w:r w:rsidRPr="007D57DD">
              <w:rPr>
                <w:rFonts w:eastAsia="MS Mincho" w:cs="Calibri"/>
                <w:sz w:val="24"/>
                <w:szCs w:val="24"/>
              </w:rPr>
              <w:t>12.00</w:t>
            </w:r>
          </w:p>
        </w:tc>
        <w:tc>
          <w:tcPr>
            <w:tcW w:w="2131" w:type="dxa"/>
            <w:vAlign w:val="center"/>
          </w:tcPr>
          <w:p w14:paraId="6E7E09EF" w14:textId="77777777" w:rsidR="005671E3" w:rsidRPr="00A83906" w:rsidRDefault="005671E3" w:rsidP="004D1438">
            <w:pPr>
              <w:spacing w:line="276" w:lineRule="auto"/>
              <w:jc w:val="center"/>
              <w:rPr>
                <w:rFonts w:eastAsia="MS Mincho" w:cs="Calibri"/>
                <w:sz w:val="24"/>
                <w:szCs w:val="24"/>
              </w:rPr>
            </w:pPr>
            <w:r w:rsidRPr="00A83906">
              <w:rPr>
                <w:rFonts w:eastAsia="MS Mincho" w:cs="Calibri"/>
                <w:sz w:val="24"/>
                <w:szCs w:val="24"/>
              </w:rPr>
              <w:t>95.0</w:t>
            </w:r>
          </w:p>
        </w:tc>
      </w:tr>
      <w:tr w:rsidR="005671E3" w:rsidRPr="00A83906" w14:paraId="489C4277" w14:textId="77777777" w:rsidTr="004D1438">
        <w:trPr>
          <w:cantSplit/>
          <w:trHeight w:val="20"/>
        </w:trPr>
        <w:tc>
          <w:tcPr>
            <w:tcW w:w="1991" w:type="dxa"/>
            <w:vAlign w:val="center"/>
          </w:tcPr>
          <w:p w14:paraId="3BBDF20B" w14:textId="77777777" w:rsidR="005671E3" w:rsidRPr="007D57DD" w:rsidRDefault="005671E3" w:rsidP="004D1438">
            <w:pPr>
              <w:spacing w:line="276" w:lineRule="auto"/>
              <w:jc w:val="center"/>
              <w:rPr>
                <w:rFonts w:eastAsia="MS Mincho" w:cs="Calibri"/>
                <w:sz w:val="24"/>
                <w:szCs w:val="24"/>
              </w:rPr>
            </w:pPr>
            <w:r w:rsidRPr="007D57DD">
              <w:rPr>
                <w:rFonts w:eastAsia="MS Mincho" w:cs="Calibri"/>
                <w:sz w:val="24"/>
                <w:szCs w:val="24"/>
              </w:rPr>
              <w:t>13.00</w:t>
            </w:r>
          </w:p>
        </w:tc>
        <w:tc>
          <w:tcPr>
            <w:tcW w:w="2131" w:type="dxa"/>
            <w:vAlign w:val="center"/>
          </w:tcPr>
          <w:p w14:paraId="00FB6D49" w14:textId="77777777" w:rsidR="005671E3" w:rsidRPr="00A83906" w:rsidRDefault="005671E3" w:rsidP="004D1438">
            <w:pPr>
              <w:spacing w:line="276" w:lineRule="auto"/>
              <w:jc w:val="center"/>
              <w:rPr>
                <w:rFonts w:eastAsia="MS Mincho" w:cs="Calibri"/>
                <w:sz w:val="24"/>
                <w:szCs w:val="24"/>
              </w:rPr>
            </w:pPr>
            <w:r w:rsidRPr="00A83906">
              <w:rPr>
                <w:rFonts w:eastAsia="MS Mincho" w:cs="Calibri"/>
                <w:sz w:val="24"/>
                <w:szCs w:val="24"/>
              </w:rPr>
              <w:t>95.0</w:t>
            </w:r>
          </w:p>
        </w:tc>
      </w:tr>
    </w:tbl>
    <w:p w14:paraId="2DAEAADF" w14:textId="77777777" w:rsidR="005671E3" w:rsidRPr="007D57DD" w:rsidRDefault="005671E3" w:rsidP="005671E3">
      <w:pPr>
        <w:spacing w:line="480" w:lineRule="auto"/>
        <w:rPr>
          <w:rFonts w:cs="Calibri"/>
          <w:b/>
          <w:sz w:val="24"/>
          <w:szCs w:val="24"/>
        </w:rPr>
      </w:pPr>
    </w:p>
    <w:p w14:paraId="20DDF193" w14:textId="77777777" w:rsidR="005671E3" w:rsidRPr="00356757" w:rsidRDefault="005671E3" w:rsidP="001D7EF1">
      <w:pPr>
        <w:spacing w:before="240" w:after="0" w:line="480" w:lineRule="auto"/>
        <w:jc w:val="both"/>
        <w:rPr>
          <w:rFonts w:cs="Calibri"/>
          <w:b/>
          <w:sz w:val="24"/>
          <w:szCs w:val="24"/>
        </w:rPr>
      </w:pPr>
      <w:r w:rsidRPr="00356757">
        <w:rPr>
          <w:rFonts w:cs="Calibri"/>
          <w:b/>
          <w:i/>
          <w:sz w:val="24"/>
          <w:szCs w:val="24"/>
        </w:rPr>
        <w:t>In vitro</w:t>
      </w:r>
      <w:r w:rsidRPr="00356757">
        <w:rPr>
          <w:rFonts w:cs="Calibri"/>
          <w:b/>
          <w:sz w:val="24"/>
          <w:szCs w:val="24"/>
        </w:rPr>
        <w:t xml:space="preserve"> selectivity of A20FMDV2</w:t>
      </w:r>
    </w:p>
    <w:p w14:paraId="7D894F98" w14:textId="16391F27" w:rsidR="001D53CD" w:rsidRDefault="001D53CD" w:rsidP="005671E3">
      <w:pPr>
        <w:spacing w:after="200" w:line="480" w:lineRule="auto"/>
        <w:jc w:val="both"/>
        <w:rPr>
          <w:rFonts w:eastAsia="Calibri" w:cstheme="minorHAnsi"/>
          <w:sz w:val="24"/>
          <w:szCs w:val="24"/>
        </w:rPr>
      </w:pPr>
      <w:r w:rsidRPr="001D53CD">
        <w:rPr>
          <w:rFonts w:eastAsia="Calibri" w:cstheme="minorHAnsi"/>
          <w:sz w:val="24"/>
          <w:szCs w:val="24"/>
        </w:rPr>
        <w:t>A20FMDV2 competition binding studies against α</w:t>
      </w:r>
      <w:r w:rsidRPr="001D53CD">
        <w:rPr>
          <w:rFonts w:eastAsia="Calibri" w:cstheme="minorHAnsi"/>
          <w:sz w:val="24"/>
          <w:szCs w:val="24"/>
          <w:vertAlign w:val="subscript"/>
        </w:rPr>
        <w:t>v</w:t>
      </w:r>
      <w:r w:rsidRPr="001D53CD">
        <w:rPr>
          <w:rFonts w:eastAsia="Calibri" w:cstheme="minorHAnsi"/>
          <w:sz w:val="24"/>
          <w:szCs w:val="24"/>
        </w:rPr>
        <w:t>β</w:t>
      </w:r>
      <w:r w:rsidRPr="001D53CD">
        <w:rPr>
          <w:rFonts w:eastAsia="Calibri" w:cstheme="minorHAnsi"/>
          <w:sz w:val="24"/>
          <w:szCs w:val="24"/>
          <w:vertAlign w:val="subscript"/>
        </w:rPr>
        <w:t>1</w:t>
      </w:r>
      <w:r w:rsidRPr="001D53CD">
        <w:rPr>
          <w:rFonts w:eastAsia="Calibri" w:cstheme="minorHAnsi"/>
          <w:sz w:val="24"/>
          <w:szCs w:val="24"/>
        </w:rPr>
        <w:t>, α</w:t>
      </w:r>
      <w:r w:rsidRPr="001D53CD">
        <w:rPr>
          <w:rFonts w:eastAsia="Calibri" w:cstheme="minorHAnsi"/>
          <w:sz w:val="24"/>
          <w:szCs w:val="24"/>
          <w:vertAlign w:val="subscript"/>
        </w:rPr>
        <w:t>v</w:t>
      </w:r>
      <w:r w:rsidRPr="001D53CD">
        <w:rPr>
          <w:rFonts w:eastAsia="Calibri" w:cstheme="minorHAnsi"/>
          <w:sz w:val="24"/>
          <w:szCs w:val="24"/>
        </w:rPr>
        <w:t>β</w:t>
      </w:r>
      <w:r w:rsidRPr="001D53CD">
        <w:rPr>
          <w:rFonts w:eastAsia="Calibri" w:cstheme="minorHAnsi"/>
          <w:sz w:val="24"/>
          <w:szCs w:val="24"/>
          <w:vertAlign w:val="subscript"/>
        </w:rPr>
        <w:t>3</w:t>
      </w:r>
      <w:r w:rsidRPr="001D53CD">
        <w:rPr>
          <w:rFonts w:eastAsia="Calibri" w:cstheme="minorHAnsi"/>
          <w:sz w:val="24"/>
          <w:szCs w:val="24"/>
        </w:rPr>
        <w:t>, α</w:t>
      </w:r>
      <w:r w:rsidRPr="001D53CD">
        <w:rPr>
          <w:rFonts w:eastAsia="Calibri" w:cstheme="minorHAnsi"/>
          <w:sz w:val="24"/>
          <w:szCs w:val="24"/>
          <w:vertAlign w:val="subscript"/>
        </w:rPr>
        <w:t>v</w:t>
      </w:r>
      <w:r w:rsidRPr="001D53CD">
        <w:rPr>
          <w:rFonts w:eastAsia="Calibri" w:cstheme="minorHAnsi"/>
          <w:sz w:val="24"/>
          <w:szCs w:val="24"/>
        </w:rPr>
        <w:t>β</w:t>
      </w:r>
      <w:r w:rsidRPr="001D53CD">
        <w:rPr>
          <w:rFonts w:eastAsia="Calibri" w:cstheme="minorHAnsi"/>
          <w:sz w:val="24"/>
          <w:szCs w:val="24"/>
          <w:vertAlign w:val="subscript"/>
        </w:rPr>
        <w:t>5</w:t>
      </w:r>
      <w:r w:rsidRPr="001D53CD">
        <w:rPr>
          <w:rFonts w:eastAsia="Calibri" w:cstheme="minorHAnsi"/>
          <w:sz w:val="24"/>
          <w:szCs w:val="24"/>
        </w:rPr>
        <w:t>, α</w:t>
      </w:r>
      <w:r w:rsidRPr="001D53CD">
        <w:rPr>
          <w:rFonts w:eastAsia="Calibri" w:cstheme="minorHAnsi"/>
          <w:sz w:val="24"/>
          <w:szCs w:val="24"/>
          <w:vertAlign w:val="subscript"/>
        </w:rPr>
        <w:t>v</w:t>
      </w:r>
      <w:r w:rsidRPr="001D53CD">
        <w:rPr>
          <w:rFonts w:eastAsia="Calibri" w:cstheme="minorHAnsi"/>
          <w:sz w:val="24"/>
          <w:szCs w:val="24"/>
        </w:rPr>
        <w:t>β</w:t>
      </w:r>
      <w:r w:rsidRPr="001D53CD">
        <w:rPr>
          <w:rFonts w:eastAsia="Calibri" w:cstheme="minorHAnsi"/>
          <w:sz w:val="24"/>
          <w:szCs w:val="24"/>
          <w:vertAlign w:val="subscript"/>
        </w:rPr>
        <w:t>6</w:t>
      </w:r>
      <w:r w:rsidRPr="001D53CD">
        <w:rPr>
          <w:rFonts w:eastAsia="Calibri" w:cstheme="minorHAnsi"/>
          <w:sz w:val="24"/>
          <w:szCs w:val="24"/>
        </w:rPr>
        <w:t xml:space="preserve"> and α</w:t>
      </w:r>
      <w:r w:rsidRPr="001D53CD">
        <w:rPr>
          <w:rFonts w:eastAsia="Calibri" w:cstheme="minorHAnsi"/>
          <w:sz w:val="24"/>
          <w:szCs w:val="24"/>
          <w:vertAlign w:val="subscript"/>
        </w:rPr>
        <w:t>v</w:t>
      </w:r>
      <w:r w:rsidRPr="001D53CD">
        <w:rPr>
          <w:rFonts w:eastAsia="Calibri" w:cstheme="minorHAnsi"/>
          <w:sz w:val="24"/>
          <w:szCs w:val="24"/>
        </w:rPr>
        <w:t>β</w:t>
      </w:r>
      <w:r w:rsidRPr="001D53CD">
        <w:rPr>
          <w:rFonts w:eastAsia="Calibri" w:cstheme="minorHAnsi"/>
          <w:sz w:val="24"/>
          <w:szCs w:val="24"/>
          <w:vertAlign w:val="subscript"/>
        </w:rPr>
        <w:t>8</w:t>
      </w:r>
      <w:r w:rsidRPr="001D53CD">
        <w:rPr>
          <w:rFonts w:eastAsia="Calibri" w:cstheme="minorHAnsi"/>
          <w:sz w:val="24"/>
          <w:szCs w:val="24"/>
        </w:rPr>
        <w:t xml:space="preserve"> were completed using radioligand binding assays, as previously </w:t>
      </w:r>
      <w:r w:rsidRPr="00A72FE5">
        <w:rPr>
          <w:rFonts w:eastAsia="Calibri" w:cstheme="minorHAnsi"/>
          <w:sz w:val="24"/>
          <w:szCs w:val="24"/>
        </w:rPr>
        <w:t>described</w:t>
      </w:r>
      <w:r w:rsidR="00F61569" w:rsidRPr="00A72FE5">
        <w:rPr>
          <w:rFonts w:eastAsia="Calibri" w:cstheme="minorHAnsi"/>
          <w:sz w:val="24"/>
          <w:szCs w:val="24"/>
        </w:rPr>
        <w:t xml:space="preserve"> </w:t>
      </w:r>
      <w:r w:rsidR="00A72FE5" w:rsidRPr="00A72FE5">
        <w:rPr>
          <w:rFonts w:eastAsia="Calibri" w:cstheme="minorHAnsi"/>
          <w:color w:val="C00000"/>
          <w:sz w:val="24"/>
          <w:szCs w:val="24"/>
        </w:rPr>
        <w:t>[</w:t>
      </w:r>
      <w:r w:rsidR="00F61569" w:rsidRPr="00A72FE5">
        <w:rPr>
          <w:rFonts w:eastAsia="Calibri" w:cstheme="minorHAnsi"/>
          <w:color w:val="C00000"/>
          <w:sz w:val="24"/>
          <w:szCs w:val="24"/>
        </w:rPr>
        <w:t>1</w:t>
      </w:r>
      <w:r w:rsidR="00A72FE5" w:rsidRPr="00A72FE5">
        <w:rPr>
          <w:rFonts w:eastAsia="Calibri" w:cstheme="minorHAnsi"/>
          <w:color w:val="C00000"/>
          <w:sz w:val="24"/>
          <w:szCs w:val="24"/>
        </w:rPr>
        <w:t>]</w:t>
      </w:r>
      <w:r w:rsidRPr="00A72FE5">
        <w:rPr>
          <w:rFonts w:eastAsia="Calibri" w:cstheme="minorHAnsi"/>
          <w:sz w:val="24"/>
          <w:szCs w:val="24"/>
        </w:rPr>
        <w:t>. The</w:t>
      </w:r>
      <w:r w:rsidRPr="001D53CD">
        <w:rPr>
          <w:rFonts w:eastAsia="Calibri" w:cstheme="minorHAnsi"/>
          <w:sz w:val="24"/>
          <w:szCs w:val="24"/>
        </w:rPr>
        <w:t xml:space="preserve"> same assay format was also used for competition binding against α</w:t>
      </w:r>
      <w:r w:rsidRPr="001D53CD">
        <w:rPr>
          <w:rFonts w:eastAsia="Calibri" w:cstheme="minorHAnsi"/>
          <w:sz w:val="24"/>
          <w:szCs w:val="24"/>
          <w:vertAlign w:val="subscript"/>
        </w:rPr>
        <w:t>5</w:t>
      </w:r>
      <w:r w:rsidRPr="001D53CD">
        <w:rPr>
          <w:rFonts w:eastAsia="Calibri" w:cstheme="minorHAnsi"/>
          <w:sz w:val="24"/>
          <w:szCs w:val="24"/>
        </w:rPr>
        <w:t>β</w:t>
      </w:r>
      <w:r w:rsidRPr="001D53CD">
        <w:rPr>
          <w:rFonts w:eastAsia="Calibri" w:cstheme="minorHAnsi"/>
          <w:sz w:val="24"/>
          <w:szCs w:val="24"/>
          <w:vertAlign w:val="subscript"/>
        </w:rPr>
        <w:t>1</w:t>
      </w:r>
      <w:r w:rsidRPr="001D53CD">
        <w:rPr>
          <w:rFonts w:eastAsia="Calibri" w:cstheme="minorHAnsi"/>
          <w:sz w:val="24"/>
          <w:szCs w:val="24"/>
        </w:rPr>
        <w:t xml:space="preserve"> (1.5 nM protein) and α</w:t>
      </w:r>
      <w:r w:rsidRPr="001D53CD">
        <w:rPr>
          <w:rFonts w:eastAsia="Calibri" w:cstheme="minorHAnsi"/>
          <w:sz w:val="24"/>
          <w:szCs w:val="24"/>
          <w:vertAlign w:val="subscript"/>
        </w:rPr>
        <w:t>8</w:t>
      </w:r>
      <w:r w:rsidRPr="001D53CD">
        <w:rPr>
          <w:rFonts w:eastAsia="Calibri" w:cstheme="minorHAnsi"/>
          <w:sz w:val="24"/>
          <w:szCs w:val="24"/>
        </w:rPr>
        <w:t>β</w:t>
      </w:r>
      <w:r w:rsidRPr="001D53CD">
        <w:rPr>
          <w:rFonts w:eastAsia="Calibri" w:cstheme="minorHAnsi"/>
          <w:sz w:val="24"/>
          <w:szCs w:val="24"/>
          <w:vertAlign w:val="subscript"/>
        </w:rPr>
        <w:t>1</w:t>
      </w:r>
      <w:r w:rsidRPr="001D53CD">
        <w:rPr>
          <w:rFonts w:eastAsia="Calibri" w:cstheme="minorHAnsi"/>
          <w:sz w:val="24"/>
          <w:szCs w:val="24"/>
        </w:rPr>
        <w:t xml:space="preserve"> (0.75 nM protein) using an incubat</w:t>
      </w:r>
      <w:r>
        <w:rPr>
          <w:rFonts w:eastAsia="Calibri" w:cstheme="minorHAnsi"/>
          <w:sz w:val="24"/>
          <w:szCs w:val="24"/>
        </w:rPr>
        <w:t>ion time of 6 h. To determine the binding of</w:t>
      </w:r>
      <w:r w:rsidRPr="001D53CD">
        <w:rPr>
          <w:rFonts w:eastAsia="Calibri" w:cstheme="minorHAnsi"/>
          <w:sz w:val="24"/>
          <w:szCs w:val="24"/>
        </w:rPr>
        <w:t xml:space="preserve"> A20FMDV2 to the α</w:t>
      </w:r>
      <w:r w:rsidRPr="001D53CD">
        <w:rPr>
          <w:rFonts w:eastAsia="Calibri" w:cstheme="minorHAnsi"/>
          <w:sz w:val="24"/>
          <w:szCs w:val="24"/>
          <w:vertAlign w:val="subscript"/>
        </w:rPr>
        <w:t>IIb</w:t>
      </w:r>
      <w:r w:rsidRPr="001D53CD">
        <w:rPr>
          <w:rFonts w:eastAsia="Calibri" w:cstheme="minorHAnsi"/>
          <w:sz w:val="24"/>
          <w:szCs w:val="24"/>
        </w:rPr>
        <w:t>β</w:t>
      </w:r>
      <w:r w:rsidRPr="001D53CD">
        <w:rPr>
          <w:rFonts w:eastAsia="Calibri" w:cstheme="minorHAnsi"/>
          <w:sz w:val="24"/>
          <w:szCs w:val="24"/>
          <w:vertAlign w:val="subscript"/>
        </w:rPr>
        <w:t>3</w:t>
      </w:r>
      <w:r w:rsidRPr="001D53CD">
        <w:rPr>
          <w:rFonts w:eastAsia="Calibri" w:cstheme="minorHAnsi"/>
          <w:sz w:val="24"/>
          <w:szCs w:val="24"/>
        </w:rPr>
        <w:t xml:space="preserve"> integrin, inhibition of fibrinogen-induced platelet aggregation was measured as previous</w:t>
      </w:r>
      <w:r w:rsidR="00E877EA">
        <w:rPr>
          <w:rFonts w:eastAsia="Calibri" w:cstheme="minorHAnsi"/>
          <w:sz w:val="24"/>
          <w:szCs w:val="24"/>
        </w:rPr>
        <w:t xml:space="preserve">ly </w:t>
      </w:r>
      <w:r w:rsidR="00E877EA" w:rsidRPr="00A72FE5">
        <w:rPr>
          <w:rFonts w:eastAsia="Calibri" w:cstheme="minorHAnsi"/>
          <w:sz w:val="24"/>
          <w:szCs w:val="24"/>
        </w:rPr>
        <w:t xml:space="preserve">described </w:t>
      </w:r>
      <w:r w:rsidR="00A72FE5" w:rsidRPr="00A72FE5">
        <w:rPr>
          <w:rFonts w:eastAsia="Calibri" w:cstheme="minorHAnsi"/>
          <w:color w:val="FF0000"/>
          <w:sz w:val="24"/>
          <w:szCs w:val="24"/>
        </w:rPr>
        <w:t>[</w:t>
      </w:r>
      <w:r w:rsidR="00E877EA" w:rsidRPr="00A72FE5">
        <w:rPr>
          <w:rFonts w:eastAsia="Calibri" w:cstheme="minorHAnsi"/>
          <w:color w:val="FF0000"/>
          <w:sz w:val="24"/>
          <w:szCs w:val="24"/>
        </w:rPr>
        <w:t>2</w:t>
      </w:r>
      <w:r w:rsidR="00A72FE5" w:rsidRPr="00A72FE5">
        <w:rPr>
          <w:rFonts w:eastAsia="Calibri" w:cstheme="minorHAnsi"/>
          <w:color w:val="FF0000"/>
          <w:sz w:val="24"/>
          <w:szCs w:val="24"/>
        </w:rPr>
        <w:t>]</w:t>
      </w:r>
      <w:r w:rsidRPr="00A72FE5">
        <w:rPr>
          <w:rFonts w:eastAsia="Calibri" w:cstheme="minorHAnsi"/>
          <w:sz w:val="24"/>
          <w:szCs w:val="24"/>
        </w:rPr>
        <w:t>. Total</w:t>
      </w:r>
      <w:r w:rsidRPr="001D53CD">
        <w:rPr>
          <w:rFonts w:eastAsia="Calibri" w:cstheme="minorHAnsi"/>
          <w:sz w:val="24"/>
          <w:szCs w:val="24"/>
        </w:rPr>
        <w:t xml:space="preserve"> and non-specific binding values were measured in the presence of vehicle (0.1 % DMSO for α</w:t>
      </w:r>
      <w:r w:rsidRPr="001D53CD">
        <w:rPr>
          <w:rFonts w:eastAsia="Calibri" w:cstheme="minorHAnsi"/>
          <w:sz w:val="24"/>
          <w:szCs w:val="24"/>
          <w:vertAlign w:val="subscript"/>
        </w:rPr>
        <w:t>IIb</w:t>
      </w:r>
      <w:r w:rsidRPr="001D53CD">
        <w:rPr>
          <w:rFonts w:eastAsia="Calibri" w:cstheme="minorHAnsi"/>
          <w:sz w:val="24"/>
          <w:szCs w:val="24"/>
        </w:rPr>
        <w:t>β</w:t>
      </w:r>
      <w:r w:rsidRPr="001D53CD">
        <w:rPr>
          <w:rFonts w:eastAsia="Calibri" w:cstheme="minorHAnsi"/>
          <w:sz w:val="24"/>
          <w:szCs w:val="24"/>
          <w:vertAlign w:val="subscript"/>
        </w:rPr>
        <w:t>3</w:t>
      </w:r>
      <w:r w:rsidRPr="001D53CD">
        <w:rPr>
          <w:rFonts w:eastAsia="Calibri" w:cstheme="minorHAnsi"/>
          <w:sz w:val="24"/>
          <w:szCs w:val="24"/>
        </w:rPr>
        <w:t xml:space="preserve"> and 1% DMSO for all remaining RGD integrins) or 3 µM Tirofiban (α</w:t>
      </w:r>
      <w:r w:rsidRPr="001D53CD">
        <w:rPr>
          <w:rFonts w:eastAsia="Calibri" w:cstheme="minorHAnsi"/>
          <w:sz w:val="24"/>
          <w:szCs w:val="24"/>
          <w:vertAlign w:val="subscript"/>
        </w:rPr>
        <w:t>IIb</w:t>
      </w:r>
      <w:r w:rsidRPr="001D53CD">
        <w:rPr>
          <w:rFonts w:eastAsia="Calibri" w:cstheme="minorHAnsi"/>
          <w:sz w:val="24"/>
          <w:szCs w:val="24"/>
        </w:rPr>
        <w:t>β</w:t>
      </w:r>
      <w:r w:rsidRPr="001D53CD">
        <w:rPr>
          <w:rFonts w:eastAsia="Calibri" w:cstheme="minorHAnsi"/>
          <w:sz w:val="24"/>
          <w:szCs w:val="24"/>
          <w:vertAlign w:val="subscript"/>
        </w:rPr>
        <w:t>3</w:t>
      </w:r>
      <w:r w:rsidRPr="001D53CD">
        <w:rPr>
          <w:rFonts w:eastAsia="Calibri" w:cstheme="minorHAnsi"/>
          <w:sz w:val="24"/>
          <w:szCs w:val="24"/>
        </w:rPr>
        <w:t xml:space="preserve"> only)/10 µM SC-68448 (for all remaining RGD integrins) respectively, and were used to calculate the % inhibition of RGD ligand bound to each integrin. Where applicable data were fitted using non-linear regression analysis (four-parameter logistic equation with variable slope) and pIC50 values generated were converted to pKI values using the Cheng-Prusoff </w:t>
      </w:r>
      <w:r w:rsidRPr="00A72FE5">
        <w:rPr>
          <w:rFonts w:eastAsia="Calibri" w:cstheme="minorHAnsi"/>
          <w:sz w:val="24"/>
          <w:szCs w:val="24"/>
        </w:rPr>
        <w:t>equation</w:t>
      </w:r>
      <w:r w:rsidR="00F61569" w:rsidRPr="00A72FE5">
        <w:rPr>
          <w:rFonts w:eastAsia="Calibri" w:cstheme="minorHAnsi"/>
          <w:sz w:val="24"/>
          <w:szCs w:val="24"/>
        </w:rPr>
        <w:t xml:space="preserve"> </w:t>
      </w:r>
      <w:r w:rsidR="00A72FE5" w:rsidRPr="00A72FE5">
        <w:rPr>
          <w:rFonts w:eastAsia="Calibri" w:cstheme="minorHAnsi"/>
          <w:color w:val="C00000"/>
          <w:sz w:val="24"/>
          <w:szCs w:val="24"/>
        </w:rPr>
        <w:t>[</w:t>
      </w:r>
      <w:r w:rsidR="00E877EA" w:rsidRPr="00A72FE5">
        <w:rPr>
          <w:rFonts w:eastAsia="Calibri" w:cstheme="minorHAnsi"/>
          <w:color w:val="C00000"/>
          <w:sz w:val="24"/>
          <w:szCs w:val="24"/>
        </w:rPr>
        <w:t>3</w:t>
      </w:r>
      <w:r w:rsidR="00A72FE5" w:rsidRPr="00A72FE5">
        <w:rPr>
          <w:rFonts w:eastAsia="Calibri" w:cstheme="minorHAnsi"/>
          <w:color w:val="C00000"/>
          <w:sz w:val="24"/>
          <w:szCs w:val="24"/>
        </w:rPr>
        <w:t>]</w:t>
      </w:r>
      <w:r w:rsidR="00F61569" w:rsidRPr="00A72FE5">
        <w:rPr>
          <w:rFonts w:eastAsia="Calibri" w:cstheme="minorHAnsi"/>
          <w:sz w:val="24"/>
          <w:szCs w:val="24"/>
        </w:rPr>
        <w:t>.</w:t>
      </w:r>
    </w:p>
    <w:p w14:paraId="17BF6718" w14:textId="77777777" w:rsidR="001D53CD" w:rsidRDefault="001D53CD" w:rsidP="005671E3">
      <w:pPr>
        <w:spacing w:after="200" w:line="480" w:lineRule="auto"/>
        <w:jc w:val="both"/>
        <w:rPr>
          <w:rFonts w:eastAsia="Calibri" w:cstheme="minorHAnsi"/>
          <w:sz w:val="24"/>
          <w:szCs w:val="24"/>
        </w:rPr>
      </w:pPr>
    </w:p>
    <w:p w14:paraId="24E2B459" w14:textId="77777777" w:rsidR="00E877EA" w:rsidRPr="00A83906" w:rsidRDefault="00E877EA" w:rsidP="005671E3">
      <w:pPr>
        <w:spacing w:after="200" w:line="480" w:lineRule="auto"/>
        <w:jc w:val="both"/>
        <w:rPr>
          <w:rFonts w:eastAsia="Calibri" w:cstheme="minorHAnsi"/>
          <w:sz w:val="24"/>
          <w:szCs w:val="24"/>
        </w:rPr>
      </w:pPr>
    </w:p>
    <w:p w14:paraId="282D8FC1" w14:textId="77777777" w:rsidR="00FF11F4" w:rsidRPr="007C5D62" w:rsidRDefault="00FF11F4" w:rsidP="00B83D18">
      <w:pPr>
        <w:spacing w:after="0" w:line="480" w:lineRule="auto"/>
        <w:jc w:val="both"/>
        <w:rPr>
          <w:rFonts w:cs="Calibri"/>
          <w:b/>
          <w:sz w:val="24"/>
          <w:szCs w:val="24"/>
        </w:rPr>
      </w:pPr>
      <w:r w:rsidRPr="007C5D62">
        <w:rPr>
          <w:rFonts w:cs="Calibri"/>
          <w:b/>
          <w:sz w:val="24"/>
          <w:szCs w:val="24"/>
        </w:rPr>
        <w:t>Preclinical rodent studies</w:t>
      </w:r>
    </w:p>
    <w:p w14:paraId="76F09549" w14:textId="77777777" w:rsidR="00A81B55" w:rsidRPr="007C5D62" w:rsidRDefault="00A81B55" w:rsidP="007C5D62">
      <w:pPr>
        <w:spacing w:after="0" w:line="480" w:lineRule="auto"/>
        <w:jc w:val="both"/>
        <w:rPr>
          <w:rFonts w:cstheme="minorHAnsi"/>
          <w:sz w:val="24"/>
          <w:szCs w:val="24"/>
          <w:u w:val="single"/>
        </w:rPr>
      </w:pPr>
      <w:r w:rsidRPr="007C5D62">
        <w:rPr>
          <w:rFonts w:cstheme="minorHAnsi"/>
          <w:sz w:val="24"/>
          <w:szCs w:val="24"/>
          <w:u w:val="single"/>
        </w:rPr>
        <w:t>Animals</w:t>
      </w:r>
    </w:p>
    <w:p w14:paraId="069BF7E0" w14:textId="77777777" w:rsidR="00A81B55" w:rsidRPr="007C5D62" w:rsidRDefault="00A81B55" w:rsidP="007C5D62">
      <w:pPr>
        <w:spacing w:line="480" w:lineRule="auto"/>
        <w:jc w:val="both"/>
        <w:rPr>
          <w:rFonts w:cstheme="minorHAnsi"/>
          <w:sz w:val="24"/>
          <w:szCs w:val="24"/>
        </w:rPr>
      </w:pPr>
      <w:r w:rsidRPr="007C5D62">
        <w:rPr>
          <w:rFonts w:cstheme="minorHAnsi"/>
          <w:sz w:val="24"/>
          <w:szCs w:val="24"/>
        </w:rPr>
        <w:t>Male Sprague-Dawley rats (Charles River, Kent, UK), housed unde</w:t>
      </w:r>
      <w:r w:rsidR="00F61569">
        <w:rPr>
          <w:rFonts w:cstheme="minorHAnsi"/>
          <w:sz w:val="24"/>
          <w:szCs w:val="24"/>
        </w:rPr>
        <w:t>r a 12-h light/dark cycle (07:00</w:t>
      </w:r>
      <w:r w:rsidRPr="007C5D62">
        <w:rPr>
          <w:rFonts w:cstheme="minorHAnsi"/>
          <w:sz w:val="24"/>
          <w:szCs w:val="24"/>
        </w:rPr>
        <w:t xml:space="preserve">h lights on) with food and water available </w:t>
      </w:r>
      <w:r w:rsidRPr="007C5D62">
        <w:rPr>
          <w:rFonts w:cstheme="minorHAnsi"/>
          <w:i/>
          <w:sz w:val="24"/>
          <w:szCs w:val="24"/>
        </w:rPr>
        <w:t>ad libitum</w:t>
      </w:r>
      <w:r w:rsidRPr="007C5D62">
        <w:rPr>
          <w:rFonts w:cstheme="minorHAnsi"/>
          <w:sz w:val="24"/>
          <w:szCs w:val="24"/>
        </w:rPr>
        <w:t xml:space="preserve"> were allowed to habituate for at least 7 days before performing experimental procedures. </w:t>
      </w:r>
    </w:p>
    <w:p w14:paraId="288104A6" w14:textId="77777777" w:rsidR="00A81B55" w:rsidRPr="007C5D62" w:rsidRDefault="00A81B55" w:rsidP="007C5D62">
      <w:pPr>
        <w:spacing w:after="0" w:line="480" w:lineRule="auto"/>
        <w:jc w:val="both"/>
        <w:rPr>
          <w:rFonts w:cstheme="minorHAnsi"/>
          <w:sz w:val="24"/>
          <w:szCs w:val="24"/>
          <w:u w:val="single"/>
        </w:rPr>
      </w:pPr>
      <w:r w:rsidRPr="007C5D62">
        <w:rPr>
          <w:rFonts w:cstheme="minorHAnsi"/>
          <w:sz w:val="24"/>
          <w:szCs w:val="24"/>
          <w:u w:val="single"/>
        </w:rPr>
        <w:t>PET-CT Imaging</w:t>
      </w:r>
    </w:p>
    <w:p w14:paraId="789C1796" w14:textId="77777777" w:rsidR="00A81B55" w:rsidRPr="007C5D62" w:rsidRDefault="00A81B55" w:rsidP="007C5D62">
      <w:pPr>
        <w:autoSpaceDE w:val="0"/>
        <w:autoSpaceDN w:val="0"/>
        <w:adjustRightInd w:val="0"/>
        <w:spacing w:line="480" w:lineRule="auto"/>
        <w:jc w:val="both"/>
        <w:rPr>
          <w:rFonts w:cs="Calibri"/>
          <w:sz w:val="24"/>
          <w:szCs w:val="24"/>
        </w:rPr>
      </w:pPr>
      <w:r w:rsidRPr="007C5D62">
        <w:rPr>
          <w:rFonts w:cstheme="minorHAnsi"/>
          <w:sz w:val="24"/>
          <w:szCs w:val="24"/>
        </w:rPr>
        <w:t xml:space="preserve">All PET-CT imaging was carried out using a Siemens Inveon DPET/MM PET-CT scanner (Siemens AG, Erlangen, Germany). A 15-min CT scan was performed to collect data for attenuation and scatter correction and to provide structural information. Subsequently, dynamic PET </w:t>
      </w:r>
      <w:r w:rsidRPr="007C5D62">
        <w:rPr>
          <w:rFonts w:cs="Calibri"/>
          <w:sz w:val="24"/>
          <w:szCs w:val="24"/>
        </w:rPr>
        <w:t>images were acquired, which were divided into pre-defined frames. 3D histograms with span 3 and maximum ring difference of 79 were used. Fourier rebinning was performed and images reconstructed using a 2D FBP algorithm and a ramp filter to generate images on a 128x128 matrix.</w:t>
      </w:r>
      <w:r w:rsidRPr="007D57DD">
        <w:rPr>
          <w:rFonts w:cs="Calibri"/>
          <w:sz w:val="24"/>
          <w:szCs w:val="24"/>
        </w:rPr>
        <w:t xml:space="preserve"> </w:t>
      </w:r>
    </w:p>
    <w:p w14:paraId="1741DA0B" w14:textId="77777777" w:rsidR="00A81B55" w:rsidRPr="007C5D62" w:rsidRDefault="00A81B55" w:rsidP="007C5D62">
      <w:pPr>
        <w:spacing w:line="480" w:lineRule="auto"/>
        <w:jc w:val="both"/>
        <w:rPr>
          <w:rFonts w:cstheme="minorHAnsi"/>
          <w:sz w:val="24"/>
          <w:szCs w:val="24"/>
        </w:rPr>
      </w:pPr>
      <w:r w:rsidRPr="007C5D62">
        <w:rPr>
          <w:rFonts w:cstheme="minorHAnsi"/>
          <w:sz w:val="24"/>
          <w:szCs w:val="24"/>
        </w:rPr>
        <w:t xml:space="preserve">Body temperature and respiratory rate were monitored using a rectal probe and respiration pad, respectively. Body temperature was </w:t>
      </w:r>
      <w:r w:rsidR="003D1B0F" w:rsidRPr="007C5D62">
        <w:rPr>
          <w:rFonts w:cstheme="minorHAnsi"/>
          <w:sz w:val="24"/>
          <w:szCs w:val="24"/>
        </w:rPr>
        <w:t>maintained</w:t>
      </w:r>
      <w:r w:rsidRPr="007C5D62">
        <w:rPr>
          <w:rFonts w:cstheme="minorHAnsi"/>
          <w:sz w:val="24"/>
          <w:szCs w:val="24"/>
        </w:rPr>
        <w:t xml:space="preserve"> using a heating mat and lamp.</w:t>
      </w:r>
    </w:p>
    <w:p w14:paraId="545697E9" w14:textId="77777777" w:rsidR="00A81B55" w:rsidRDefault="00A81B55" w:rsidP="007C5D62">
      <w:pPr>
        <w:spacing w:line="480" w:lineRule="auto"/>
        <w:jc w:val="both"/>
        <w:rPr>
          <w:rFonts w:cstheme="minorHAnsi"/>
          <w:sz w:val="24"/>
          <w:szCs w:val="24"/>
        </w:rPr>
      </w:pPr>
      <w:r w:rsidRPr="007C5D62">
        <w:rPr>
          <w:rFonts w:cstheme="minorHAnsi"/>
          <w:sz w:val="24"/>
          <w:szCs w:val="24"/>
          <w:lang w:eastAsia="ja-JP"/>
        </w:rPr>
        <w:t>Image processing and data analysis were performed using an in-house semi-automatic computational pipeline derived from MIAKAT™ (</w:t>
      </w:r>
      <w:hyperlink r:id="rId9" w:history="1">
        <w:r w:rsidRPr="007C5D62">
          <w:rPr>
            <w:rStyle w:val="Hyperlink"/>
            <w:rFonts w:cstheme="minorHAnsi"/>
            <w:sz w:val="24"/>
            <w:szCs w:val="24"/>
            <w:lang w:eastAsia="ja-JP"/>
          </w:rPr>
          <w:t>www.miakat.org</w:t>
        </w:r>
      </w:hyperlink>
      <w:r w:rsidRPr="007C5D62">
        <w:rPr>
          <w:rFonts w:cstheme="minorHAnsi"/>
          <w:sz w:val="24"/>
          <w:szCs w:val="24"/>
          <w:lang w:eastAsia="ja-JP"/>
        </w:rPr>
        <w:t>). The images generated by the Inveon scanner were converted into Nifti format and were quality checked for any misalignment between PET and CT.  The dynamic PET images were manually re-aligned to the CT images if</w:t>
      </w:r>
      <w:r w:rsidR="00A915FE">
        <w:rPr>
          <w:rFonts w:cstheme="minorHAnsi"/>
          <w:sz w:val="24"/>
          <w:szCs w:val="24"/>
          <w:lang w:eastAsia="ja-JP"/>
        </w:rPr>
        <w:t xml:space="preserve"> any misalignment was observed.</w:t>
      </w:r>
      <w:r w:rsidRPr="007C5D62">
        <w:rPr>
          <w:rFonts w:cstheme="minorHAnsi"/>
          <w:sz w:val="24"/>
          <w:szCs w:val="24"/>
          <w:lang w:eastAsia="ja-JP"/>
        </w:rPr>
        <w:t xml:space="preserve"> ROIs were manually defined in itkSNAP (</w:t>
      </w:r>
      <w:hyperlink r:id="rId10" w:history="1">
        <w:r w:rsidRPr="007C5D62">
          <w:rPr>
            <w:rStyle w:val="Hyperlink"/>
            <w:rFonts w:cstheme="minorHAnsi"/>
            <w:sz w:val="24"/>
            <w:szCs w:val="24"/>
            <w:lang w:eastAsia="ja-JP"/>
          </w:rPr>
          <w:t>www.itksnap.org</w:t>
        </w:r>
      </w:hyperlink>
      <w:r w:rsidRPr="007C5D62">
        <w:rPr>
          <w:rFonts w:cstheme="minorHAnsi"/>
          <w:sz w:val="24"/>
          <w:szCs w:val="24"/>
          <w:lang w:eastAsia="ja-JP"/>
        </w:rPr>
        <w:t>) using both anatomical information (CT images) and summed PET images comprising early (0</w:t>
      </w:r>
      <w:r w:rsidRPr="007C5D62">
        <w:rPr>
          <w:rFonts w:cstheme="minorHAnsi"/>
          <w:sz w:val="24"/>
          <w:szCs w:val="24"/>
        </w:rPr>
        <w:t>–</w:t>
      </w:r>
      <w:r w:rsidR="002E3413">
        <w:rPr>
          <w:rFonts w:cstheme="minorHAnsi"/>
          <w:sz w:val="24"/>
          <w:szCs w:val="24"/>
          <w:lang w:eastAsia="ja-JP"/>
        </w:rPr>
        <w:t>5 min</w:t>
      </w:r>
      <w:r w:rsidRPr="007C5D62">
        <w:rPr>
          <w:rFonts w:cstheme="minorHAnsi"/>
          <w:sz w:val="24"/>
          <w:szCs w:val="24"/>
          <w:lang w:eastAsia="ja-JP"/>
        </w:rPr>
        <w:t xml:space="preserve">) </w:t>
      </w:r>
      <w:r w:rsidRPr="007C5D62">
        <w:rPr>
          <w:rFonts w:cstheme="minorHAnsi"/>
          <w:sz w:val="24"/>
          <w:szCs w:val="24"/>
          <w:lang w:eastAsia="ja-JP"/>
        </w:rPr>
        <w:lastRenderedPageBreak/>
        <w:t>and late (10</w:t>
      </w:r>
      <w:r w:rsidRPr="007C5D62">
        <w:rPr>
          <w:rFonts w:cstheme="minorHAnsi"/>
          <w:sz w:val="24"/>
          <w:szCs w:val="24"/>
        </w:rPr>
        <w:t>–</w:t>
      </w:r>
      <w:r w:rsidR="002E3413">
        <w:rPr>
          <w:rFonts w:cstheme="minorHAnsi"/>
          <w:sz w:val="24"/>
          <w:szCs w:val="24"/>
          <w:lang w:eastAsia="ja-JP"/>
        </w:rPr>
        <w:t>60 min</w:t>
      </w:r>
      <w:r w:rsidRPr="007C5D62">
        <w:rPr>
          <w:rFonts w:cstheme="minorHAnsi"/>
          <w:sz w:val="24"/>
          <w:szCs w:val="24"/>
          <w:lang w:eastAsia="ja-JP"/>
        </w:rPr>
        <w:t xml:space="preserve">) stages of the radiotracer uptake. </w:t>
      </w:r>
      <w:r w:rsidRPr="007C5D62">
        <w:rPr>
          <w:rFonts w:cstheme="minorHAnsi"/>
          <w:sz w:val="24"/>
          <w:szCs w:val="24"/>
        </w:rPr>
        <w:t>The ROIs were applied to the dynamic PET data to generate the corresponding time–activity curves (TACs) for each region of interest. Tissue radioactivity concentrations were normalized for the radioactive dose injected and for the animal's body mass givi</w:t>
      </w:r>
      <w:r w:rsidR="002E3413">
        <w:rPr>
          <w:rFonts w:cstheme="minorHAnsi"/>
          <w:sz w:val="24"/>
          <w:szCs w:val="24"/>
        </w:rPr>
        <w:t>ng standard uptake values ((kBq.</w:t>
      </w:r>
      <w:r w:rsidRPr="007C5D62">
        <w:rPr>
          <w:rFonts w:cstheme="minorHAnsi"/>
          <w:sz w:val="24"/>
          <w:szCs w:val="24"/>
        </w:rPr>
        <w:t>ml</w:t>
      </w:r>
      <w:r w:rsidRPr="007C5D62">
        <w:rPr>
          <w:rFonts w:cstheme="minorHAnsi"/>
          <w:sz w:val="24"/>
          <w:szCs w:val="24"/>
          <w:vertAlign w:val="superscript"/>
        </w:rPr>
        <w:t>−1</w:t>
      </w:r>
      <w:r w:rsidR="002E3413">
        <w:rPr>
          <w:rFonts w:cstheme="minorHAnsi"/>
          <w:sz w:val="24"/>
          <w:szCs w:val="24"/>
        </w:rPr>
        <w:t xml:space="preserve"> tissue)/(kBq.</w:t>
      </w:r>
      <w:r w:rsidRPr="007C5D62">
        <w:rPr>
          <w:rFonts w:cstheme="minorHAnsi"/>
          <w:sz w:val="24"/>
          <w:szCs w:val="24"/>
        </w:rPr>
        <w:t>g</w:t>
      </w:r>
      <w:r w:rsidRPr="007C5D62">
        <w:rPr>
          <w:rFonts w:cstheme="minorHAnsi"/>
          <w:sz w:val="24"/>
          <w:szCs w:val="24"/>
          <w:vertAlign w:val="superscript"/>
        </w:rPr>
        <w:t>−1</w:t>
      </w:r>
      <w:r w:rsidRPr="007C5D62">
        <w:rPr>
          <w:rFonts w:cstheme="minorHAnsi"/>
          <w:sz w:val="24"/>
          <w:szCs w:val="24"/>
        </w:rPr>
        <w:t xml:space="preserve"> body mass)) with the assumption that 1 cm</w:t>
      </w:r>
      <w:r w:rsidRPr="007C5D62">
        <w:rPr>
          <w:rFonts w:cstheme="minorHAnsi"/>
          <w:sz w:val="24"/>
          <w:szCs w:val="24"/>
          <w:vertAlign w:val="superscript"/>
        </w:rPr>
        <w:t>3</w:t>
      </w:r>
      <w:r w:rsidRPr="007C5D62">
        <w:rPr>
          <w:rFonts w:cstheme="minorHAnsi"/>
          <w:sz w:val="24"/>
          <w:szCs w:val="24"/>
        </w:rPr>
        <w:t xml:space="preserve"> equals 1 g of tissue. </w:t>
      </w:r>
    </w:p>
    <w:p w14:paraId="190E9D2A" w14:textId="77777777" w:rsidR="00260905" w:rsidRPr="007C5D62" w:rsidRDefault="00260905" w:rsidP="00B83D18">
      <w:pPr>
        <w:autoSpaceDE w:val="0"/>
        <w:autoSpaceDN w:val="0"/>
        <w:adjustRightInd w:val="0"/>
        <w:spacing w:after="0" w:line="480" w:lineRule="auto"/>
        <w:jc w:val="both"/>
        <w:rPr>
          <w:rFonts w:cs="Calibri"/>
          <w:sz w:val="24"/>
          <w:szCs w:val="24"/>
          <w:u w:val="single"/>
        </w:rPr>
      </w:pPr>
      <w:r w:rsidRPr="007C5D62">
        <w:rPr>
          <w:rFonts w:cs="Calibri"/>
          <w:sz w:val="24"/>
          <w:szCs w:val="24"/>
          <w:u w:val="single"/>
        </w:rPr>
        <w:t xml:space="preserve">Image analysis of </w:t>
      </w:r>
      <w:r w:rsidRPr="007C5D62">
        <w:rPr>
          <w:rFonts w:cs="Calibri"/>
          <w:i/>
          <w:sz w:val="24"/>
          <w:szCs w:val="24"/>
          <w:u w:val="single"/>
        </w:rPr>
        <w:t>in vivo</w:t>
      </w:r>
      <w:r w:rsidRPr="007C5D62">
        <w:rPr>
          <w:rFonts w:cs="Calibri"/>
          <w:sz w:val="24"/>
          <w:szCs w:val="24"/>
          <w:u w:val="single"/>
        </w:rPr>
        <w:t xml:space="preserve"> competition studies</w:t>
      </w:r>
    </w:p>
    <w:p w14:paraId="60B00DBA" w14:textId="77777777" w:rsidR="00260905" w:rsidRPr="007C5D62" w:rsidRDefault="00260905" w:rsidP="007D57DD">
      <w:pPr>
        <w:autoSpaceDE w:val="0"/>
        <w:autoSpaceDN w:val="0"/>
        <w:adjustRightInd w:val="0"/>
        <w:spacing w:line="480" w:lineRule="auto"/>
        <w:jc w:val="both"/>
        <w:rPr>
          <w:rFonts w:cs="Calibri"/>
          <w:sz w:val="24"/>
          <w:szCs w:val="24"/>
        </w:rPr>
      </w:pPr>
      <w:r w:rsidRPr="007C5D62">
        <w:rPr>
          <w:rFonts w:cs="Calibri"/>
          <w:sz w:val="24"/>
          <w:szCs w:val="24"/>
        </w:rPr>
        <w:t xml:space="preserve">Time activity curves (TACs) for two ROIs (lung and heart chamber) were generated. Semi-quantitative parameters were derived from the TACs: </w:t>
      </w:r>
    </w:p>
    <w:p w14:paraId="5D0B7E9F" w14:textId="77777777" w:rsidR="00260905" w:rsidRPr="007C5D62" w:rsidRDefault="00260905" w:rsidP="007D57DD">
      <w:pPr>
        <w:autoSpaceDE w:val="0"/>
        <w:autoSpaceDN w:val="0"/>
        <w:adjustRightInd w:val="0"/>
        <w:spacing w:line="480" w:lineRule="auto"/>
        <w:jc w:val="both"/>
        <w:rPr>
          <w:rFonts w:cs="Calibri"/>
          <w:sz w:val="24"/>
          <w:szCs w:val="24"/>
        </w:rPr>
      </w:pPr>
      <w:r w:rsidRPr="007C5D62">
        <w:rPr>
          <w:rFonts w:cs="Calibri"/>
          <w:sz w:val="24"/>
          <w:szCs w:val="24"/>
        </w:rPr>
        <w:t>SUVR</w:t>
      </w:r>
      <w:r w:rsidRPr="007C5D62">
        <w:rPr>
          <w:rFonts w:cs="Calibri"/>
          <w:sz w:val="24"/>
          <w:szCs w:val="24"/>
          <w:vertAlign w:val="subscript"/>
        </w:rPr>
        <w:t>30-60</w:t>
      </w:r>
      <w:r w:rsidRPr="007C5D62">
        <w:rPr>
          <w:rFonts w:cs="Calibri"/>
          <w:sz w:val="24"/>
          <w:szCs w:val="24"/>
        </w:rPr>
        <w:t>: the ratio between the SUV</w:t>
      </w:r>
      <w:r w:rsidRPr="007C5D62">
        <w:rPr>
          <w:rFonts w:cs="Calibri"/>
          <w:sz w:val="24"/>
          <w:szCs w:val="24"/>
          <w:vertAlign w:val="subscript"/>
        </w:rPr>
        <w:t>30-60</w:t>
      </w:r>
      <w:r w:rsidRPr="007C5D62">
        <w:rPr>
          <w:rFonts w:cs="Calibri"/>
          <w:sz w:val="24"/>
          <w:szCs w:val="24"/>
        </w:rPr>
        <w:t xml:space="preserve"> in the ROI (lung) and the reference region (heart chamber) reflecting the blood c</w:t>
      </w:r>
      <w:r w:rsidR="00A915FE">
        <w:rPr>
          <w:rFonts w:cs="Calibri"/>
          <w:sz w:val="24"/>
          <w:szCs w:val="24"/>
        </w:rPr>
        <w:t>oncentration of the radiotracer.</w:t>
      </w:r>
    </w:p>
    <w:p w14:paraId="1D0582BD" w14:textId="77777777" w:rsidR="00260905" w:rsidRPr="007C5D62" w:rsidRDefault="00260905">
      <w:pPr>
        <w:autoSpaceDE w:val="0"/>
        <w:autoSpaceDN w:val="0"/>
        <w:adjustRightInd w:val="0"/>
        <w:spacing w:line="480" w:lineRule="auto"/>
        <w:jc w:val="both"/>
        <w:rPr>
          <w:rFonts w:cs="Calibri"/>
          <w:sz w:val="24"/>
          <w:szCs w:val="24"/>
        </w:rPr>
      </w:pPr>
      <w:r w:rsidRPr="007C5D62">
        <w:rPr>
          <w:rFonts w:cs="Calibri"/>
          <w:sz w:val="24"/>
          <w:szCs w:val="24"/>
        </w:rPr>
        <w:t>The speci</w:t>
      </w:r>
      <w:r w:rsidR="00A915FE">
        <w:rPr>
          <w:rFonts w:cs="Calibri"/>
          <w:sz w:val="24"/>
          <w:szCs w:val="24"/>
        </w:rPr>
        <w:t>fic component of the signal was</w:t>
      </w:r>
      <w:r w:rsidRPr="007C5D62">
        <w:rPr>
          <w:rFonts w:cs="Calibri"/>
          <w:sz w:val="24"/>
          <w:szCs w:val="24"/>
        </w:rPr>
        <w:t xml:space="preserve"> assessed by calculating the reduction of this signal post-cold radiotracer (homologous competition) or post antibody (heterologous competition) </w:t>
      </w:r>
      <w:r w:rsidR="00FD6496">
        <w:rPr>
          <w:rFonts w:cs="Calibri"/>
          <w:sz w:val="24"/>
          <w:szCs w:val="24"/>
        </w:rPr>
        <w:t>using the following equation</w:t>
      </w:r>
      <w:r w:rsidRPr="007C5D62">
        <w:rPr>
          <w:rFonts w:cs="Calibri"/>
          <w:sz w:val="24"/>
          <w:szCs w:val="24"/>
        </w:rPr>
        <w:t>;</w:t>
      </w:r>
    </w:p>
    <w:p w14:paraId="7775527E" w14:textId="77777777" w:rsidR="00260905" w:rsidRPr="007C5D62" w:rsidRDefault="00260905" w:rsidP="007C5D62">
      <w:pPr>
        <w:spacing w:before="240" w:line="480" w:lineRule="auto"/>
        <w:ind w:right="119"/>
        <w:jc w:val="both"/>
        <w:rPr>
          <w:rFonts w:cs="Calibri"/>
          <w:sz w:val="24"/>
          <w:szCs w:val="24"/>
        </w:rPr>
      </w:pPr>
      <m:oMathPara>
        <m:oMath>
          <m:r>
            <m:rPr>
              <m:sty m:val="p"/>
            </m:rPr>
            <w:rPr>
              <w:rFonts w:ascii="Cambria Math" w:hAnsi="Cambria Math" w:cs="Calibri"/>
              <w:sz w:val="24"/>
              <w:szCs w:val="24"/>
            </w:rPr>
            <m:t>∆</m:t>
          </m:r>
          <m:sSub>
            <m:sSubPr>
              <m:ctrlPr>
                <w:rPr>
                  <w:rFonts w:ascii="Cambria Math" w:hAnsi="Cambria Math" w:cs="Calibri"/>
                  <w:sz w:val="24"/>
                  <w:szCs w:val="24"/>
                </w:rPr>
              </m:ctrlPr>
            </m:sSubPr>
            <m:e>
              <m:r>
                <m:rPr>
                  <m:sty m:val="p"/>
                </m:rPr>
                <w:rPr>
                  <w:rFonts w:ascii="Cambria Math" w:hAnsi="Cambria Math" w:cs="Calibri"/>
                  <w:sz w:val="24"/>
                  <w:szCs w:val="24"/>
                </w:rPr>
                <m:t>SUVR</m:t>
              </m:r>
            </m:e>
            <m:sub>
              <m:r>
                <m:rPr>
                  <m:sty m:val="p"/>
                </m:rPr>
                <w:rPr>
                  <w:rFonts w:ascii="Cambria Math" w:hAnsi="Cambria Math" w:cs="Calibri"/>
                  <w:sz w:val="24"/>
                  <w:szCs w:val="24"/>
                </w:rPr>
                <m:t>30-60</m:t>
              </m:r>
            </m:sub>
          </m:sSub>
          <m:d>
            <m:dPr>
              <m:ctrlPr>
                <w:rPr>
                  <w:rFonts w:ascii="Cambria Math" w:hAnsi="Cambria Math" w:cs="Calibri"/>
                  <w:sz w:val="24"/>
                  <w:szCs w:val="24"/>
                </w:rPr>
              </m:ctrlPr>
            </m:dPr>
            <m:e>
              <m:r>
                <m:rPr>
                  <m:sty m:val="p"/>
                </m:rPr>
                <w:rPr>
                  <w:rFonts w:ascii="Cambria Math" w:hAnsi="Cambria Math" w:cs="Calibri"/>
                  <w:sz w:val="24"/>
                  <w:szCs w:val="24"/>
                </w:rPr>
                <m:t>%</m:t>
              </m:r>
            </m:e>
          </m:d>
          <m:r>
            <m:rPr>
              <m:sty m:val="p"/>
            </m:rPr>
            <w:rPr>
              <w:rFonts w:ascii="Cambria Math" w:hAnsi="Cambria Math" w:cs="Calibri"/>
              <w:sz w:val="24"/>
              <w:szCs w:val="24"/>
            </w:rPr>
            <m:t xml:space="preserve">=100× </m:t>
          </m:r>
          <m:f>
            <m:fPr>
              <m:ctrlPr>
                <w:rPr>
                  <w:rFonts w:ascii="Cambria Math" w:hAnsi="Cambria Math" w:cs="Calibri"/>
                  <w:sz w:val="24"/>
                  <w:szCs w:val="24"/>
                </w:rPr>
              </m:ctrlPr>
            </m:fPr>
            <m:num>
              <m:sSup>
                <m:sSupPr>
                  <m:ctrlPr>
                    <w:rPr>
                      <w:rFonts w:ascii="Cambria Math" w:hAnsi="Cambria Math" w:cs="Calibri"/>
                      <w:sz w:val="24"/>
                      <w:szCs w:val="24"/>
                    </w:rPr>
                  </m:ctrlPr>
                </m:sSupPr>
                <m:e>
                  <m:sSub>
                    <m:sSubPr>
                      <m:ctrlPr>
                        <w:rPr>
                          <w:rFonts w:ascii="Cambria Math" w:hAnsi="Cambria Math" w:cs="Calibri"/>
                          <w:sz w:val="24"/>
                          <w:szCs w:val="24"/>
                        </w:rPr>
                      </m:ctrlPr>
                    </m:sSubPr>
                    <m:e>
                      <m:r>
                        <m:rPr>
                          <m:sty m:val="p"/>
                        </m:rPr>
                        <w:rPr>
                          <w:rFonts w:ascii="Cambria Math" w:hAnsi="Cambria Math" w:cs="Calibri"/>
                          <w:sz w:val="24"/>
                          <w:szCs w:val="24"/>
                        </w:rPr>
                        <m:t>SUVR</m:t>
                      </m:r>
                    </m:e>
                    <m:sub>
                      <m:r>
                        <m:rPr>
                          <m:sty m:val="p"/>
                        </m:rPr>
                        <w:rPr>
                          <w:rFonts w:ascii="Cambria Math" w:hAnsi="Cambria Math" w:cs="Calibri"/>
                          <w:sz w:val="24"/>
                          <w:szCs w:val="24"/>
                        </w:rPr>
                        <m:t>30-60</m:t>
                      </m:r>
                    </m:sub>
                  </m:sSub>
                </m:e>
                <m:sup>
                  <m:r>
                    <m:rPr>
                      <m:sty m:val="p"/>
                    </m:rPr>
                    <w:rPr>
                      <w:rFonts w:ascii="Cambria Math" w:hAnsi="Cambria Math" w:cs="Calibri"/>
                      <w:sz w:val="24"/>
                      <w:szCs w:val="24"/>
                    </w:rPr>
                    <m:t>postdose</m:t>
                  </m:r>
                </m:sup>
              </m:sSup>
              <m:r>
                <m:rPr>
                  <m:sty m:val="p"/>
                </m:rPr>
                <w:rPr>
                  <w:rFonts w:ascii="Cambria Math" w:hAnsi="Cambria Math" w:cs="Calibri"/>
                  <w:sz w:val="24"/>
                  <w:szCs w:val="24"/>
                </w:rPr>
                <m:t>-</m:t>
              </m:r>
              <m:sSup>
                <m:sSupPr>
                  <m:ctrlPr>
                    <w:rPr>
                      <w:rFonts w:ascii="Cambria Math" w:hAnsi="Cambria Math" w:cs="Calibri"/>
                      <w:sz w:val="24"/>
                      <w:szCs w:val="24"/>
                    </w:rPr>
                  </m:ctrlPr>
                </m:sSupPr>
                <m:e>
                  <m:sSub>
                    <m:sSubPr>
                      <m:ctrlPr>
                        <w:rPr>
                          <w:rFonts w:ascii="Cambria Math" w:hAnsi="Cambria Math" w:cs="Calibri"/>
                          <w:sz w:val="24"/>
                          <w:szCs w:val="24"/>
                        </w:rPr>
                      </m:ctrlPr>
                    </m:sSubPr>
                    <m:e>
                      <m:r>
                        <m:rPr>
                          <m:sty m:val="p"/>
                        </m:rPr>
                        <w:rPr>
                          <w:rFonts w:ascii="Cambria Math" w:hAnsi="Cambria Math" w:cs="Calibri"/>
                          <w:sz w:val="24"/>
                          <w:szCs w:val="24"/>
                        </w:rPr>
                        <m:t>SUVR</m:t>
                      </m:r>
                    </m:e>
                    <m:sub>
                      <m:r>
                        <m:rPr>
                          <m:sty m:val="p"/>
                        </m:rPr>
                        <w:rPr>
                          <w:rFonts w:ascii="Cambria Math" w:hAnsi="Cambria Math" w:cs="Calibri"/>
                          <w:sz w:val="24"/>
                          <w:szCs w:val="24"/>
                        </w:rPr>
                        <m:t>30-60</m:t>
                      </m:r>
                    </m:sub>
                  </m:sSub>
                </m:e>
                <m:sup>
                  <m:r>
                    <m:rPr>
                      <m:sty m:val="p"/>
                    </m:rPr>
                    <w:rPr>
                      <w:rFonts w:ascii="Cambria Math" w:hAnsi="Cambria Math" w:cs="Calibri"/>
                      <w:sz w:val="24"/>
                      <w:szCs w:val="24"/>
                    </w:rPr>
                    <m:t>baseline</m:t>
                  </m:r>
                </m:sup>
              </m:sSup>
            </m:num>
            <m:den>
              <m:sSup>
                <m:sSupPr>
                  <m:ctrlPr>
                    <w:rPr>
                      <w:rFonts w:ascii="Cambria Math" w:hAnsi="Cambria Math" w:cs="Calibri"/>
                      <w:sz w:val="24"/>
                      <w:szCs w:val="24"/>
                    </w:rPr>
                  </m:ctrlPr>
                </m:sSupPr>
                <m:e>
                  <m:sSub>
                    <m:sSubPr>
                      <m:ctrlPr>
                        <w:rPr>
                          <w:rFonts w:ascii="Cambria Math" w:hAnsi="Cambria Math" w:cs="Calibri"/>
                          <w:sz w:val="24"/>
                          <w:szCs w:val="24"/>
                        </w:rPr>
                      </m:ctrlPr>
                    </m:sSubPr>
                    <m:e>
                      <m:r>
                        <m:rPr>
                          <m:sty m:val="p"/>
                        </m:rPr>
                        <w:rPr>
                          <w:rFonts w:ascii="Cambria Math" w:hAnsi="Cambria Math" w:cs="Calibri"/>
                          <w:sz w:val="24"/>
                          <w:szCs w:val="24"/>
                        </w:rPr>
                        <m:t>SUVR</m:t>
                      </m:r>
                    </m:e>
                    <m:sub>
                      <m:r>
                        <m:rPr>
                          <m:sty m:val="p"/>
                        </m:rPr>
                        <w:rPr>
                          <w:rFonts w:ascii="Cambria Math" w:hAnsi="Cambria Math" w:cs="Calibri"/>
                          <w:sz w:val="24"/>
                          <w:szCs w:val="24"/>
                        </w:rPr>
                        <m:t>30-60</m:t>
                      </m:r>
                    </m:sub>
                  </m:sSub>
                </m:e>
                <m:sup>
                  <m:r>
                    <m:rPr>
                      <m:sty m:val="p"/>
                    </m:rPr>
                    <w:rPr>
                      <w:rFonts w:ascii="Cambria Math" w:hAnsi="Cambria Math" w:cs="Calibri"/>
                      <w:sz w:val="24"/>
                      <w:szCs w:val="24"/>
                    </w:rPr>
                    <m:t>baseline</m:t>
                  </m:r>
                </m:sup>
              </m:sSup>
            </m:den>
          </m:f>
          <m:r>
            <w:rPr>
              <w:rFonts w:ascii="Cambria Math" w:hAnsi="Cambria Math" w:cs="Calibri"/>
              <w:sz w:val="24"/>
              <w:szCs w:val="24"/>
            </w:rPr>
            <m:t>.</m:t>
          </m:r>
        </m:oMath>
      </m:oMathPara>
    </w:p>
    <w:p w14:paraId="6AEA90B3" w14:textId="77777777" w:rsidR="00260905" w:rsidRDefault="00260905" w:rsidP="007C5D62">
      <w:pPr>
        <w:spacing w:line="480" w:lineRule="auto"/>
        <w:jc w:val="both"/>
        <w:rPr>
          <w:rFonts w:cs="Calibri"/>
          <w:sz w:val="24"/>
          <w:szCs w:val="24"/>
        </w:rPr>
      </w:pPr>
    </w:p>
    <w:p w14:paraId="43BE16A4" w14:textId="77777777" w:rsidR="00B83D18" w:rsidRDefault="00B83D18" w:rsidP="007C5D62">
      <w:pPr>
        <w:spacing w:line="480" w:lineRule="auto"/>
        <w:jc w:val="both"/>
        <w:rPr>
          <w:rFonts w:cs="Calibri"/>
          <w:sz w:val="24"/>
          <w:szCs w:val="24"/>
        </w:rPr>
      </w:pPr>
    </w:p>
    <w:p w14:paraId="6E7775E8" w14:textId="77777777" w:rsidR="00E877EA" w:rsidRDefault="00E877EA" w:rsidP="007C5D62">
      <w:pPr>
        <w:spacing w:line="480" w:lineRule="auto"/>
        <w:jc w:val="both"/>
        <w:rPr>
          <w:rFonts w:cs="Calibri"/>
          <w:sz w:val="24"/>
          <w:szCs w:val="24"/>
        </w:rPr>
      </w:pPr>
    </w:p>
    <w:p w14:paraId="77F3276F" w14:textId="77777777" w:rsidR="00E877EA" w:rsidRDefault="00E877EA" w:rsidP="007C5D62">
      <w:pPr>
        <w:spacing w:line="480" w:lineRule="auto"/>
        <w:jc w:val="both"/>
        <w:rPr>
          <w:rFonts w:cs="Calibri"/>
          <w:sz w:val="24"/>
          <w:szCs w:val="24"/>
        </w:rPr>
      </w:pPr>
    </w:p>
    <w:p w14:paraId="463CCBBA" w14:textId="77777777" w:rsidR="00E877EA" w:rsidRDefault="00E877EA" w:rsidP="007C5D62">
      <w:pPr>
        <w:spacing w:line="480" w:lineRule="auto"/>
        <w:jc w:val="both"/>
        <w:rPr>
          <w:rFonts w:cs="Calibri"/>
          <w:sz w:val="24"/>
          <w:szCs w:val="24"/>
        </w:rPr>
      </w:pPr>
    </w:p>
    <w:p w14:paraId="256088E5" w14:textId="77777777" w:rsidR="00E877EA" w:rsidRDefault="00E877EA" w:rsidP="007C5D62">
      <w:pPr>
        <w:spacing w:line="480" w:lineRule="auto"/>
        <w:jc w:val="both"/>
        <w:rPr>
          <w:rFonts w:cs="Calibri"/>
          <w:sz w:val="24"/>
          <w:szCs w:val="24"/>
        </w:rPr>
      </w:pPr>
    </w:p>
    <w:p w14:paraId="0370895E" w14:textId="77777777" w:rsidR="0050318E" w:rsidRPr="00B83D18" w:rsidRDefault="00461ED4" w:rsidP="001D7EF1">
      <w:pPr>
        <w:spacing w:after="0" w:line="480" w:lineRule="auto"/>
        <w:jc w:val="both"/>
        <w:rPr>
          <w:rFonts w:cs="Calibri"/>
          <w:i/>
          <w:sz w:val="24"/>
          <w:szCs w:val="24"/>
        </w:rPr>
      </w:pPr>
      <w:r w:rsidRPr="00B83D18">
        <w:rPr>
          <w:rFonts w:cs="Calibri"/>
          <w:i/>
          <w:sz w:val="24"/>
          <w:szCs w:val="24"/>
        </w:rPr>
        <w:t>In-vivo homologous competition study</w:t>
      </w:r>
    </w:p>
    <w:p w14:paraId="0F529C44" w14:textId="77777777" w:rsidR="00362B39" w:rsidRPr="007C5D62" w:rsidRDefault="00362B39" w:rsidP="00362B39">
      <w:pPr>
        <w:spacing w:line="480" w:lineRule="auto"/>
        <w:ind w:firstLine="284"/>
        <w:jc w:val="center"/>
        <w:rPr>
          <w:rFonts w:cs="Calibri"/>
          <w:i/>
          <w:sz w:val="24"/>
          <w:szCs w:val="24"/>
        </w:rPr>
      </w:pPr>
      <w:r>
        <w:rPr>
          <w:rFonts w:cs="Calibri"/>
          <w:i/>
          <w:noProof/>
          <w:sz w:val="24"/>
          <w:szCs w:val="24"/>
        </w:rPr>
        <w:drawing>
          <wp:inline distT="0" distB="0" distL="0" distR="0" wp14:anchorId="42C93375" wp14:editId="3BC7D962">
            <wp:extent cx="4166870" cy="16220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_block.png"/>
                    <pic:cNvPicPr/>
                  </pic:nvPicPr>
                  <pic:blipFill>
                    <a:blip r:embed="rId11">
                      <a:extLst>
                        <a:ext uri="{28A0092B-C50C-407E-A947-70E740481C1C}">
                          <a14:useLocalDpi xmlns:a14="http://schemas.microsoft.com/office/drawing/2010/main" val="0"/>
                        </a:ext>
                      </a:extLst>
                    </a:blip>
                    <a:stretch>
                      <a:fillRect/>
                    </a:stretch>
                  </pic:blipFill>
                  <pic:spPr>
                    <a:xfrm>
                      <a:off x="0" y="0"/>
                      <a:ext cx="4205731" cy="1637209"/>
                    </a:xfrm>
                    <a:prstGeom prst="rect">
                      <a:avLst/>
                    </a:prstGeom>
                  </pic:spPr>
                </pic:pic>
              </a:graphicData>
            </a:graphic>
          </wp:inline>
        </w:drawing>
      </w:r>
    </w:p>
    <w:p w14:paraId="6F418A42" w14:textId="56F4BCB2" w:rsidR="0050318E" w:rsidRPr="00B83D18" w:rsidRDefault="00FD6496" w:rsidP="001D7EF1">
      <w:pPr>
        <w:spacing w:line="360" w:lineRule="auto"/>
        <w:ind w:firstLine="851"/>
      </w:pPr>
      <w:r>
        <w:rPr>
          <w:rFonts w:cstheme="minorHAnsi"/>
          <w:b/>
        </w:rPr>
        <w:t xml:space="preserve">Supplementary </w:t>
      </w:r>
      <w:r w:rsidR="00D47D1E" w:rsidRPr="00B83D18">
        <w:rPr>
          <w:rFonts w:cstheme="minorHAnsi"/>
          <w:b/>
        </w:rPr>
        <w:t>Fig</w:t>
      </w:r>
      <w:r w:rsidR="00A72FE5">
        <w:rPr>
          <w:rFonts w:cstheme="minorHAnsi"/>
          <w:b/>
        </w:rPr>
        <w:t>.</w:t>
      </w:r>
      <w:r w:rsidR="00D47D1E" w:rsidRPr="00B83D18">
        <w:rPr>
          <w:rFonts w:cstheme="minorHAnsi"/>
          <w:b/>
        </w:rPr>
        <w:t xml:space="preserve"> </w:t>
      </w:r>
      <w:r w:rsidR="00B83D18" w:rsidRPr="00B83D18">
        <w:rPr>
          <w:rFonts w:cstheme="minorHAnsi"/>
          <w:b/>
        </w:rPr>
        <w:t>2</w:t>
      </w:r>
      <w:r w:rsidR="00D47D1E" w:rsidRPr="00B83D18">
        <w:rPr>
          <w:rFonts w:cstheme="minorHAnsi"/>
        </w:rPr>
        <w:t xml:space="preserve"> </w:t>
      </w:r>
      <w:r w:rsidR="00D47D1E" w:rsidRPr="00B83D18">
        <w:t>Schematic of the study design for the homologous blocking study</w:t>
      </w:r>
    </w:p>
    <w:p w14:paraId="4061F09A" w14:textId="77777777" w:rsidR="00461ED4" w:rsidRPr="007C5D62" w:rsidRDefault="00461ED4" w:rsidP="007C5D62">
      <w:pPr>
        <w:spacing w:line="480" w:lineRule="auto"/>
        <w:ind w:firstLine="720"/>
        <w:rPr>
          <w:sz w:val="24"/>
          <w:szCs w:val="24"/>
        </w:rPr>
      </w:pPr>
    </w:p>
    <w:p w14:paraId="085809B5" w14:textId="77777777" w:rsidR="00461ED4" w:rsidRDefault="00461ED4" w:rsidP="00B83D18">
      <w:pPr>
        <w:spacing w:after="0" w:line="480" w:lineRule="auto"/>
        <w:rPr>
          <w:rFonts w:cs="Calibri"/>
          <w:i/>
          <w:sz w:val="24"/>
          <w:szCs w:val="24"/>
        </w:rPr>
      </w:pPr>
      <w:r w:rsidRPr="00A83906">
        <w:rPr>
          <w:rFonts w:cs="Calibri"/>
          <w:i/>
          <w:sz w:val="24"/>
          <w:szCs w:val="24"/>
        </w:rPr>
        <w:t>In</w:t>
      </w:r>
      <w:r>
        <w:rPr>
          <w:rFonts w:cs="Calibri"/>
          <w:i/>
          <w:sz w:val="24"/>
          <w:szCs w:val="24"/>
        </w:rPr>
        <w:t>-</w:t>
      </w:r>
      <w:r w:rsidRPr="00A83906">
        <w:rPr>
          <w:rFonts w:cs="Calibri"/>
          <w:i/>
          <w:sz w:val="24"/>
          <w:szCs w:val="24"/>
        </w:rPr>
        <w:t>vivo heterologous competition study</w:t>
      </w:r>
      <w:r w:rsidRPr="00B61E59" w:rsidDel="00461ED4">
        <w:rPr>
          <w:rFonts w:cs="Calibri"/>
          <w:i/>
          <w:sz w:val="24"/>
          <w:szCs w:val="24"/>
        </w:rPr>
        <w:t xml:space="preserve"> </w:t>
      </w:r>
    </w:p>
    <w:p w14:paraId="34791C5A" w14:textId="77777777" w:rsidR="00FF11F4" w:rsidRPr="007C5D62" w:rsidRDefault="00BE080E" w:rsidP="007C5D62">
      <w:pPr>
        <w:spacing w:line="480" w:lineRule="auto"/>
        <w:jc w:val="center"/>
        <w:rPr>
          <w:sz w:val="24"/>
          <w:szCs w:val="24"/>
        </w:rPr>
      </w:pPr>
      <w:r w:rsidRPr="007C5D62">
        <w:rPr>
          <w:noProof/>
          <w:sz w:val="24"/>
          <w:szCs w:val="24"/>
        </w:rPr>
        <w:drawing>
          <wp:inline distT="0" distB="0" distL="0" distR="0" wp14:anchorId="7CEB622F" wp14:editId="6D22A041">
            <wp:extent cx="4648173" cy="160651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t.png"/>
                    <pic:cNvPicPr/>
                  </pic:nvPicPr>
                  <pic:blipFill>
                    <a:blip r:embed="rId12">
                      <a:extLst>
                        <a:ext uri="{28A0092B-C50C-407E-A947-70E740481C1C}">
                          <a14:useLocalDpi xmlns:a14="http://schemas.microsoft.com/office/drawing/2010/main" val="0"/>
                        </a:ext>
                      </a:extLst>
                    </a:blip>
                    <a:stretch>
                      <a:fillRect/>
                    </a:stretch>
                  </pic:blipFill>
                  <pic:spPr>
                    <a:xfrm>
                      <a:off x="0" y="0"/>
                      <a:ext cx="4705300" cy="1626256"/>
                    </a:xfrm>
                    <a:prstGeom prst="rect">
                      <a:avLst/>
                    </a:prstGeom>
                  </pic:spPr>
                </pic:pic>
              </a:graphicData>
            </a:graphic>
          </wp:inline>
        </w:drawing>
      </w:r>
    </w:p>
    <w:p w14:paraId="254179FF" w14:textId="7CD2A7D1" w:rsidR="00D47D1E" w:rsidRPr="00B83D18" w:rsidRDefault="00FD6496" w:rsidP="001D7EF1">
      <w:pPr>
        <w:spacing w:line="360" w:lineRule="auto"/>
        <w:ind w:left="851"/>
      </w:pPr>
      <w:r>
        <w:rPr>
          <w:rFonts w:cstheme="minorHAnsi"/>
          <w:b/>
        </w:rPr>
        <w:t xml:space="preserve">Supplementary </w:t>
      </w:r>
      <w:r w:rsidR="00D47D1E" w:rsidRPr="00B83D18">
        <w:rPr>
          <w:rFonts w:cstheme="minorHAnsi"/>
          <w:b/>
        </w:rPr>
        <w:t>Fig</w:t>
      </w:r>
      <w:r w:rsidR="00A72FE5">
        <w:rPr>
          <w:rFonts w:cstheme="minorHAnsi"/>
          <w:b/>
        </w:rPr>
        <w:t>.</w:t>
      </w:r>
      <w:r w:rsidR="00D47D1E" w:rsidRPr="00B83D18">
        <w:rPr>
          <w:rFonts w:cstheme="minorHAnsi"/>
          <w:b/>
        </w:rPr>
        <w:t xml:space="preserve"> </w:t>
      </w:r>
      <w:r w:rsidR="00B83D18" w:rsidRPr="00B83D18">
        <w:rPr>
          <w:rFonts w:cstheme="minorHAnsi"/>
          <w:b/>
        </w:rPr>
        <w:t>3</w:t>
      </w:r>
      <w:r w:rsidR="00D47D1E" w:rsidRPr="00B83D18">
        <w:rPr>
          <w:rFonts w:cstheme="minorHAnsi"/>
        </w:rPr>
        <w:t xml:space="preserve"> </w:t>
      </w:r>
      <w:r w:rsidR="00D47D1E" w:rsidRPr="00B83D18">
        <w:t>Schematic of the study design for the heterologous blocking study.</w:t>
      </w:r>
      <w:r w:rsidR="00816A5E" w:rsidRPr="00B83D18">
        <w:t xml:space="preserve"> 8G6 at 5</w:t>
      </w:r>
      <w:r w:rsidR="002E3413">
        <w:t xml:space="preserve"> </w:t>
      </w:r>
      <w:r w:rsidR="00816A5E" w:rsidRPr="00B83D18">
        <w:t xml:space="preserve">mg/kg engages </w:t>
      </w:r>
      <w:r w:rsidR="00461ED4" w:rsidRPr="00B83D18">
        <w:rPr>
          <w:rFonts w:eastAsia="Calibri" w:cstheme="minorHAnsi"/>
        </w:rPr>
        <w:t>α</w:t>
      </w:r>
      <w:r w:rsidR="00461ED4" w:rsidRPr="00B83D18">
        <w:rPr>
          <w:rFonts w:eastAsia="Calibri" w:cstheme="minorHAnsi"/>
          <w:vertAlign w:val="subscript"/>
        </w:rPr>
        <w:t>v</w:t>
      </w:r>
      <w:r w:rsidR="00461ED4" w:rsidRPr="00B83D18">
        <w:rPr>
          <w:rFonts w:eastAsia="Calibri" w:cstheme="minorHAnsi"/>
        </w:rPr>
        <w:t>β</w:t>
      </w:r>
      <w:r w:rsidR="00461ED4" w:rsidRPr="00B83D18">
        <w:rPr>
          <w:rFonts w:eastAsia="Calibri" w:cstheme="minorHAnsi"/>
          <w:vertAlign w:val="subscript"/>
        </w:rPr>
        <w:t>6</w:t>
      </w:r>
      <w:r w:rsidR="00816A5E" w:rsidRPr="00B83D18">
        <w:t xml:space="preserve"> </w:t>
      </w:r>
      <w:r w:rsidR="00816A5E" w:rsidRPr="00A72FE5">
        <w:t xml:space="preserve">pharmacology </w:t>
      </w:r>
      <w:r w:rsidR="00A72FE5" w:rsidRPr="00A72FE5">
        <w:rPr>
          <w:color w:val="C00000"/>
        </w:rPr>
        <w:t>[</w:t>
      </w:r>
      <w:r w:rsidR="00E877EA" w:rsidRPr="00A72FE5">
        <w:rPr>
          <w:color w:val="C00000"/>
        </w:rPr>
        <w:t>4</w:t>
      </w:r>
      <w:r w:rsidR="00F61569" w:rsidRPr="00A72FE5">
        <w:rPr>
          <w:color w:val="C00000"/>
        </w:rPr>
        <w:t xml:space="preserve">, </w:t>
      </w:r>
      <w:r w:rsidR="00E877EA" w:rsidRPr="00A72FE5">
        <w:rPr>
          <w:color w:val="C00000"/>
        </w:rPr>
        <w:t>5</w:t>
      </w:r>
      <w:r w:rsidR="00A72FE5" w:rsidRPr="00A72FE5">
        <w:rPr>
          <w:color w:val="C00000"/>
        </w:rPr>
        <w:t>]</w:t>
      </w:r>
    </w:p>
    <w:p w14:paraId="5BF1E22F" w14:textId="77777777" w:rsidR="001D53CD" w:rsidRDefault="001D53CD" w:rsidP="007C5D62">
      <w:pPr>
        <w:spacing w:line="480" w:lineRule="auto"/>
        <w:rPr>
          <w:sz w:val="24"/>
          <w:szCs w:val="24"/>
        </w:rPr>
      </w:pPr>
    </w:p>
    <w:p w14:paraId="697F07E7" w14:textId="77777777" w:rsidR="001D53CD" w:rsidRPr="007C5D62" w:rsidRDefault="001D53CD" w:rsidP="001D7EF1">
      <w:pPr>
        <w:autoSpaceDE w:val="0"/>
        <w:autoSpaceDN w:val="0"/>
        <w:adjustRightInd w:val="0"/>
        <w:spacing w:after="0" w:line="480" w:lineRule="auto"/>
        <w:jc w:val="both"/>
        <w:rPr>
          <w:rFonts w:cs="Calibri"/>
          <w:sz w:val="24"/>
          <w:szCs w:val="24"/>
          <w:u w:val="single"/>
        </w:rPr>
      </w:pPr>
      <w:r>
        <w:rPr>
          <w:rFonts w:cs="Calibri"/>
          <w:sz w:val="24"/>
          <w:szCs w:val="24"/>
          <w:u w:val="single"/>
        </w:rPr>
        <w:t xml:space="preserve">Assay method for 8G6 antibody content </w:t>
      </w:r>
    </w:p>
    <w:p w14:paraId="495F1929" w14:textId="77777777" w:rsidR="001D53CD" w:rsidRPr="001D53CD" w:rsidRDefault="001D53CD" w:rsidP="001D53CD">
      <w:pPr>
        <w:spacing w:line="480" w:lineRule="auto"/>
        <w:jc w:val="both"/>
        <w:rPr>
          <w:sz w:val="24"/>
          <w:szCs w:val="24"/>
        </w:rPr>
      </w:pPr>
      <w:r w:rsidRPr="001D53CD">
        <w:rPr>
          <w:sz w:val="24"/>
          <w:szCs w:val="24"/>
        </w:rPr>
        <w:t xml:space="preserve">Rat </w:t>
      </w:r>
      <w:r>
        <w:rPr>
          <w:sz w:val="24"/>
          <w:szCs w:val="24"/>
        </w:rPr>
        <w:t>blood:</w:t>
      </w:r>
      <w:r w:rsidRPr="001D53CD">
        <w:rPr>
          <w:sz w:val="24"/>
          <w:szCs w:val="24"/>
        </w:rPr>
        <w:t>water (50:50 v/v) samples were analysed for 8G6 mouse anti-α</w:t>
      </w:r>
      <w:r w:rsidRPr="001D53CD">
        <w:rPr>
          <w:sz w:val="24"/>
          <w:szCs w:val="24"/>
          <w:vertAlign w:val="subscript"/>
        </w:rPr>
        <w:t>V</w:t>
      </w:r>
      <w:r w:rsidRPr="001D53CD">
        <w:rPr>
          <w:sz w:val="24"/>
          <w:szCs w:val="24"/>
        </w:rPr>
        <w:t>β</w:t>
      </w:r>
      <w:r w:rsidRPr="001D53CD">
        <w:rPr>
          <w:sz w:val="24"/>
          <w:szCs w:val="24"/>
          <w:vertAlign w:val="subscript"/>
        </w:rPr>
        <w:t>6</w:t>
      </w:r>
      <w:r w:rsidRPr="001D53CD">
        <w:rPr>
          <w:sz w:val="24"/>
          <w:szCs w:val="24"/>
        </w:rPr>
        <w:t xml:space="preserve"> monoclonal antibody using a validated analytical </w:t>
      </w:r>
      <w:r w:rsidR="00A915FE">
        <w:rPr>
          <w:sz w:val="24"/>
          <w:szCs w:val="24"/>
        </w:rPr>
        <w:t>method on the Gyrolab platform.</w:t>
      </w:r>
      <w:r w:rsidRPr="001D53CD">
        <w:rPr>
          <w:sz w:val="24"/>
          <w:szCs w:val="24"/>
        </w:rPr>
        <w:t xml:space="preserve"> Total antibody levels were </w:t>
      </w:r>
      <w:r w:rsidRPr="001D53CD">
        <w:rPr>
          <w:sz w:val="24"/>
          <w:szCs w:val="24"/>
        </w:rPr>
        <w:lastRenderedPageBreak/>
        <w:t>determined using a generic assay using biotinylated anti mouse IgG to capture mouse anti-α</w:t>
      </w:r>
      <w:r w:rsidRPr="001D53CD">
        <w:rPr>
          <w:sz w:val="24"/>
          <w:szCs w:val="24"/>
          <w:vertAlign w:val="subscript"/>
        </w:rPr>
        <w:t>V</w:t>
      </w:r>
      <w:r w:rsidRPr="001D53CD">
        <w:rPr>
          <w:sz w:val="24"/>
          <w:szCs w:val="24"/>
        </w:rPr>
        <w:t>β</w:t>
      </w:r>
      <w:r w:rsidRPr="001D53CD">
        <w:rPr>
          <w:sz w:val="24"/>
          <w:szCs w:val="24"/>
          <w:vertAlign w:val="subscript"/>
        </w:rPr>
        <w:t>6</w:t>
      </w:r>
      <w:r w:rsidRPr="001D53CD">
        <w:rPr>
          <w:sz w:val="24"/>
          <w:szCs w:val="24"/>
        </w:rPr>
        <w:t xml:space="preserve"> and an Alexa labelled 647 labelled anti-rat/mouse IgG was used as the detection antibody.  The lower limit of quantification (LLQ) was 300 ng/mL and the higher limit of quantification (HLQ) was 30,000 ng/mL using a 3 µL aliquot of rat </w:t>
      </w:r>
      <w:r>
        <w:rPr>
          <w:sz w:val="24"/>
          <w:szCs w:val="24"/>
        </w:rPr>
        <w:t>blood:</w:t>
      </w:r>
      <w:r w:rsidRPr="001D53CD">
        <w:rPr>
          <w:sz w:val="24"/>
          <w:szCs w:val="24"/>
        </w:rPr>
        <w:t>water (50:50) diluted 1/50 with Rexxip A buffer.</w:t>
      </w:r>
    </w:p>
    <w:p w14:paraId="6055177A" w14:textId="77777777" w:rsidR="001D53CD" w:rsidRDefault="001D53CD" w:rsidP="001D53CD">
      <w:pPr>
        <w:spacing w:line="480" w:lineRule="auto"/>
        <w:jc w:val="both"/>
        <w:rPr>
          <w:sz w:val="24"/>
          <w:szCs w:val="24"/>
        </w:rPr>
      </w:pPr>
      <w:r w:rsidRPr="001D53CD">
        <w:rPr>
          <w:sz w:val="24"/>
          <w:szCs w:val="24"/>
        </w:rPr>
        <w:t xml:space="preserve">Quality Control samples (QC), prepared at three different analyte concentrations and stored with study samples, were analysed with each batch of samples against separately </w:t>
      </w:r>
      <w:r w:rsidR="00A915FE">
        <w:rPr>
          <w:sz w:val="24"/>
          <w:szCs w:val="24"/>
        </w:rPr>
        <w:t>prepared calibration standards.</w:t>
      </w:r>
      <w:r w:rsidRPr="001D53CD">
        <w:rPr>
          <w:sz w:val="24"/>
          <w:szCs w:val="24"/>
        </w:rPr>
        <w:t xml:space="preserve"> For the analysis to be acceptable, at least 3 out of 6 QC results should not deviate from the nominal concentration by more than 20%, and at least 50% of the results from each QC concen</w:t>
      </w:r>
      <w:r w:rsidR="00A915FE">
        <w:rPr>
          <w:sz w:val="24"/>
          <w:szCs w:val="24"/>
        </w:rPr>
        <w:t>tration should be valid (&lt;20%).</w:t>
      </w:r>
      <w:r w:rsidRPr="001D53CD">
        <w:rPr>
          <w:sz w:val="24"/>
          <w:szCs w:val="24"/>
        </w:rPr>
        <w:t xml:space="preserve"> The applicable analytical runs met all predefined run acceptance.</w:t>
      </w:r>
    </w:p>
    <w:p w14:paraId="3B729E81" w14:textId="77777777" w:rsidR="00B83D18" w:rsidRDefault="00B83D18" w:rsidP="001D53CD">
      <w:pPr>
        <w:spacing w:line="480" w:lineRule="auto"/>
        <w:jc w:val="both"/>
        <w:rPr>
          <w:sz w:val="24"/>
          <w:szCs w:val="24"/>
        </w:rPr>
      </w:pPr>
    </w:p>
    <w:p w14:paraId="37378604" w14:textId="77777777" w:rsidR="00876B55" w:rsidRPr="007C5D62" w:rsidRDefault="00876B55" w:rsidP="00B83D18">
      <w:pPr>
        <w:spacing w:after="0" w:line="480" w:lineRule="auto"/>
        <w:rPr>
          <w:rFonts w:cs="Calibri"/>
          <w:i/>
          <w:sz w:val="24"/>
          <w:szCs w:val="24"/>
        </w:rPr>
      </w:pPr>
      <w:r w:rsidRPr="007C5D62">
        <w:rPr>
          <w:rFonts w:cs="Calibri"/>
          <w:i/>
          <w:sz w:val="24"/>
          <w:szCs w:val="24"/>
        </w:rPr>
        <w:t>Rodent dosimetry</w:t>
      </w:r>
    </w:p>
    <w:p w14:paraId="681D2869" w14:textId="77777777" w:rsidR="00362B39" w:rsidRPr="00362B39" w:rsidRDefault="0050318E" w:rsidP="00362B39">
      <w:pPr>
        <w:spacing w:line="480" w:lineRule="auto"/>
        <w:jc w:val="both"/>
        <w:rPr>
          <w:rFonts w:eastAsia="Calibri" w:cstheme="minorHAnsi"/>
          <w:sz w:val="24"/>
          <w:szCs w:val="24"/>
        </w:rPr>
      </w:pPr>
      <w:r w:rsidRPr="007C5D62">
        <w:rPr>
          <w:rFonts w:eastAsia="Calibri" w:cstheme="minorHAnsi"/>
          <w:sz w:val="24"/>
          <w:szCs w:val="24"/>
        </w:rPr>
        <w:t xml:space="preserve">The following tissues were collected: bladder content, bladder wall, pancreas, stomach wall, stomach content, small intestine wall, small intestine content, upper large intestine wall, upper large intestine content, colon wall, colon content, red bone marrow, bone surface, muscle, spleen, liver, testes, adrenals, kidney, lung, heart, oesophagus, skin, thymus, thyroid, brain and salivary gland. </w:t>
      </w:r>
      <w:r w:rsidR="00C4525F" w:rsidRPr="007C5D62">
        <w:rPr>
          <w:rFonts w:eastAsia="Calibri" w:cstheme="minorHAnsi"/>
          <w:sz w:val="24"/>
          <w:szCs w:val="24"/>
        </w:rPr>
        <w:t xml:space="preserve">Blood, plasma and tissue radioactive counts </w:t>
      </w:r>
      <w:r w:rsidR="00362B39" w:rsidRPr="00362B39">
        <w:rPr>
          <w:rFonts w:eastAsia="Calibri" w:cstheme="minorHAnsi"/>
          <w:sz w:val="24"/>
          <w:szCs w:val="24"/>
        </w:rPr>
        <w:t>were measured in a multi-well gamma counter (1470 Wizard, Perkin Elmer, Waltham, MA, USA), decay corrected to the incubation time point for each rat and expressed as the percentage dose per gram of wet tissue (%ID/g).</w:t>
      </w:r>
    </w:p>
    <w:p w14:paraId="41A41FA2" w14:textId="457F30DA" w:rsidR="00876B55" w:rsidRPr="007D57DD" w:rsidRDefault="00C4525F" w:rsidP="007C5D62">
      <w:pPr>
        <w:spacing w:line="480" w:lineRule="auto"/>
        <w:jc w:val="both"/>
        <w:rPr>
          <w:rFonts w:cs="Calibri"/>
          <w:b/>
          <w:sz w:val="24"/>
          <w:szCs w:val="24"/>
        </w:rPr>
      </w:pPr>
      <w:r w:rsidRPr="007C5D62">
        <w:rPr>
          <w:rFonts w:eastAsia="Calibri" w:cstheme="minorHAnsi"/>
          <w:sz w:val="24"/>
          <w:szCs w:val="24"/>
        </w:rPr>
        <w:t>The mean values obtained from all rats were integrated over time to derive residence times for the organs of interest. The expected human dosimetry for [</w:t>
      </w:r>
      <w:r w:rsidRPr="007C5D62">
        <w:rPr>
          <w:rFonts w:eastAsia="Calibri" w:cstheme="minorHAnsi"/>
          <w:sz w:val="24"/>
          <w:szCs w:val="24"/>
          <w:vertAlign w:val="superscript"/>
        </w:rPr>
        <w:t>18</w:t>
      </w:r>
      <w:r w:rsidR="00B2376B" w:rsidRPr="007C5D62">
        <w:rPr>
          <w:rFonts w:eastAsia="Calibri" w:cstheme="minorHAnsi"/>
          <w:sz w:val="24"/>
          <w:szCs w:val="24"/>
        </w:rPr>
        <w:t>F]</w:t>
      </w:r>
      <w:r w:rsidR="007578D0" w:rsidRPr="007C5D62">
        <w:rPr>
          <w:rFonts w:eastAsia="Calibri" w:cstheme="minorHAnsi"/>
          <w:sz w:val="24"/>
          <w:szCs w:val="24"/>
        </w:rPr>
        <w:t>F</w:t>
      </w:r>
      <w:r w:rsidR="0077494F">
        <w:rPr>
          <w:rFonts w:eastAsia="Calibri" w:cstheme="minorHAnsi"/>
          <w:sz w:val="24"/>
          <w:szCs w:val="24"/>
        </w:rPr>
        <w:t>B-A20FMDV2</w:t>
      </w:r>
      <w:r w:rsidRPr="007C5D62">
        <w:rPr>
          <w:rFonts w:eastAsia="Calibri" w:cstheme="minorHAnsi"/>
          <w:sz w:val="24"/>
          <w:szCs w:val="24"/>
        </w:rPr>
        <w:t xml:space="preserve"> was calculated </w:t>
      </w:r>
      <w:r w:rsidRPr="007C5D62">
        <w:rPr>
          <w:rFonts w:eastAsia="Calibri" w:cstheme="minorHAnsi"/>
          <w:sz w:val="24"/>
          <w:szCs w:val="24"/>
        </w:rPr>
        <w:lastRenderedPageBreak/>
        <w:t xml:space="preserve">using whole-body </w:t>
      </w:r>
      <w:r w:rsidR="00362B39">
        <w:rPr>
          <w:rFonts w:eastAsia="Calibri" w:cstheme="minorHAnsi"/>
          <w:sz w:val="24"/>
          <w:szCs w:val="24"/>
        </w:rPr>
        <w:t xml:space="preserve">distribution data from the rat, </w:t>
      </w:r>
      <w:r w:rsidRPr="007C5D62">
        <w:rPr>
          <w:rFonts w:eastAsia="Calibri" w:cstheme="minorHAnsi"/>
          <w:sz w:val="24"/>
          <w:szCs w:val="24"/>
        </w:rPr>
        <w:t xml:space="preserve">scaled to reflect human values based upon the relative total body mass of rat and human, and the mass of each human organ. The activity not accounted for was assumed to be evenly distributed, represented by a ‘remaining body’ residence time. The determined residence times were entered into the OLINDA/EXM v1.1 software (Organ Level Internal Dose Assessment Code, Vanderbilt University, Nashville, TN, USA) to estimate the organ absorbed doses per unit of administered activity and derive the total effective dose using the ‘adult male’ hermaphrodite human dosimetry phantom. The organs used in </w:t>
      </w:r>
      <w:r w:rsidRPr="00A72FE5">
        <w:rPr>
          <w:rFonts w:eastAsia="Calibri" w:cstheme="minorHAnsi"/>
          <w:sz w:val="24"/>
          <w:szCs w:val="24"/>
        </w:rPr>
        <w:t xml:space="preserve">OLINDA </w:t>
      </w:r>
      <w:r w:rsidR="00A72FE5" w:rsidRPr="00A72FE5">
        <w:rPr>
          <w:rFonts w:eastAsia="Calibri" w:cstheme="minorHAnsi"/>
          <w:color w:val="C00000"/>
          <w:sz w:val="24"/>
          <w:szCs w:val="24"/>
        </w:rPr>
        <w:t>[</w:t>
      </w:r>
      <w:r w:rsidR="00567C10" w:rsidRPr="00A72FE5">
        <w:rPr>
          <w:rFonts w:eastAsia="Calibri" w:cstheme="minorHAnsi"/>
          <w:color w:val="C00000"/>
          <w:sz w:val="24"/>
          <w:szCs w:val="24"/>
        </w:rPr>
        <w:t>6</w:t>
      </w:r>
      <w:r w:rsidR="00A72FE5" w:rsidRPr="00A72FE5">
        <w:rPr>
          <w:rFonts w:eastAsia="Calibri" w:cstheme="minorHAnsi"/>
          <w:color w:val="C00000"/>
          <w:sz w:val="24"/>
          <w:szCs w:val="24"/>
        </w:rPr>
        <w:t>]</w:t>
      </w:r>
      <w:r w:rsidR="00B2376B" w:rsidRPr="00A72FE5">
        <w:rPr>
          <w:rFonts w:eastAsia="Calibri" w:cstheme="minorHAnsi"/>
          <w:sz w:val="24"/>
          <w:szCs w:val="24"/>
        </w:rPr>
        <w:t xml:space="preserve"> </w:t>
      </w:r>
      <w:r w:rsidRPr="00A72FE5">
        <w:rPr>
          <w:rFonts w:eastAsia="Calibri" w:cstheme="minorHAnsi"/>
          <w:sz w:val="24"/>
          <w:szCs w:val="24"/>
        </w:rPr>
        <w:t>as both</w:t>
      </w:r>
      <w:r w:rsidRPr="007C5D62">
        <w:rPr>
          <w:rFonts w:eastAsia="Calibri" w:cstheme="minorHAnsi"/>
          <w:sz w:val="24"/>
          <w:szCs w:val="24"/>
        </w:rPr>
        <w:t xml:space="preserve"> sources and targets follow the ICRP60</w:t>
      </w:r>
      <w:r w:rsidR="00B2376B" w:rsidRPr="007C5D62">
        <w:rPr>
          <w:rFonts w:eastAsia="Calibri" w:cstheme="minorHAnsi"/>
          <w:sz w:val="24"/>
          <w:szCs w:val="24"/>
        </w:rPr>
        <w:t xml:space="preserve"> </w:t>
      </w:r>
      <w:r w:rsidR="009249CC" w:rsidRPr="007C5D62">
        <w:rPr>
          <w:rFonts w:eastAsia="Calibri" w:cstheme="minorHAnsi"/>
          <w:sz w:val="24"/>
          <w:szCs w:val="24"/>
        </w:rPr>
        <w:t xml:space="preserve">standard </w:t>
      </w:r>
      <w:r w:rsidR="00B2376B" w:rsidRPr="007C5D62">
        <w:rPr>
          <w:rFonts w:eastAsia="Calibri" w:cstheme="minorHAnsi"/>
          <w:sz w:val="24"/>
          <w:szCs w:val="24"/>
        </w:rPr>
        <w:t>(ICRP 1990</w:t>
      </w:r>
      <w:r w:rsidRPr="007C5D62">
        <w:rPr>
          <w:rFonts w:eastAsia="Calibri" w:cstheme="minorHAnsi"/>
          <w:sz w:val="24"/>
          <w:szCs w:val="24"/>
        </w:rPr>
        <w:t>).</w:t>
      </w:r>
    </w:p>
    <w:p w14:paraId="505E5B5F" w14:textId="77777777" w:rsidR="0077494F" w:rsidRPr="00B61E59" w:rsidRDefault="0077494F" w:rsidP="007C5D62">
      <w:pPr>
        <w:spacing w:line="480" w:lineRule="auto"/>
        <w:rPr>
          <w:rFonts w:cs="Calibri"/>
          <w:b/>
          <w:sz w:val="24"/>
          <w:szCs w:val="24"/>
        </w:rPr>
      </w:pPr>
    </w:p>
    <w:p w14:paraId="4EE43D54" w14:textId="77777777" w:rsidR="00F9718F" w:rsidRPr="00B61E59" w:rsidRDefault="00F9718F" w:rsidP="001D7EF1">
      <w:pPr>
        <w:rPr>
          <w:rFonts w:cs="Calibri"/>
          <w:b/>
          <w:sz w:val="24"/>
          <w:szCs w:val="24"/>
        </w:rPr>
      </w:pPr>
      <w:r w:rsidRPr="00B61E59">
        <w:rPr>
          <w:rFonts w:cs="Calibri"/>
          <w:b/>
          <w:sz w:val="24"/>
          <w:szCs w:val="24"/>
        </w:rPr>
        <w:t>Results</w:t>
      </w:r>
    </w:p>
    <w:p w14:paraId="251195FC" w14:textId="77777777" w:rsidR="00F9718F" w:rsidRPr="007C5D62" w:rsidRDefault="00F9718F" w:rsidP="001D7EF1">
      <w:pPr>
        <w:spacing w:after="0" w:line="480" w:lineRule="auto"/>
        <w:rPr>
          <w:rFonts w:cs="Calibri"/>
          <w:b/>
          <w:sz w:val="24"/>
          <w:szCs w:val="24"/>
        </w:rPr>
      </w:pPr>
      <w:r w:rsidRPr="007C5D62">
        <w:rPr>
          <w:rFonts w:cs="Calibri"/>
          <w:b/>
          <w:sz w:val="24"/>
          <w:szCs w:val="24"/>
        </w:rPr>
        <w:t>GMP implementation of [</w:t>
      </w:r>
      <w:r w:rsidRPr="007C5D62">
        <w:rPr>
          <w:rFonts w:cs="Calibri"/>
          <w:b/>
          <w:sz w:val="24"/>
          <w:szCs w:val="24"/>
          <w:vertAlign w:val="superscript"/>
        </w:rPr>
        <w:t>18</w:t>
      </w:r>
      <w:r w:rsidRPr="007C5D62">
        <w:rPr>
          <w:rFonts w:cs="Calibri"/>
          <w:b/>
          <w:sz w:val="24"/>
          <w:szCs w:val="24"/>
        </w:rPr>
        <w:t>F]FB-A20FMDV2</w:t>
      </w:r>
    </w:p>
    <w:p w14:paraId="2EB3AF8D" w14:textId="77777777" w:rsidR="00F9718F" w:rsidRPr="007C5D62" w:rsidRDefault="00F9718F" w:rsidP="001D7EF1">
      <w:pPr>
        <w:spacing w:after="0" w:line="480" w:lineRule="auto"/>
        <w:rPr>
          <w:rFonts w:cs="Calibri"/>
          <w:i/>
          <w:sz w:val="24"/>
          <w:szCs w:val="24"/>
        </w:rPr>
      </w:pPr>
      <w:r w:rsidRPr="001D7EF1">
        <w:rPr>
          <w:rFonts w:cs="Calibri"/>
          <w:i/>
          <w:sz w:val="24"/>
          <w:szCs w:val="24"/>
        </w:rPr>
        <w:t xml:space="preserve">Quality control of </w:t>
      </w:r>
      <w:r w:rsidRPr="001D7EF1">
        <w:rPr>
          <w:i/>
          <w:sz w:val="24"/>
          <w:szCs w:val="24"/>
        </w:rPr>
        <w:t>[</w:t>
      </w:r>
      <w:r w:rsidRPr="001D7EF1">
        <w:rPr>
          <w:i/>
          <w:sz w:val="24"/>
          <w:szCs w:val="24"/>
          <w:vertAlign w:val="superscript"/>
        </w:rPr>
        <w:t>18</w:t>
      </w:r>
      <w:r w:rsidRPr="001D7EF1">
        <w:rPr>
          <w:i/>
          <w:sz w:val="24"/>
          <w:szCs w:val="24"/>
        </w:rPr>
        <w:t>F]FB-A20FMDV2</w:t>
      </w:r>
    </w:p>
    <w:p w14:paraId="3E62873E" w14:textId="77777777" w:rsidR="00F9718F" w:rsidRPr="007C5D62" w:rsidRDefault="00F9718F" w:rsidP="00F9718F">
      <w:pPr>
        <w:spacing w:line="360" w:lineRule="auto"/>
        <w:jc w:val="center"/>
        <w:rPr>
          <w:color w:val="4472C4" w:themeColor="accent5"/>
          <w:sz w:val="24"/>
          <w:szCs w:val="24"/>
        </w:rPr>
      </w:pPr>
      <w:r w:rsidRPr="007C5D62">
        <w:rPr>
          <w:noProof/>
          <w:color w:val="4472C4" w:themeColor="accent5"/>
          <w:sz w:val="24"/>
          <w:szCs w:val="24"/>
        </w:rPr>
        <w:drawing>
          <wp:inline distT="0" distB="0" distL="0" distR="0" wp14:anchorId="646ACF21" wp14:editId="70990605">
            <wp:extent cx="4320000" cy="3579042"/>
            <wp:effectExtent l="0" t="0" r="4445" b="254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0000" cy="3579042"/>
                    </a:xfrm>
                    <a:prstGeom prst="rect">
                      <a:avLst/>
                    </a:prstGeom>
                  </pic:spPr>
                </pic:pic>
              </a:graphicData>
            </a:graphic>
          </wp:inline>
        </w:drawing>
      </w:r>
    </w:p>
    <w:p w14:paraId="64EB3940" w14:textId="64979047" w:rsidR="00F9718F" w:rsidRPr="00B83D18" w:rsidRDefault="00FD6496" w:rsidP="001D7EF1">
      <w:pPr>
        <w:pStyle w:val="Caption"/>
        <w:spacing w:after="60" w:line="360" w:lineRule="auto"/>
        <w:ind w:left="851" w:right="1138"/>
        <w:rPr>
          <w:rFonts w:asciiTheme="minorHAnsi" w:hAnsiTheme="minorHAnsi" w:cstheme="minorHAnsi"/>
          <w:b w:val="0"/>
          <w:color w:val="auto"/>
          <w:sz w:val="22"/>
          <w:szCs w:val="22"/>
        </w:rPr>
      </w:pPr>
      <w:r>
        <w:rPr>
          <w:rFonts w:asciiTheme="minorHAnsi" w:hAnsiTheme="minorHAnsi" w:cstheme="minorHAnsi"/>
          <w:color w:val="auto"/>
          <w:sz w:val="22"/>
          <w:szCs w:val="22"/>
        </w:rPr>
        <w:lastRenderedPageBreak/>
        <w:t xml:space="preserve">Supplementary </w:t>
      </w:r>
      <w:r w:rsidR="00F9718F" w:rsidRPr="00B83D18">
        <w:rPr>
          <w:rFonts w:asciiTheme="minorHAnsi" w:hAnsiTheme="minorHAnsi" w:cstheme="minorHAnsi"/>
          <w:color w:val="auto"/>
          <w:sz w:val="22"/>
          <w:szCs w:val="22"/>
        </w:rPr>
        <w:t>Fig</w:t>
      </w:r>
      <w:r w:rsidR="00A72FE5">
        <w:rPr>
          <w:rFonts w:asciiTheme="minorHAnsi" w:hAnsiTheme="minorHAnsi" w:cstheme="minorHAnsi"/>
          <w:color w:val="auto"/>
          <w:sz w:val="22"/>
          <w:szCs w:val="22"/>
        </w:rPr>
        <w:t>.</w:t>
      </w:r>
      <w:r w:rsidR="00F9718F" w:rsidRPr="00B83D18">
        <w:rPr>
          <w:rFonts w:asciiTheme="minorHAnsi" w:hAnsiTheme="minorHAnsi" w:cstheme="minorHAnsi"/>
          <w:color w:val="auto"/>
          <w:sz w:val="22"/>
          <w:szCs w:val="22"/>
        </w:rPr>
        <w:t xml:space="preserve"> </w:t>
      </w:r>
      <w:r w:rsidR="00B83D18">
        <w:rPr>
          <w:rFonts w:asciiTheme="minorHAnsi" w:hAnsiTheme="minorHAnsi" w:cstheme="minorHAnsi"/>
          <w:color w:val="auto"/>
          <w:sz w:val="22"/>
          <w:szCs w:val="22"/>
        </w:rPr>
        <w:t>4</w:t>
      </w:r>
      <w:r w:rsidR="00F9718F" w:rsidRPr="00B83D18">
        <w:rPr>
          <w:rFonts w:asciiTheme="minorHAnsi" w:hAnsiTheme="minorHAnsi" w:cstheme="minorHAnsi"/>
          <w:b w:val="0"/>
          <w:color w:val="auto"/>
          <w:sz w:val="22"/>
          <w:szCs w:val="22"/>
        </w:rPr>
        <w:t xml:space="preserve"> Example of </w:t>
      </w:r>
      <w:r w:rsidR="00F9718F" w:rsidRPr="00B83D18">
        <w:rPr>
          <w:rFonts w:asciiTheme="minorHAnsi" w:hAnsiTheme="minorHAnsi" w:cstheme="minorHAnsi"/>
          <w:b w:val="0"/>
          <w:color w:val="auto"/>
          <w:sz w:val="22"/>
          <w:szCs w:val="22"/>
          <w:lang w:val="en-US"/>
        </w:rPr>
        <w:t>[</w:t>
      </w:r>
      <w:r w:rsidR="00F9718F" w:rsidRPr="00B83D18">
        <w:rPr>
          <w:rFonts w:asciiTheme="minorHAnsi" w:hAnsiTheme="minorHAnsi" w:cstheme="minorHAnsi"/>
          <w:b w:val="0"/>
          <w:color w:val="auto"/>
          <w:sz w:val="22"/>
          <w:szCs w:val="22"/>
          <w:vertAlign w:val="superscript"/>
          <w:lang w:val="en-US"/>
        </w:rPr>
        <w:t>18</w:t>
      </w:r>
      <w:r w:rsidR="00A915FE">
        <w:rPr>
          <w:rFonts w:asciiTheme="minorHAnsi" w:hAnsiTheme="minorHAnsi" w:cstheme="minorHAnsi"/>
          <w:b w:val="0"/>
          <w:color w:val="auto"/>
          <w:sz w:val="22"/>
          <w:szCs w:val="22"/>
          <w:lang w:val="en-US"/>
        </w:rPr>
        <w:t>F]FB-A20FMDV2</w:t>
      </w:r>
      <w:r w:rsidR="00F9718F" w:rsidRPr="00B83D18">
        <w:rPr>
          <w:rFonts w:asciiTheme="minorHAnsi" w:hAnsiTheme="minorHAnsi" w:cstheme="minorHAnsi"/>
          <w:b w:val="0"/>
          <w:color w:val="auto"/>
          <w:sz w:val="22"/>
          <w:szCs w:val="22"/>
        </w:rPr>
        <w:t xml:space="preserve"> analytical HPLC chromatograms (sample). (Top) Radioactive trace. (Bottom) UV trace (210 nm)</w:t>
      </w:r>
    </w:p>
    <w:p w14:paraId="2F004363" w14:textId="77777777" w:rsidR="00F9718F" w:rsidRPr="007C5D62" w:rsidRDefault="00F9718F" w:rsidP="00F9718F">
      <w:pPr>
        <w:spacing w:line="360" w:lineRule="auto"/>
        <w:ind w:firstLine="720"/>
        <w:jc w:val="both"/>
        <w:rPr>
          <w:b/>
          <w:sz w:val="24"/>
          <w:szCs w:val="24"/>
        </w:rPr>
      </w:pPr>
    </w:p>
    <w:p w14:paraId="3825FF76" w14:textId="77777777" w:rsidR="00F9718F" w:rsidRPr="007C5D62" w:rsidRDefault="00F9718F" w:rsidP="00F9718F">
      <w:pPr>
        <w:spacing w:line="360" w:lineRule="auto"/>
        <w:jc w:val="center"/>
        <w:rPr>
          <w:color w:val="4472C4" w:themeColor="accent5"/>
          <w:sz w:val="24"/>
          <w:szCs w:val="24"/>
        </w:rPr>
      </w:pPr>
      <w:r w:rsidRPr="007C5D62">
        <w:rPr>
          <w:noProof/>
          <w:color w:val="4472C4" w:themeColor="accent5"/>
          <w:sz w:val="24"/>
          <w:szCs w:val="24"/>
        </w:rPr>
        <w:drawing>
          <wp:inline distT="0" distB="0" distL="0" distR="0" wp14:anchorId="3988D046" wp14:editId="50AADAFB">
            <wp:extent cx="4320000" cy="3575545"/>
            <wp:effectExtent l="0" t="0" r="4445" b="635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20000" cy="3575545"/>
                    </a:xfrm>
                    <a:prstGeom prst="rect">
                      <a:avLst/>
                    </a:prstGeom>
                  </pic:spPr>
                </pic:pic>
              </a:graphicData>
            </a:graphic>
          </wp:inline>
        </w:drawing>
      </w:r>
    </w:p>
    <w:p w14:paraId="24C62B2F" w14:textId="07A23102" w:rsidR="00F9718F" w:rsidRPr="00B83D18" w:rsidRDefault="00FD6496" w:rsidP="001D7EF1">
      <w:pPr>
        <w:pStyle w:val="Caption"/>
        <w:spacing w:after="60" w:line="360" w:lineRule="auto"/>
        <w:ind w:left="851" w:right="1138"/>
        <w:rPr>
          <w:rFonts w:asciiTheme="minorHAnsi" w:hAnsiTheme="minorHAnsi" w:cstheme="minorHAnsi"/>
          <w:b w:val="0"/>
          <w:color w:val="auto"/>
          <w:sz w:val="22"/>
          <w:szCs w:val="22"/>
        </w:rPr>
      </w:pPr>
      <w:r>
        <w:rPr>
          <w:rFonts w:asciiTheme="minorHAnsi" w:hAnsiTheme="minorHAnsi" w:cstheme="minorHAnsi"/>
          <w:color w:val="auto"/>
          <w:sz w:val="22"/>
          <w:szCs w:val="22"/>
        </w:rPr>
        <w:t xml:space="preserve">Supplementary </w:t>
      </w:r>
      <w:r w:rsidR="00F9718F" w:rsidRPr="00B83D18">
        <w:rPr>
          <w:rFonts w:asciiTheme="minorHAnsi" w:hAnsiTheme="minorHAnsi" w:cstheme="minorHAnsi"/>
          <w:color w:val="auto"/>
          <w:sz w:val="22"/>
          <w:szCs w:val="22"/>
        </w:rPr>
        <w:t>Fig</w:t>
      </w:r>
      <w:r w:rsidR="00A72FE5">
        <w:rPr>
          <w:rFonts w:asciiTheme="minorHAnsi" w:hAnsiTheme="minorHAnsi" w:cstheme="minorHAnsi"/>
          <w:color w:val="auto"/>
          <w:sz w:val="22"/>
          <w:szCs w:val="22"/>
        </w:rPr>
        <w:t xml:space="preserve">. </w:t>
      </w:r>
      <w:r w:rsidR="00B83D18">
        <w:rPr>
          <w:rFonts w:asciiTheme="minorHAnsi" w:hAnsiTheme="minorHAnsi" w:cstheme="minorHAnsi"/>
          <w:color w:val="auto"/>
          <w:sz w:val="22"/>
          <w:szCs w:val="22"/>
        </w:rPr>
        <w:t>5</w:t>
      </w:r>
      <w:r w:rsidR="00F9718F" w:rsidRPr="00B83D18">
        <w:rPr>
          <w:rFonts w:asciiTheme="minorHAnsi" w:hAnsiTheme="minorHAnsi" w:cstheme="minorHAnsi"/>
          <w:b w:val="0"/>
          <w:color w:val="auto"/>
          <w:sz w:val="22"/>
          <w:szCs w:val="22"/>
        </w:rPr>
        <w:t xml:space="preserve"> Example of </w:t>
      </w:r>
      <w:r w:rsidR="00F9718F" w:rsidRPr="00B83D18">
        <w:rPr>
          <w:rFonts w:asciiTheme="minorHAnsi" w:hAnsiTheme="minorHAnsi" w:cstheme="minorHAnsi"/>
          <w:b w:val="0"/>
          <w:color w:val="auto"/>
          <w:sz w:val="22"/>
          <w:szCs w:val="22"/>
          <w:lang w:val="en-US"/>
        </w:rPr>
        <w:t>[</w:t>
      </w:r>
      <w:r w:rsidR="00F9718F" w:rsidRPr="00B83D18">
        <w:rPr>
          <w:rFonts w:asciiTheme="minorHAnsi" w:hAnsiTheme="minorHAnsi" w:cstheme="minorHAnsi"/>
          <w:b w:val="0"/>
          <w:color w:val="auto"/>
          <w:sz w:val="22"/>
          <w:szCs w:val="22"/>
          <w:vertAlign w:val="superscript"/>
          <w:lang w:val="en-US"/>
        </w:rPr>
        <w:t>18</w:t>
      </w:r>
      <w:r w:rsidR="00A915FE">
        <w:rPr>
          <w:rFonts w:asciiTheme="minorHAnsi" w:hAnsiTheme="minorHAnsi" w:cstheme="minorHAnsi"/>
          <w:b w:val="0"/>
          <w:color w:val="auto"/>
          <w:sz w:val="22"/>
          <w:szCs w:val="22"/>
          <w:lang w:val="en-US"/>
        </w:rPr>
        <w:t>F]FB-A20FMDV2</w:t>
      </w:r>
      <w:r w:rsidR="00F9718F" w:rsidRPr="00B83D18">
        <w:rPr>
          <w:rFonts w:asciiTheme="minorHAnsi" w:hAnsiTheme="minorHAnsi" w:cstheme="minorHAnsi"/>
          <w:b w:val="0"/>
          <w:color w:val="auto"/>
          <w:sz w:val="22"/>
          <w:szCs w:val="22"/>
        </w:rPr>
        <w:t xml:space="preserve"> analytical HPLC chromatograms (spiked sample). (Top) Radioactiv</w:t>
      </w:r>
      <w:r w:rsidR="002E3413">
        <w:rPr>
          <w:rFonts w:asciiTheme="minorHAnsi" w:hAnsiTheme="minorHAnsi" w:cstheme="minorHAnsi"/>
          <w:b w:val="0"/>
          <w:color w:val="auto"/>
          <w:sz w:val="22"/>
          <w:szCs w:val="22"/>
        </w:rPr>
        <w:t>e trace. (Bottom) UV trace (210 </w:t>
      </w:r>
      <w:r w:rsidR="00F9718F" w:rsidRPr="00B83D18">
        <w:rPr>
          <w:rFonts w:asciiTheme="minorHAnsi" w:hAnsiTheme="minorHAnsi" w:cstheme="minorHAnsi"/>
          <w:b w:val="0"/>
          <w:color w:val="auto"/>
          <w:sz w:val="22"/>
          <w:szCs w:val="22"/>
        </w:rPr>
        <w:t xml:space="preserve">nm) </w:t>
      </w:r>
    </w:p>
    <w:p w14:paraId="61737154" w14:textId="77777777" w:rsidR="00F9718F" w:rsidRPr="007C5D62" w:rsidRDefault="00F9718F" w:rsidP="00F9718F">
      <w:pPr>
        <w:spacing w:line="360" w:lineRule="auto"/>
        <w:ind w:firstLine="720"/>
        <w:jc w:val="both"/>
        <w:rPr>
          <w:b/>
          <w:sz w:val="24"/>
          <w:szCs w:val="24"/>
          <w:lang w:val="en-GB"/>
        </w:rPr>
      </w:pPr>
    </w:p>
    <w:p w14:paraId="24CF99C1" w14:textId="77777777" w:rsidR="00F9718F" w:rsidRPr="007C5D62" w:rsidRDefault="00F9718F" w:rsidP="00496614">
      <w:pPr>
        <w:spacing w:line="360" w:lineRule="auto"/>
        <w:jc w:val="both"/>
        <w:rPr>
          <w:b/>
          <w:sz w:val="24"/>
          <w:szCs w:val="24"/>
        </w:rPr>
      </w:pPr>
    </w:p>
    <w:p w14:paraId="4B4A4CB7" w14:textId="77777777" w:rsidR="00F9718F" w:rsidRPr="007C5D62" w:rsidRDefault="00F9718F" w:rsidP="00F9718F">
      <w:pPr>
        <w:spacing w:line="360" w:lineRule="auto"/>
        <w:ind w:firstLine="720"/>
        <w:jc w:val="both"/>
        <w:rPr>
          <w:b/>
          <w:sz w:val="24"/>
          <w:szCs w:val="24"/>
        </w:rPr>
      </w:pPr>
    </w:p>
    <w:p w14:paraId="7C6DECE2" w14:textId="77777777" w:rsidR="00F9718F" w:rsidRPr="007C5D62" w:rsidRDefault="00F9718F" w:rsidP="00F9718F">
      <w:pPr>
        <w:spacing w:line="360" w:lineRule="auto"/>
        <w:ind w:firstLine="720"/>
        <w:jc w:val="both"/>
        <w:rPr>
          <w:b/>
          <w:sz w:val="24"/>
          <w:szCs w:val="24"/>
        </w:rPr>
      </w:pPr>
    </w:p>
    <w:p w14:paraId="2025833A" w14:textId="77777777" w:rsidR="00F9718F" w:rsidRPr="007C5D62" w:rsidRDefault="00F9718F" w:rsidP="00F9718F">
      <w:pPr>
        <w:spacing w:line="360" w:lineRule="auto"/>
        <w:ind w:firstLine="720"/>
        <w:jc w:val="both"/>
        <w:rPr>
          <w:b/>
          <w:sz w:val="24"/>
          <w:szCs w:val="24"/>
        </w:rPr>
      </w:pPr>
    </w:p>
    <w:p w14:paraId="5A281BEA" w14:textId="77777777" w:rsidR="00F9718F" w:rsidRPr="007C5D62" w:rsidRDefault="00F9718F" w:rsidP="00F9718F">
      <w:pPr>
        <w:spacing w:line="360" w:lineRule="auto"/>
        <w:ind w:firstLine="720"/>
        <w:jc w:val="both"/>
        <w:rPr>
          <w:b/>
          <w:sz w:val="24"/>
          <w:szCs w:val="24"/>
        </w:rPr>
      </w:pPr>
    </w:p>
    <w:p w14:paraId="4FC3C3A9" w14:textId="77777777" w:rsidR="00F9718F" w:rsidRPr="007C5D62" w:rsidRDefault="00F9718F" w:rsidP="00F9718F">
      <w:pPr>
        <w:spacing w:line="360" w:lineRule="auto"/>
        <w:ind w:firstLine="720"/>
        <w:jc w:val="both"/>
        <w:rPr>
          <w:b/>
          <w:sz w:val="24"/>
          <w:szCs w:val="24"/>
        </w:rPr>
      </w:pPr>
    </w:p>
    <w:p w14:paraId="24361A90" w14:textId="77777777" w:rsidR="00F9718F" w:rsidRPr="007C5D62" w:rsidRDefault="00F9718F" w:rsidP="00F9718F">
      <w:pPr>
        <w:spacing w:line="360" w:lineRule="auto"/>
        <w:ind w:firstLine="720"/>
        <w:jc w:val="both"/>
        <w:rPr>
          <w:b/>
          <w:sz w:val="24"/>
          <w:szCs w:val="24"/>
        </w:rPr>
      </w:pPr>
    </w:p>
    <w:p w14:paraId="4AA5DCEE" w14:textId="77777777" w:rsidR="00F9718F" w:rsidRPr="007C5D62" w:rsidRDefault="00F9718F" w:rsidP="00F9718F">
      <w:pPr>
        <w:spacing w:line="360" w:lineRule="auto"/>
        <w:ind w:firstLine="720"/>
        <w:jc w:val="both"/>
        <w:rPr>
          <w:b/>
          <w:sz w:val="24"/>
          <w:szCs w:val="24"/>
        </w:rPr>
      </w:pPr>
    </w:p>
    <w:p w14:paraId="58196F66" w14:textId="481BA4EA" w:rsidR="00F9718F" w:rsidRPr="00B83D18" w:rsidRDefault="00FD6496" w:rsidP="001D7EF1">
      <w:pPr>
        <w:spacing w:line="360" w:lineRule="auto"/>
        <w:ind w:firstLine="851"/>
        <w:jc w:val="both"/>
      </w:pPr>
      <w:r>
        <w:rPr>
          <w:b/>
        </w:rPr>
        <w:t xml:space="preserve">Supplementary </w:t>
      </w:r>
      <w:r w:rsidR="00F9718F" w:rsidRPr="00B83D18">
        <w:rPr>
          <w:b/>
        </w:rPr>
        <w:t xml:space="preserve">Table </w:t>
      </w:r>
      <w:r w:rsidR="0010070C" w:rsidRPr="00B83D18">
        <w:rPr>
          <w:b/>
        </w:rPr>
        <w:t>3</w:t>
      </w:r>
      <w:r w:rsidR="00F9718F" w:rsidRPr="00B83D18">
        <w:t xml:space="preserve"> [</w:t>
      </w:r>
      <w:r w:rsidR="00F9718F" w:rsidRPr="00B83D18">
        <w:rPr>
          <w:vertAlign w:val="superscript"/>
        </w:rPr>
        <w:t>18</w:t>
      </w:r>
      <w:r w:rsidR="00F9718F" w:rsidRPr="00B83D18">
        <w:t>F]FB-A20FMDV2 quality control tests and specifications</w:t>
      </w:r>
    </w:p>
    <w:tbl>
      <w:tblPr>
        <w:tblW w:w="83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44"/>
        <w:gridCol w:w="3274"/>
        <w:gridCol w:w="2552"/>
      </w:tblGrid>
      <w:tr w:rsidR="00F9718F" w:rsidRPr="00B61E59" w14:paraId="17EC557D" w14:textId="77777777" w:rsidTr="00A01F02">
        <w:trPr>
          <w:cantSplit/>
          <w:trHeight w:val="681"/>
          <w:jc w:val="center"/>
        </w:trPr>
        <w:tc>
          <w:tcPr>
            <w:tcW w:w="2544" w:type="dxa"/>
            <w:tcBorders>
              <w:top w:val="single" w:sz="6" w:space="0" w:color="auto"/>
              <w:left w:val="single" w:sz="6" w:space="0" w:color="auto"/>
              <w:bottom w:val="single" w:sz="6" w:space="0" w:color="auto"/>
              <w:right w:val="single" w:sz="6" w:space="0" w:color="auto"/>
            </w:tcBorders>
            <w:vAlign w:val="center"/>
            <w:hideMark/>
          </w:tcPr>
          <w:p w14:paraId="62D38D32" w14:textId="77777777" w:rsidR="00F9718F" w:rsidRPr="007C5D62" w:rsidRDefault="00F9718F" w:rsidP="007C5D62">
            <w:pPr>
              <w:pStyle w:val="tabletext0"/>
              <w:keepNext/>
              <w:spacing w:before="40" w:after="40" w:line="276" w:lineRule="auto"/>
              <w:jc w:val="both"/>
              <w:rPr>
                <w:rFonts w:asciiTheme="minorHAnsi" w:hAnsiTheme="minorHAnsi"/>
                <w:b/>
              </w:rPr>
            </w:pPr>
            <w:r w:rsidRPr="007C5D62">
              <w:rPr>
                <w:rFonts w:asciiTheme="minorHAnsi" w:hAnsiTheme="minorHAnsi"/>
                <w:b/>
              </w:rPr>
              <w:t>Quality Aspect</w:t>
            </w:r>
          </w:p>
        </w:tc>
        <w:tc>
          <w:tcPr>
            <w:tcW w:w="3274" w:type="dxa"/>
            <w:tcBorders>
              <w:top w:val="single" w:sz="6" w:space="0" w:color="auto"/>
              <w:left w:val="single" w:sz="6" w:space="0" w:color="auto"/>
              <w:bottom w:val="single" w:sz="6" w:space="0" w:color="auto"/>
              <w:right w:val="single" w:sz="6" w:space="0" w:color="auto"/>
            </w:tcBorders>
            <w:vAlign w:val="center"/>
            <w:hideMark/>
          </w:tcPr>
          <w:p w14:paraId="68DC9BA4" w14:textId="77777777" w:rsidR="00F9718F" w:rsidRPr="007C5D62" w:rsidRDefault="00F9718F" w:rsidP="007C5D62">
            <w:pPr>
              <w:pStyle w:val="tabletext0"/>
              <w:keepNext/>
              <w:spacing w:before="40" w:after="40" w:line="276" w:lineRule="auto"/>
              <w:jc w:val="both"/>
              <w:rPr>
                <w:rFonts w:asciiTheme="minorHAnsi" w:hAnsiTheme="minorHAnsi"/>
                <w:b/>
              </w:rPr>
            </w:pPr>
            <w:r w:rsidRPr="007C5D62">
              <w:rPr>
                <w:rFonts w:asciiTheme="minorHAnsi" w:hAnsiTheme="minorHAnsi"/>
                <w:b/>
              </w:rPr>
              <w:t>Quality Specification</w:t>
            </w:r>
          </w:p>
          <w:p w14:paraId="724BD2AB" w14:textId="77777777" w:rsidR="00F9718F" w:rsidRPr="007C5D62" w:rsidRDefault="00F9718F" w:rsidP="007C5D62">
            <w:pPr>
              <w:pStyle w:val="tabletext0"/>
              <w:keepNext/>
              <w:spacing w:before="40" w:after="40" w:line="276" w:lineRule="auto"/>
              <w:jc w:val="both"/>
              <w:rPr>
                <w:rFonts w:asciiTheme="minorHAnsi" w:hAnsiTheme="minorHAnsi"/>
                <w:b/>
              </w:rPr>
            </w:pPr>
            <w:r w:rsidRPr="007C5D62">
              <w:rPr>
                <w:rFonts w:asciiTheme="minorHAnsi" w:hAnsiTheme="minorHAnsi"/>
                <w:b/>
              </w:rPr>
              <w:t>(in total administered dose)</w:t>
            </w:r>
          </w:p>
        </w:tc>
        <w:tc>
          <w:tcPr>
            <w:tcW w:w="2552" w:type="dxa"/>
            <w:tcBorders>
              <w:top w:val="single" w:sz="6" w:space="0" w:color="auto"/>
              <w:left w:val="single" w:sz="6" w:space="0" w:color="auto"/>
              <w:bottom w:val="single" w:sz="6" w:space="0" w:color="auto"/>
              <w:right w:val="single" w:sz="6" w:space="0" w:color="auto"/>
            </w:tcBorders>
            <w:vAlign w:val="center"/>
            <w:hideMark/>
          </w:tcPr>
          <w:p w14:paraId="61DDE022" w14:textId="77777777" w:rsidR="00F9718F" w:rsidRPr="007C5D62" w:rsidRDefault="00F9718F" w:rsidP="007C5D62">
            <w:pPr>
              <w:pStyle w:val="tabletext0"/>
              <w:keepNext/>
              <w:spacing w:before="40" w:after="40" w:line="276" w:lineRule="auto"/>
              <w:jc w:val="both"/>
              <w:rPr>
                <w:rFonts w:asciiTheme="minorHAnsi" w:hAnsiTheme="minorHAnsi"/>
                <w:b/>
              </w:rPr>
            </w:pPr>
            <w:r w:rsidRPr="007C5D62">
              <w:rPr>
                <w:rFonts w:asciiTheme="minorHAnsi" w:hAnsiTheme="minorHAnsi"/>
                <w:b/>
              </w:rPr>
              <w:t>Method</w:t>
            </w:r>
          </w:p>
        </w:tc>
      </w:tr>
      <w:tr w:rsidR="00F9718F" w:rsidRPr="00B61E59" w14:paraId="4F618840" w14:textId="77777777" w:rsidTr="00A01F02">
        <w:trPr>
          <w:cantSplit/>
          <w:jc w:val="center"/>
        </w:trPr>
        <w:tc>
          <w:tcPr>
            <w:tcW w:w="2544" w:type="dxa"/>
            <w:tcBorders>
              <w:top w:val="single" w:sz="6" w:space="0" w:color="auto"/>
              <w:left w:val="single" w:sz="6" w:space="0" w:color="auto"/>
              <w:bottom w:val="single" w:sz="6" w:space="0" w:color="auto"/>
              <w:right w:val="single" w:sz="6" w:space="0" w:color="auto"/>
            </w:tcBorders>
            <w:hideMark/>
          </w:tcPr>
          <w:p w14:paraId="60986DC8" w14:textId="77777777" w:rsidR="00F9718F" w:rsidRPr="007C5D62" w:rsidRDefault="00F9718F" w:rsidP="007C5D62">
            <w:pPr>
              <w:pStyle w:val="tabletext0"/>
              <w:spacing w:before="40" w:after="40" w:line="276" w:lineRule="auto"/>
              <w:jc w:val="both"/>
              <w:rPr>
                <w:rFonts w:asciiTheme="minorHAnsi" w:hAnsiTheme="minorHAnsi"/>
                <w:vertAlign w:val="superscript"/>
              </w:rPr>
            </w:pPr>
            <w:r w:rsidRPr="007C5D62">
              <w:rPr>
                <w:rFonts w:asciiTheme="minorHAnsi" w:hAnsiTheme="minorHAnsi"/>
              </w:rPr>
              <w:t>Radiochemical identity</w:t>
            </w:r>
          </w:p>
        </w:tc>
        <w:tc>
          <w:tcPr>
            <w:tcW w:w="3274" w:type="dxa"/>
            <w:tcBorders>
              <w:top w:val="single" w:sz="6" w:space="0" w:color="auto"/>
              <w:left w:val="single" w:sz="6" w:space="0" w:color="auto"/>
              <w:bottom w:val="single" w:sz="6" w:space="0" w:color="auto"/>
              <w:right w:val="single" w:sz="6" w:space="0" w:color="auto"/>
            </w:tcBorders>
            <w:hideMark/>
          </w:tcPr>
          <w:p w14:paraId="52B87589"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Concordant with FB-A20FMDV2  reference standard</w:t>
            </w:r>
          </w:p>
        </w:tc>
        <w:tc>
          <w:tcPr>
            <w:tcW w:w="2552" w:type="dxa"/>
            <w:tcBorders>
              <w:top w:val="single" w:sz="6" w:space="0" w:color="auto"/>
              <w:left w:val="single" w:sz="6" w:space="0" w:color="auto"/>
              <w:bottom w:val="single" w:sz="6" w:space="0" w:color="auto"/>
              <w:right w:val="single" w:sz="6" w:space="0" w:color="auto"/>
            </w:tcBorders>
            <w:hideMark/>
          </w:tcPr>
          <w:p w14:paraId="0981E77C"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HPLC</w:t>
            </w:r>
          </w:p>
          <w:p w14:paraId="579A23F0" w14:textId="77777777" w:rsidR="00F9718F" w:rsidRPr="007C5D62" w:rsidRDefault="00F9718F" w:rsidP="00853158">
            <w:pPr>
              <w:pStyle w:val="tabletext0"/>
              <w:spacing w:before="40" w:after="40" w:line="276" w:lineRule="auto"/>
              <w:rPr>
                <w:rFonts w:asciiTheme="minorHAnsi" w:hAnsiTheme="minorHAnsi"/>
              </w:rPr>
            </w:pPr>
            <w:r w:rsidRPr="007C5D62">
              <w:rPr>
                <w:rFonts w:asciiTheme="minorHAnsi" w:hAnsiTheme="minorHAnsi"/>
              </w:rPr>
              <w:t>(radioactivity &amp; UV detection)</w:t>
            </w:r>
          </w:p>
        </w:tc>
      </w:tr>
      <w:tr w:rsidR="00F9718F" w:rsidRPr="00B61E59" w14:paraId="6CF1B384" w14:textId="77777777" w:rsidTr="00A01F02">
        <w:trPr>
          <w:cantSplit/>
          <w:trHeight w:val="312"/>
          <w:jc w:val="center"/>
        </w:trPr>
        <w:tc>
          <w:tcPr>
            <w:tcW w:w="2544" w:type="dxa"/>
            <w:tcBorders>
              <w:top w:val="single" w:sz="6" w:space="0" w:color="auto"/>
              <w:left w:val="single" w:sz="6" w:space="0" w:color="auto"/>
              <w:bottom w:val="single" w:sz="6" w:space="0" w:color="auto"/>
              <w:right w:val="single" w:sz="6" w:space="0" w:color="auto"/>
            </w:tcBorders>
            <w:hideMark/>
          </w:tcPr>
          <w:p w14:paraId="6BB4E5D3"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 xml:space="preserve">Radiochemical purity </w:t>
            </w:r>
          </w:p>
        </w:tc>
        <w:tc>
          <w:tcPr>
            <w:tcW w:w="3274" w:type="dxa"/>
            <w:tcBorders>
              <w:top w:val="single" w:sz="6" w:space="0" w:color="auto"/>
              <w:left w:val="single" w:sz="6" w:space="0" w:color="auto"/>
              <w:bottom w:val="single" w:sz="6" w:space="0" w:color="auto"/>
              <w:right w:val="single" w:sz="6" w:space="0" w:color="auto"/>
            </w:tcBorders>
            <w:hideMark/>
          </w:tcPr>
          <w:p w14:paraId="15E1C30B"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 95%</w:t>
            </w:r>
          </w:p>
        </w:tc>
        <w:tc>
          <w:tcPr>
            <w:tcW w:w="2552" w:type="dxa"/>
            <w:tcBorders>
              <w:top w:val="single" w:sz="6" w:space="0" w:color="auto"/>
              <w:left w:val="single" w:sz="6" w:space="0" w:color="auto"/>
              <w:bottom w:val="single" w:sz="6" w:space="0" w:color="auto"/>
              <w:right w:val="single" w:sz="6" w:space="0" w:color="auto"/>
            </w:tcBorders>
            <w:hideMark/>
          </w:tcPr>
          <w:p w14:paraId="11044C59" w14:textId="77777777" w:rsidR="00F9718F" w:rsidRPr="007C5D62" w:rsidRDefault="00F9718F" w:rsidP="00853158">
            <w:pPr>
              <w:pStyle w:val="tabletext0"/>
              <w:spacing w:before="40" w:after="40" w:line="276" w:lineRule="auto"/>
              <w:rPr>
                <w:rFonts w:asciiTheme="minorHAnsi" w:hAnsiTheme="minorHAnsi"/>
              </w:rPr>
            </w:pPr>
            <w:r w:rsidRPr="007C5D62">
              <w:rPr>
                <w:rFonts w:asciiTheme="minorHAnsi" w:hAnsiTheme="minorHAnsi"/>
              </w:rPr>
              <w:t>HPLC (radioactivity detection)</w:t>
            </w:r>
          </w:p>
        </w:tc>
      </w:tr>
      <w:tr w:rsidR="00F9718F" w:rsidRPr="00B61E59" w14:paraId="7FF3541B" w14:textId="77777777" w:rsidTr="00A01F02">
        <w:trPr>
          <w:cantSplit/>
          <w:trHeight w:val="312"/>
          <w:jc w:val="center"/>
        </w:trPr>
        <w:tc>
          <w:tcPr>
            <w:tcW w:w="2544" w:type="dxa"/>
            <w:tcBorders>
              <w:top w:val="single" w:sz="6" w:space="0" w:color="auto"/>
              <w:left w:val="single" w:sz="6" w:space="0" w:color="auto"/>
              <w:bottom w:val="single" w:sz="6" w:space="0" w:color="auto"/>
              <w:right w:val="single" w:sz="6" w:space="0" w:color="auto"/>
            </w:tcBorders>
            <w:hideMark/>
          </w:tcPr>
          <w:p w14:paraId="0F80D035"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 xml:space="preserve">Radioactivity content </w:t>
            </w:r>
          </w:p>
        </w:tc>
        <w:tc>
          <w:tcPr>
            <w:tcW w:w="3274" w:type="dxa"/>
            <w:tcBorders>
              <w:top w:val="single" w:sz="6" w:space="0" w:color="auto"/>
              <w:left w:val="single" w:sz="6" w:space="0" w:color="auto"/>
              <w:bottom w:val="single" w:sz="6" w:space="0" w:color="auto"/>
              <w:right w:val="single" w:sz="6" w:space="0" w:color="auto"/>
            </w:tcBorders>
            <w:hideMark/>
          </w:tcPr>
          <w:p w14:paraId="5BC04177"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50-500 MBq</w:t>
            </w:r>
          </w:p>
        </w:tc>
        <w:tc>
          <w:tcPr>
            <w:tcW w:w="2552" w:type="dxa"/>
            <w:tcBorders>
              <w:top w:val="single" w:sz="6" w:space="0" w:color="auto"/>
              <w:left w:val="single" w:sz="6" w:space="0" w:color="auto"/>
              <w:bottom w:val="single" w:sz="6" w:space="0" w:color="auto"/>
              <w:right w:val="single" w:sz="6" w:space="0" w:color="auto"/>
            </w:tcBorders>
            <w:hideMark/>
          </w:tcPr>
          <w:p w14:paraId="799C659E"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Dose calibrator</w:t>
            </w:r>
          </w:p>
        </w:tc>
      </w:tr>
      <w:tr w:rsidR="00F9718F" w:rsidRPr="00B61E59" w14:paraId="62F172DB" w14:textId="77777777" w:rsidTr="00A01F02">
        <w:trPr>
          <w:cantSplit/>
          <w:trHeight w:val="312"/>
          <w:jc w:val="center"/>
        </w:trPr>
        <w:tc>
          <w:tcPr>
            <w:tcW w:w="2544" w:type="dxa"/>
            <w:tcBorders>
              <w:top w:val="single" w:sz="6" w:space="0" w:color="auto"/>
              <w:left w:val="single" w:sz="6" w:space="0" w:color="auto"/>
              <w:bottom w:val="single" w:sz="6" w:space="0" w:color="auto"/>
              <w:right w:val="single" w:sz="6" w:space="0" w:color="auto"/>
            </w:tcBorders>
            <w:hideMark/>
          </w:tcPr>
          <w:p w14:paraId="34EE9DCC" w14:textId="77777777" w:rsidR="00F9718F" w:rsidRPr="007C5D62" w:rsidRDefault="00F9718F" w:rsidP="007C5D62">
            <w:pPr>
              <w:pStyle w:val="tabletext0"/>
              <w:spacing w:before="40" w:after="40" w:line="276" w:lineRule="auto"/>
              <w:jc w:val="both"/>
              <w:rPr>
                <w:rFonts w:asciiTheme="minorHAnsi" w:hAnsiTheme="minorHAnsi"/>
                <w:vertAlign w:val="superscript"/>
              </w:rPr>
            </w:pPr>
            <w:r w:rsidRPr="007C5D62">
              <w:rPr>
                <w:rFonts w:asciiTheme="minorHAnsi" w:hAnsiTheme="minorHAnsi"/>
              </w:rPr>
              <w:t>Appearance</w:t>
            </w:r>
          </w:p>
        </w:tc>
        <w:tc>
          <w:tcPr>
            <w:tcW w:w="3274" w:type="dxa"/>
            <w:tcBorders>
              <w:top w:val="single" w:sz="6" w:space="0" w:color="auto"/>
              <w:left w:val="single" w:sz="6" w:space="0" w:color="auto"/>
              <w:bottom w:val="single" w:sz="6" w:space="0" w:color="auto"/>
              <w:right w:val="single" w:sz="6" w:space="0" w:color="auto"/>
            </w:tcBorders>
            <w:hideMark/>
          </w:tcPr>
          <w:p w14:paraId="41287D0A"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Clear, colourless, free from particles</w:t>
            </w:r>
          </w:p>
        </w:tc>
        <w:tc>
          <w:tcPr>
            <w:tcW w:w="2552" w:type="dxa"/>
            <w:tcBorders>
              <w:top w:val="single" w:sz="6" w:space="0" w:color="auto"/>
              <w:left w:val="single" w:sz="6" w:space="0" w:color="auto"/>
              <w:bottom w:val="single" w:sz="6" w:space="0" w:color="auto"/>
              <w:right w:val="single" w:sz="6" w:space="0" w:color="auto"/>
            </w:tcBorders>
            <w:hideMark/>
          </w:tcPr>
          <w:p w14:paraId="4951D1FB"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Visual</w:t>
            </w:r>
          </w:p>
        </w:tc>
      </w:tr>
      <w:tr w:rsidR="00F9718F" w:rsidRPr="00B61E59" w14:paraId="3ACBF4A8" w14:textId="77777777" w:rsidTr="00A01F02">
        <w:trPr>
          <w:cantSplit/>
          <w:trHeight w:val="312"/>
          <w:jc w:val="center"/>
        </w:trPr>
        <w:tc>
          <w:tcPr>
            <w:tcW w:w="2544" w:type="dxa"/>
            <w:tcBorders>
              <w:top w:val="nil"/>
              <w:left w:val="single" w:sz="6" w:space="0" w:color="auto"/>
              <w:bottom w:val="nil"/>
              <w:right w:val="single" w:sz="6" w:space="0" w:color="auto"/>
            </w:tcBorders>
            <w:hideMark/>
          </w:tcPr>
          <w:p w14:paraId="63D0323E"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Radioactive half-life</w:t>
            </w:r>
          </w:p>
        </w:tc>
        <w:tc>
          <w:tcPr>
            <w:tcW w:w="3274" w:type="dxa"/>
            <w:tcBorders>
              <w:top w:val="nil"/>
              <w:left w:val="single" w:sz="6" w:space="0" w:color="auto"/>
              <w:bottom w:val="nil"/>
              <w:right w:val="single" w:sz="6" w:space="0" w:color="auto"/>
            </w:tcBorders>
            <w:hideMark/>
          </w:tcPr>
          <w:p w14:paraId="452469F0"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109.7 min ± 5%</w:t>
            </w:r>
          </w:p>
        </w:tc>
        <w:tc>
          <w:tcPr>
            <w:tcW w:w="2552" w:type="dxa"/>
            <w:tcBorders>
              <w:top w:val="nil"/>
              <w:left w:val="single" w:sz="6" w:space="0" w:color="auto"/>
              <w:bottom w:val="nil"/>
              <w:right w:val="single" w:sz="6" w:space="0" w:color="auto"/>
            </w:tcBorders>
            <w:hideMark/>
          </w:tcPr>
          <w:p w14:paraId="2100E7DE"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Calculation from dose calibrator</w:t>
            </w:r>
          </w:p>
        </w:tc>
      </w:tr>
      <w:tr w:rsidR="00F9718F" w:rsidRPr="00B61E59" w14:paraId="2C2F782B" w14:textId="77777777" w:rsidTr="00A01F02">
        <w:trPr>
          <w:cantSplit/>
          <w:trHeight w:val="312"/>
          <w:jc w:val="center"/>
        </w:trPr>
        <w:tc>
          <w:tcPr>
            <w:tcW w:w="2544" w:type="dxa"/>
            <w:tcBorders>
              <w:top w:val="single" w:sz="6" w:space="0" w:color="auto"/>
              <w:left w:val="single" w:sz="6" w:space="0" w:color="auto"/>
              <w:bottom w:val="single" w:sz="6" w:space="0" w:color="auto"/>
              <w:right w:val="single" w:sz="6" w:space="0" w:color="auto"/>
            </w:tcBorders>
            <w:hideMark/>
          </w:tcPr>
          <w:p w14:paraId="3D75B609"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Gamma energy</w:t>
            </w:r>
          </w:p>
        </w:tc>
        <w:tc>
          <w:tcPr>
            <w:tcW w:w="3274" w:type="dxa"/>
            <w:tcBorders>
              <w:top w:val="single" w:sz="6" w:space="0" w:color="auto"/>
              <w:left w:val="single" w:sz="6" w:space="0" w:color="auto"/>
              <w:bottom w:val="single" w:sz="6" w:space="0" w:color="auto"/>
              <w:right w:val="single" w:sz="6" w:space="0" w:color="auto"/>
            </w:tcBorders>
            <w:hideMark/>
          </w:tcPr>
          <w:p w14:paraId="67D54B69"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Concordant with F-18 energy spectrum</w:t>
            </w:r>
          </w:p>
        </w:tc>
        <w:tc>
          <w:tcPr>
            <w:tcW w:w="2552" w:type="dxa"/>
            <w:tcBorders>
              <w:top w:val="single" w:sz="6" w:space="0" w:color="auto"/>
              <w:left w:val="single" w:sz="6" w:space="0" w:color="auto"/>
              <w:bottom w:val="single" w:sz="6" w:space="0" w:color="auto"/>
              <w:right w:val="single" w:sz="6" w:space="0" w:color="auto"/>
            </w:tcBorders>
            <w:hideMark/>
          </w:tcPr>
          <w:p w14:paraId="7CBAFAAB"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Gamma spectrometer</w:t>
            </w:r>
          </w:p>
        </w:tc>
      </w:tr>
      <w:tr w:rsidR="00F9718F" w:rsidRPr="00B61E59" w14:paraId="0E3DF873" w14:textId="77777777" w:rsidTr="00A01F02">
        <w:trPr>
          <w:cantSplit/>
          <w:jc w:val="center"/>
        </w:trPr>
        <w:tc>
          <w:tcPr>
            <w:tcW w:w="2544" w:type="dxa"/>
            <w:tcBorders>
              <w:top w:val="single" w:sz="6" w:space="0" w:color="auto"/>
              <w:left w:val="single" w:sz="6" w:space="0" w:color="auto"/>
              <w:bottom w:val="nil"/>
              <w:right w:val="single" w:sz="6" w:space="0" w:color="auto"/>
            </w:tcBorders>
            <w:hideMark/>
          </w:tcPr>
          <w:p w14:paraId="3421E1D0"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 xml:space="preserve">Impurities (chemical): </w:t>
            </w:r>
          </w:p>
        </w:tc>
        <w:tc>
          <w:tcPr>
            <w:tcW w:w="3274" w:type="dxa"/>
            <w:tcBorders>
              <w:top w:val="single" w:sz="6" w:space="0" w:color="auto"/>
              <w:left w:val="single" w:sz="6" w:space="0" w:color="auto"/>
              <w:bottom w:val="nil"/>
              <w:right w:val="single" w:sz="6" w:space="0" w:color="auto"/>
            </w:tcBorders>
            <w:vAlign w:val="center"/>
          </w:tcPr>
          <w:p w14:paraId="12E0BA63" w14:textId="77777777" w:rsidR="00F9718F" w:rsidRPr="007C5D62" w:rsidRDefault="00F9718F" w:rsidP="007C5D62">
            <w:pPr>
              <w:pStyle w:val="tabletext0"/>
              <w:spacing w:before="40" w:after="40" w:line="276" w:lineRule="auto"/>
              <w:jc w:val="both"/>
              <w:rPr>
                <w:rFonts w:asciiTheme="minorHAnsi" w:hAnsiTheme="minorHAnsi"/>
              </w:rPr>
            </w:pPr>
          </w:p>
        </w:tc>
        <w:tc>
          <w:tcPr>
            <w:tcW w:w="2552" w:type="dxa"/>
            <w:tcBorders>
              <w:top w:val="single" w:sz="6" w:space="0" w:color="auto"/>
              <w:left w:val="single" w:sz="6" w:space="0" w:color="auto"/>
              <w:bottom w:val="nil"/>
              <w:right w:val="single" w:sz="6" w:space="0" w:color="auto"/>
            </w:tcBorders>
            <w:hideMark/>
          </w:tcPr>
          <w:p w14:paraId="525B28ED"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HPLC</w:t>
            </w:r>
          </w:p>
        </w:tc>
      </w:tr>
      <w:tr w:rsidR="00F9718F" w:rsidRPr="00B61E59" w14:paraId="439063C7" w14:textId="77777777" w:rsidTr="00A01F02">
        <w:trPr>
          <w:cantSplit/>
          <w:jc w:val="center"/>
        </w:trPr>
        <w:tc>
          <w:tcPr>
            <w:tcW w:w="2544" w:type="dxa"/>
            <w:tcBorders>
              <w:top w:val="nil"/>
              <w:left w:val="single" w:sz="6" w:space="0" w:color="auto"/>
              <w:bottom w:val="nil"/>
              <w:right w:val="single" w:sz="6" w:space="0" w:color="auto"/>
            </w:tcBorders>
            <w:hideMark/>
          </w:tcPr>
          <w:p w14:paraId="7A70F9EA" w14:textId="77777777" w:rsidR="00F9718F" w:rsidRPr="007C5D62" w:rsidRDefault="00F9718F" w:rsidP="007C5D62">
            <w:pPr>
              <w:pStyle w:val="tabletext0"/>
              <w:spacing w:before="0" w:after="0" w:line="276" w:lineRule="auto"/>
              <w:ind w:left="284"/>
              <w:jc w:val="both"/>
              <w:rPr>
                <w:rFonts w:asciiTheme="minorHAnsi" w:hAnsiTheme="minorHAnsi" w:cstheme="minorHAnsi"/>
              </w:rPr>
            </w:pPr>
            <w:r w:rsidRPr="007C5D62">
              <w:rPr>
                <w:rFonts w:asciiTheme="minorHAnsi" w:hAnsiTheme="minorHAnsi"/>
              </w:rPr>
              <w:t>A20FMDV2 precursor</w:t>
            </w:r>
          </w:p>
        </w:tc>
        <w:tc>
          <w:tcPr>
            <w:tcW w:w="3274" w:type="dxa"/>
            <w:tcBorders>
              <w:top w:val="nil"/>
              <w:left w:val="single" w:sz="6" w:space="0" w:color="auto"/>
              <w:bottom w:val="nil"/>
              <w:right w:val="single" w:sz="6" w:space="0" w:color="auto"/>
            </w:tcBorders>
            <w:vAlign w:val="center"/>
            <w:hideMark/>
          </w:tcPr>
          <w:p w14:paraId="5B30714E"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Not more than 10 µg</w:t>
            </w:r>
          </w:p>
        </w:tc>
        <w:tc>
          <w:tcPr>
            <w:tcW w:w="2552" w:type="dxa"/>
            <w:tcBorders>
              <w:top w:val="nil"/>
              <w:left w:val="single" w:sz="6" w:space="0" w:color="auto"/>
              <w:bottom w:val="nil"/>
              <w:right w:val="single" w:sz="6" w:space="0" w:color="auto"/>
            </w:tcBorders>
            <w:hideMark/>
          </w:tcPr>
          <w:p w14:paraId="6C779B5E"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UV detection</w:t>
            </w:r>
          </w:p>
        </w:tc>
      </w:tr>
      <w:tr w:rsidR="00F9718F" w:rsidRPr="00B61E59" w14:paraId="25A538D5" w14:textId="77777777" w:rsidTr="00A01F02">
        <w:trPr>
          <w:cantSplit/>
          <w:jc w:val="center"/>
        </w:trPr>
        <w:tc>
          <w:tcPr>
            <w:tcW w:w="2544" w:type="dxa"/>
            <w:tcBorders>
              <w:top w:val="nil"/>
              <w:left w:val="single" w:sz="6" w:space="0" w:color="auto"/>
              <w:bottom w:val="single" w:sz="6" w:space="0" w:color="auto"/>
              <w:right w:val="single" w:sz="6" w:space="0" w:color="auto"/>
            </w:tcBorders>
            <w:hideMark/>
          </w:tcPr>
          <w:p w14:paraId="1550A23C" w14:textId="77777777" w:rsidR="00F9718F" w:rsidRPr="007C5D62" w:rsidRDefault="00853158" w:rsidP="00853158">
            <w:pPr>
              <w:pStyle w:val="tabletext0"/>
              <w:spacing w:before="0" w:after="0" w:line="276" w:lineRule="auto"/>
              <w:ind w:left="310"/>
              <w:rPr>
                <w:rFonts w:asciiTheme="minorHAnsi" w:hAnsiTheme="minorHAnsi"/>
              </w:rPr>
            </w:pPr>
            <w:r>
              <w:rPr>
                <w:rFonts w:asciiTheme="minorHAnsi" w:hAnsiTheme="minorHAnsi"/>
              </w:rPr>
              <w:t xml:space="preserve">Total </w:t>
            </w:r>
            <w:r w:rsidR="00F9718F" w:rsidRPr="007C5D62">
              <w:rPr>
                <w:rFonts w:asciiTheme="minorHAnsi" w:hAnsiTheme="minorHAnsi"/>
              </w:rPr>
              <w:t>unknown impurities</w:t>
            </w:r>
          </w:p>
        </w:tc>
        <w:tc>
          <w:tcPr>
            <w:tcW w:w="3274" w:type="dxa"/>
            <w:tcBorders>
              <w:top w:val="nil"/>
              <w:left w:val="single" w:sz="6" w:space="0" w:color="auto"/>
              <w:bottom w:val="single" w:sz="6" w:space="0" w:color="auto"/>
              <w:right w:val="single" w:sz="6" w:space="0" w:color="auto"/>
            </w:tcBorders>
            <w:vAlign w:val="center"/>
            <w:hideMark/>
          </w:tcPr>
          <w:p w14:paraId="516CA293"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Not more than 12 µg</w:t>
            </w:r>
          </w:p>
        </w:tc>
        <w:tc>
          <w:tcPr>
            <w:tcW w:w="2552" w:type="dxa"/>
            <w:tcBorders>
              <w:top w:val="nil"/>
              <w:left w:val="single" w:sz="6" w:space="0" w:color="auto"/>
              <w:bottom w:val="single" w:sz="6" w:space="0" w:color="auto"/>
              <w:right w:val="single" w:sz="6" w:space="0" w:color="auto"/>
            </w:tcBorders>
          </w:tcPr>
          <w:p w14:paraId="4FA5C5E1" w14:textId="77777777" w:rsidR="00F9718F" w:rsidRPr="007C5D62" w:rsidRDefault="00F9718F" w:rsidP="007C5D62">
            <w:pPr>
              <w:pStyle w:val="tabletext0"/>
              <w:spacing w:before="40" w:after="40" w:line="276" w:lineRule="auto"/>
              <w:jc w:val="both"/>
              <w:rPr>
                <w:rFonts w:asciiTheme="minorHAnsi" w:hAnsiTheme="minorHAnsi"/>
              </w:rPr>
            </w:pPr>
          </w:p>
        </w:tc>
      </w:tr>
      <w:tr w:rsidR="00F9718F" w:rsidRPr="00B61E59" w14:paraId="7A28F230" w14:textId="77777777" w:rsidTr="00A01F02">
        <w:trPr>
          <w:cantSplit/>
          <w:trHeight w:val="312"/>
          <w:jc w:val="center"/>
        </w:trPr>
        <w:tc>
          <w:tcPr>
            <w:tcW w:w="2544" w:type="dxa"/>
            <w:tcBorders>
              <w:top w:val="nil"/>
              <w:left w:val="single" w:sz="6" w:space="0" w:color="auto"/>
              <w:bottom w:val="single" w:sz="6" w:space="0" w:color="auto"/>
              <w:right w:val="single" w:sz="6" w:space="0" w:color="auto"/>
            </w:tcBorders>
            <w:hideMark/>
          </w:tcPr>
          <w:p w14:paraId="4E821307"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Kryptofix® 2.2.2</w:t>
            </w:r>
          </w:p>
        </w:tc>
        <w:tc>
          <w:tcPr>
            <w:tcW w:w="3274" w:type="dxa"/>
            <w:tcBorders>
              <w:top w:val="nil"/>
              <w:left w:val="single" w:sz="6" w:space="0" w:color="auto"/>
              <w:bottom w:val="single" w:sz="6" w:space="0" w:color="auto"/>
              <w:right w:val="single" w:sz="6" w:space="0" w:color="auto"/>
            </w:tcBorders>
            <w:vAlign w:val="center"/>
            <w:hideMark/>
          </w:tcPr>
          <w:p w14:paraId="6F20D09A"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Not more than 2.2 mg</w:t>
            </w:r>
          </w:p>
        </w:tc>
        <w:tc>
          <w:tcPr>
            <w:tcW w:w="2552" w:type="dxa"/>
            <w:tcBorders>
              <w:top w:val="nil"/>
              <w:left w:val="single" w:sz="6" w:space="0" w:color="auto"/>
              <w:bottom w:val="single" w:sz="6" w:space="0" w:color="auto"/>
              <w:right w:val="single" w:sz="6" w:space="0" w:color="auto"/>
            </w:tcBorders>
            <w:hideMark/>
          </w:tcPr>
          <w:p w14:paraId="58EF94B6"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Thin layer chromatography</w:t>
            </w:r>
          </w:p>
        </w:tc>
      </w:tr>
      <w:tr w:rsidR="00F9718F" w:rsidRPr="00B61E59" w14:paraId="2BEDD4D4" w14:textId="77777777" w:rsidTr="00A01F02">
        <w:trPr>
          <w:cantSplit/>
          <w:trHeight w:val="312"/>
          <w:jc w:val="center"/>
        </w:trPr>
        <w:tc>
          <w:tcPr>
            <w:tcW w:w="2544" w:type="dxa"/>
            <w:tcBorders>
              <w:top w:val="single" w:sz="6" w:space="0" w:color="auto"/>
              <w:left w:val="single" w:sz="6" w:space="0" w:color="auto"/>
              <w:bottom w:val="single" w:sz="6" w:space="0" w:color="auto"/>
              <w:right w:val="single" w:sz="6" w:space="0" w:color="auto"/>
            </w:tcBorders>
            <w:hideMark/>
          </w:tcPr>
          <w:p w14:paraId="0FE0271B" w14:textId="77777777" w:rsidR="00F9718F" w:rsidRPr="007C5D62" w:rsidRDefault="00A915FE" w:rsidP="007C5D62">
            <w:pPr>
              <w:pStyle w:val="tabletext0"/>
              <w:spacing w:before="40" w:after="40" w:line="276" w:lineRule="auto"/>
              <w:jc w:val="both"/>
              <w:rPr>
                <w:rFonts w:asciiTheme="minorHAnsi" w:hAnsiTheme="minorHAnsi"/>
                <w:vertAlign w:val="superscript"/>
              </w:rPr>
            </w:pPr>
            <w:r>
              <w:rPr>
                <w:rFonts w:asciiTheme="minorHAnsi" w:hAnsiTheme="minorHAnsi"/>
              </w:rPr>
              <w:t>FB-A20FMDV2</w:t>
            </w:r>
          </w:p>
        </w:tc>
        <w:tc>
          <w:tcPr>
            <w:tcW w:w="3274" w:type="dxa"/>
            <w:tcBorders>
              <w:top w:val="single" w:sz="6" w:space="0" w:color="auto"/>
              <w:left w:val="single" w:sz="6" w:space="0" w:color="auto"/>
              <w:bottom w:val="single" w:sz="6" w:space="0" w:color="auto"/>
              <w:right w:val="single" w:sz="6" w:space="0" w:color="auto"/>
            </w:tcBorders>
            <w:vAlign w:val="center"/>
            <w:hideMark/>
          </w:tcPr>
          <w:p w14:paraId="25490077" w14:textId="77777777" w:rsidR="00F9718F" w:rsidRPr="007C5D62" w:rsidRDefault="00A915FE" w:rsidP="007C5D62">
            <w:pPr>
              <w:pStyle w:val="tabletext0"/>
              <w:spacing w:before="40" w:after="40" w:line="276" w:lineRule="auto"/>
              <w:jc w:val="both"/>
              <w:rPr>
                <w:rFonts w:asciiTheme="minorHAnsi" w:hAnsiTheme="minorHAnsi"/>
              </w:rPr>
            </w:pPr>
            <w:r>
              <w:rPr>
                <w:rFonts w:asciiTheme="minorHAnsi" w:hAnsiTheme="minorHAnsi"/>
              </w:rPr>
              <w:t>Not more than 12.5 µg</w:t>
            </w:r>
          </w:p>
        </w:tc>
        <w:tc>
          <w:tcPr>
            <w:tcW w:w="2552" w:type="dxa"/>
            <w:tcBorders>
              <w:top w:val="single" w:sz="6" w:space="0" w:color="auto"/>
              <w:left w:val="single" w:sz="6" w:space="0" w:color="auto"/>
              <w:bottom w:val="single" w:sz="6" w:space="0" w:color="auto"/>
              <w:right w:val="single" w:sz="6" w:space="0" w:color="auto"/>
            </w:tcBorders>
            <w:hideMark/>
          </w:tcPr>
          <w:p w14:paraId="7CA39DE8"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Radio-HPLC</w:t>
            </w:r>
          </w:p>
        </w:tc>
      </w:tr>
      <w:tr w:rsidR="00F9718F" w:rsidRPr="00B61E59" w14:paraId="4584B74C" w14:textId="77777777" w:rsidTr="00A01F02">
        <w:trPr>
          <w:cantSplit/>
          <w:trHeight w:val="312"/>
          <w:jc w:val="center"/>
        </w:trPr>
        <w:tc>
          <w:tcPr>
            <w:tcW w:w="2544" w:type="dxa"/>
            <w:tcBorders>
              <w:top w:val="single" w:sz="6" w:space="0" w:color="auto"/>
              <w:left w:val="single" w:sz="6" w:space="0" w:color="auto"/>
              <w:bottom w:val="single" w:sz="6" w:space="0" w:color="auto"/>
              <w:right w:val="single" w:sz="6" w:space="0" w:color="auto"/>
            </w:tcBorders>
            <w:hideMark/>
          </w:tcPr>
          <w:p w14:paraId="5E0A931E" w14:textId="77777777" w:rsidR="00F9718F" w:rsidRPr="007C5D62" w:rsidRDefault="00F9718F" w:rsidP="007C5D62">
            <w:pPr>
              <w:pStyle w:val="tabletext0"/>
              <w:spacing w:before="40" w:after="40" w:line="276" w:lineRule="auto"/>
              <w:jc w:val="both"/>
              <w:rPr>
                <w:rFonts w:asciiTheme="minorHAnsi" w:hAnsiTheme="minorHAnsi"/>
                <w:vertAlign w:val="superscript"/>
              </w:rPr>
            </w:pPr>
            <w:r w:rsidRPr="007C5D62">
              <w:rPr>
                <w:rFonts w:asciiTheme="minorHAnsi" w:hAnsiTheme="minorHAnsi"/>
              </w:rPr>
              <w:t>pH</w:t>
            </w:r>
          </w:p>
        </w:tc>
        <w:tc>
          <w:tcPr>
            <w:tcW w:w="3274" w:type="dxa"/>
            <w:tcBorders>
              <w:top w:val="single" w:sz="6" w:space="0" w:color="auto"/>
              <w:left w:val="single" w:sz="6" w:space="0" w:color="auto"/>
              <w:bottom w:val="single" w:sz="6" w:space="0" w:color="auto"/>
              <w:right w:val="single" w:sz="6" w:space="0" w:color="auto"/>
            </w:tcBorders>
            <w:hideMark/>
          </w:tcPr>
          <w:p w14:paraId="56BAD863"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4.5 – 8.5</w:t>
            </w:r>
          </w:p>
        </w:tc>
        <w:tc>
          <w:tcPr>
            <w:tcW w:w="2552" w:type="dxa"/>
            <w:tcBorders>
              <w:top w:val="single" w:sz="6" w:space="0" w:color="auto"/>
              <w:left w:val="single" w:sz="6" w:space="0" w:color="auto"/>
              <w:bottom w:val="single" w:sz="6" w:space="0" w:color="auto"/>
              <w:right w:val="single" w:sz="6" w:space="0" w:color="auto"/>
            </w:tcBorders>
            <w:hideMark/>
          </w:tcPr>
          <w:p w14:paraId="590C3CC8"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pH meter</w:t>
            </w:r>
          </w:p>
        </w:tc>
      </w:tr>
      <w:tr w:rsidR="00F9718F" w:rsidRPr="00B61E59" w14:paraId="5646EEF5" w14:textId="77777777" w:rsidTr="00A01F02">
        <w:trPr>
          <w:cantSplit/>
          <w:jc w:val="center"/>
        </w:trPr>
        <w:tc>
          <w:tcPr>
            <w:tcW w:w="2544" w:type="dxa"/>
            <w:tcBorders>
              <w:top w:val="single" w:sz="6" w:space="0" w:color="auto"/>
              <w:left w:val="single" w:sz="6" w:space="0" w:color="auto"/>
              <w:bottom w:val="single" w:sz="6" w:space="0" w:color="auto"/>
              <w:right w:val="single" w:sz="6" w:space="0" w:color="auto"/>
            </w:tcBorders>
            <w:hideMark/>
          </w:tcPr>
          <w:p w14:paraId="0F78B501" w14:textId="77777777" w:rsidR="00F9718F" w:rsidRPr="007C5D62" w:rsidRDefault="00F9718F" w:rsidP="007C5D62">
            <w:pPr>
              <w:pStyle w:val="tabletext0"/>
              <w:spacing w:before="40" w:after="40" w:line="276" w:lineRule="auto"/>
              <w:jc w:val="both"/>
              <w:rPr>
                <w:rFonts w:asciiTheme="minorHAnsi" w:hAnsiTheme="minorHAnsi"/>
                <w:vertAlign w:val="superscript"/>
              </w:rPr>
            </w:pPr>
            <w:r w:rsidRPr="007C5D62">
              <w:rPr>
                <w:rFonts w:asciiTheme="minorHAnsi" w:hAnsiTheme="minorHAnsi"/>
              </w:rPr>
              <w:t>Residual solvents:</w:t>
            </w:r>
          </w:p>
          <w:p w14:paraId="24C4AB66" w14:textId="77777777" w:rsidR="00F9718F" w:rsidRPr="007C5D62" w:rsidRDefault="00F9718F" w:rsidP="007C5D62">
            <w:pPr>
              <w:pStyle w:val="tabletext0"/>
              <w:spacing w:before="40" w:after="40" w:line="276" w:lineRule="auto"/>
              <w:ind w:left="285"/>
              <w:jc w:val="both"/>
              <w:rPr>
                <w:rFonts w:asciiTheme="minorHAnsi" w:hAnsiTheme="minorHAnsi"/>
              </w:rPr>
            </w:pPr>
            <w:r w:rsidRPr="007C5D62">
              <w:rPr>
                <w:rFonts w:asciiTheme="minorHAnsi" w:hAnsiTheme="minorHAnsi"/>
              </w:rPr>
              <w:t>Acetonitrile</w:t>
            </w:r>
          </w:p>
          <w:p w14:paraId="27F03F33" w14:textId="77777777" w:rsidR="00F9718F" w:rsidRPr="007C5D62" w:rsidRDefault="00F9718F" w:rsidP="007C5D62">
            <w:pPr>
              <w:pStyle w:val="tabletext0"/>
              <w:spacing w:before="40" w:after="40" w:line="276" w:lineRule="auto"/>
              <w:ind w:left="285"/>
              <w:jc w:val="both"/>
              <w:rPr>
                <w:rFonts w:asciiTheme="minorHAnsi" w:hAnsiTheme="minorHAnsi"/>
              </w:rPr>
            </w:pPr>
            <w:r w:rsidRPr="007C5D62">
              <w:rPr>
                <w:rFonts w:asciiTheme="minorHAnsi" w:hAnsiTheme="minorHAnsi"/>
              </w:rPr>
              <w:t>DMF</w:t>
            </w:r>
          </w:p>
          <w:p w14:paraId="46B54485" w14:textId="77777777" w:rsidR="00F9718F" w:rsidRPr="007C5D62" w:rsidRDefault="00F9718F" w:rsidP="007C5D62">
            <w:pPr>
              <w:pStyle w:val="tabletext0"/>
              <w:spacing w:before="40" w:after="40" w:line="276" w:lineRule="auto"/>
              <w:ind w:left="285"/>
              <w:jc w:val="both"/>
              <w:rPr>
                <w:rFonts w:asciiTheme="minorHAnsi" w:hAnsiTheme="minorHAnsi"/>
              </w:rPr>
            </w:pPr>
            <w:r w:rsidRPr="007C5D62">
              <w:rPr>
                <w:rFonts w:asciiTheme="minorHAnsi" w:hAnsiTheme="minorHAnsi"/>
              </w:rPr>
              <w:t>Methanol</w:t>
            </w:r>
          </w:p>
        </w:tc>
        <w:tc>
          <w:tcPr>
            <w:tcW w:w="3274" w:type="dxa"/>
            <w:tcBorders>
              <w:top w:val="single" w:sz="6" w:space="0" w:color="auto"/>
              <w:left w:val="single" w:sz="6" w:space="0" w:color="auto"/>
              <w:bottom w:val="single" w:sz="6" w:space="0" w:color="auto"/>
              <w:right w:val="single" w:sz="6" w:space="0" w:color="auto"/>
            </w:tcBorders>
            <w:hideMark/>
          </w:tcPr>
          <w:p w14:paraId="3312769D"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(in total administered dose)</w:t>
            </w:r>
          </w:p>
          <w:p w14:paraId="665D25C5"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Not more than 4.1 mg</w:t>
            </w:r>
          </w:p>
          <w:p w14:paraId="1E7EF460"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Not more than 8.8 mg</w:t>
            </w:r>
          </w:p>
          <w:p w14:paraId="0771B961"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Not more than 30 mg</w:t>
            </w:r>
          </w:p>
        </w:tc>
        <w:tc>
          <w:tcPr>
            <w:tcW w:w="2552" w:type="dxa"/>
            <w:tcBorders>
              <w:top w:val="single" w:sz="6" w:space="0" w:color="auto"/>
              <w:left w:val="single" w:sz="6" w:space="0" w:color="auto"/>
              <w:bottom w:val="single" w:sz="6" w:space="0" w:color="auto"/>
              <w:right w:val="single" w:sz="6" w:space="0" w:color="auto"/>
            </w:tcBorders>
            <w:hideMark/>
          </w:tcPr>
          <w:p w14:paraId="30E1820D"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Gas chromatography</w:t>
            </w:r>
          </w:p>
        </w:tc>
      </w:tr>
      <w:tr w:rsidR="00F9718F" w:rsidRPr="00B61E59" w14:paraId="32874892" w14:textId="77777777" w:rsidTr="00A01F02">
        <w:trPr>
          <w:cantSplit/>
          <w:jc w:val="center"/>
        </w:trPr>
        <w:tc>
          <w:tcPr>
            <w:tcW w:w="2544" w:type="dxa"/>
            <w:tcBorders>
              <w:top w:val="single" w:sz="6" w:space="0" w:color="auto"/>
              <w:left w:val="single" w:sz="6" w:space="0" w:color="auto"/>
              <w:bottom w:val="single" w:sz="6" w:space="0" w:color="auto"/>
              <w:right w:val="single" w:sz="6" w:space="0" w:color="auto"/>
            </w:tcBorders>
          </w:tcPr>
          <w:p w14:paraId="7A4A1CB8" w14:textId="77777777" w:rsidR="00F9718F" w:rsidRPr="007C5D62" w:rsidRDefault="00F9718F" w:rsidP="007C5D62">
            <w:pPr>
              <w:pStyle w:val="tabletext0"/>
              <w:spacing w:before="0" w:after="40" w:line="276" w:lineRule="auto"/>
              <w:jc w:val="both"/>
              <w:rPr>
                <w:rFonts w:asciiTheme="minorHAnsi" w:hAnsiTheme="minorHAnsi"/>
                <w:vertAlign w:val="superscript"/>
              </w:rPr>
            </w:pPr>
            <w:r w:rsidRPr="007C5D62">
              <w:rPr>
                <w:rFonts w:asciiTheme="minorHAnsi" w:hAnsiTheme="minorHAnsi"/>
              </w:rPr>
              <w:t>Amount of residual TFA:</w:t>
            </w:r>
          </w:p>
          <w:p w14:paraId="083CB862" w14:textId="77777777" w:rsidR="00F9718F" w:rsidRPr="007C5D62" w:rsidRDefault="00F9718F" w:rsidP="007C5D62">
            <w:pPr>
              <w:pStyle w:val="tabletext0"/>
              <w:spacing w:before="0" w:after="40" w:line="276" w:lineRule="auto"/>
              <w:ind w:left="285"/>
              <w:jc w:val="both"/>
              <w:rPr>
                <w:rFonts w:asciiTheme="minorHAnsi" w:hAnsiTheme="minorHAnsi"/>
              </w:rPr>
            </w:pPr>
          </w:p>
        </w:tc>
        <w:tc>
          <w:tcPr>
            <w:tcW w:w="3274" w:type="dxa"/>
            <w:tcBorders>
              <w:top w:val="single" w:sz="6" w:space="0" w:color="auto"/>
              <w:left w:val="single" w:sz="6" w:space="0" w:color="auto"/>
              <w:bottom w:val="single" w:sz="6" w:space="0" w:color="auto"/>
              <w:right w:val="single" w:sz="6" w:space="0" w:color="auto"/>
            </w:tcBorders>
            <w:vAlign w:val="center"/>
            <w:hideMark/>
          </w:tcPr>
          <w:p w14:paraId="1C7A2CB2" w14:textId="77777777" w:rsidR="00F9718F" w:rsidRPr="007C5D62" w:rsidRDefault="00F9718F" w:rsidP="007C5D62">
            <w:pPr>
              <w:pStyle w:val="tabletext0"/>
              <w:spacing w:before="0" w:after="0" w:line="276" w:lineRule="auto"/>
              <w:jc w:val="both"/>
              <w:rPr>
                <w:rFonts w:asciiTheme="minorHAnsi" w:hAnsiTheme="minorHAnsi"/>
              </w:rPr>
            </w:pPr>
            <w:r w:rsidRPr="007C5D62">
              <w:rPr>
                <w:rFonts w:asciiTheme="minorHAnsi" w:hAnsiTheme="minorHAnsi"/>
              </w:rPr>
              <w:t>≤ 2.0 ppm</w:t>
            </w:r>
          </w:p>
        </w:tc>
        <w:tc>
          <w:tcPr>
            <w:tcW w:w="2552" w:type="dxa"/>
            <w:tcBorders>
              <w:top w:val="single" w:sz="6" w:space="0" w:color="auto"/>
              <w:left w:val="single" w:sz="6" w:space="0" w:color="auto"/>
              <w:bottom w:val="single" w:sz="6" w:space="0" w:color="auto"/>
              <w:right w:val="single" w:sz="6" w:space="0" w:color="auto"/>
            </w:tcBorders>
            <w:hideMark/>
          </w:tcPr>
          <w:p w14:paraId="161158C5" w14:textId="77777777" w:rsidR="00F9718F" w:rsidRPr="007C5D62" w:rsidRDefault="00F9718F" w:rsidP="00853158">
            <w:pPr>
              <w:pStyle w:val="tabletext0"/>
              <w:spacing w:before="40" w:after="40" w:line="276" w:lineRule="auto"/>
              <w:rPr>
                <w:rFonts w:asciiTheme="minorHAnsi" w:hAnsiTheme="minorHAnsi"/>
              </w:rPr>
            </w:pPr>
            <w:r w:rsidRPr="007C5D62">
              <w:rPr>
                <w:rFonts w:asciiTheme="minorHAnsi" w:hAnsiTheme="minorHAnsi"/>
              </w:rPr>
              <w:t>Ion exchange chromatography</w:t>
            </w:r>
          </w:p>
        </w:tc>
      </w:tr>
      <w:tr w:rsidR="00F9718F" w:rsidRPr="00B61E59" w14:paraId="290D52B1" w14:textId="77777777" w:rsidTr="00A01F02">
        <w:trPr>
          <w:cantSplit/>
          <w:jc w:val="center"/>
        </w:trPr>
        <w:tc>
          <w:tcPr>
            <w:tcW w:w="2544" w:type="dxa"/>
            <w:tcBorders>
              <w:top w:val="single" w:sz="6" w:space="0" w:color="auto"/>
              <w:left w:val="single" w:sz="6" w:space="0" w:color="auto"/>
              <w:bottom w:val="single" w:sz="6" w:space="0" w:color="auto"/>
              <w:right w:val="single" w:sz="6" w:space="0" w:color="auto"/>
            </w:tcBorders>
            <w:hideMark/>
          </w:tcPr>
          <w:p w14:paraId="0AF7DC10" w14:textId="77777777" w:rsidR="00F9718F" w:rsidRPr="007C5D62" w:rsidRDefault="00F9718F" w:rsidP="007C5D62">
            <w:pPr>
              <w:pStyle w:val="tabletext0"/>
              <w:spacing w:before="40" w:after="40" w:line="276" w:lineRule="auto"/>
              <w:jc w:val="both"/>
              <w:rPr>
                <w:rFonts w:asciiTheme="minorHAnsi" w:hAnsiTheme="minorHAnsi"/>
                <w:vertAlign w:val="superscript"/>
              </w:rPr>
            </w:pPr>
            <w:r w:rsidRPr="007C5D62">
              <w:rPr>
                <w:rFonts w:asciiTheme="minorHAnsi" w:hAnsiTheme="minorHAnsi"/>
              </w:rPr>
              <w:t>Bacterial endotoxins</w:t>
            </w:r>
          </w:p>
        </w:tc>
        <w:tc>
          <w:tcPr>
            <w:tcW w:w="3274" w:type="dxa"/>
            <w:tcBorders>
              <w:top w:val="single" w:sz="6" w:space="0" w:color="auto"/>
              <w:left w:val="single" w:sz="6" w:space="0" w:color="auto"/>
              <w:bottom w:val="single" w:sz="6" w:space="0" w:color="auto"/>
              <w:right w:val="single" w:sz="6" w:space="0" w:color="auto"/>
            </w:tcBorders>
            <w:hideMark/>
          </w:tcPr>
          <w:p w14:paraId="61C20F2D"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Not more than 175 EU Total</w:t>
            </w:r>
          </w:p>
          <w:p w14:paraId="6CCD287B" w14:textId="77777777" w:rsidR="00F9718F" w:rsidRPr="007C5D62" w:rsidRDefault="00F9718F" w:rsidP="00853158">
            <w:pPr>
              <w:pStyle w:val="tabletext0"/>
              <w:spacing w:before="40" w:after="40" w:line="276" w:lineRule="auto"/>
              <w:rPr>
                <w:rFonts w:asciiTheme="minorHAnsi" w:hAnsiTheme="minorHAnsi"/>
              </w:rPr>
            </w:pPr>
            <w:r w:rsidRPr="007C5D62">
              <w:rPr>
                <w:rFonts w:asciiTheme="minorHAnsi" w:hAnsiTheme="minorHAnsi"/>
              </w:rPr>
              <w:t>(endotoxins of gram negative bacterial origin)</w:t>
            </w:r>
          </w:p>
        </w:tc>
        <w:tc>
          <w:tcPr>
            <w:tcW w:w="2552" w:type="dxa"/>
            <w:tcBorders>
              <w:top w:val="single" w:sz="6" w:space="0" w:color="auto"/>
              <w:left w:val="single" w:sz="6" w:space="0" w:color="auto"/>
              <w:bottom w:val="single" w:sz="6" w:space="0" w:color="auto"/>
              <w:right w:val="single" w:sz="6" w:space="0" w:color="auto"/>
            </w:tcBorders>
            <w:hideMark/>
          </w:tcPr>
          <w:p w14:paraId="1596EF8C" w14:textId="77777777" w:rsidR="00F9718F" w:rsidRPr="007C5D62" w:rsidRDefault="00F9718F" w:rsidP="00853158">
            <w:pPr>
              <w:pStyle w:val="tabletext0"/>
              <w:spacing w:before="40" w:after="40" w:line="276" w:lineRule="auto"/>
              <w:rPr>
                <w:rFonts w:asciiTheme="minorHAnsi" w:hAnsiTheme="minorHAnsi"/>
              </w:rPr>
            </w:pPr>
            <w:r w:rsidRPr="007C5D62">
              <w:rPr>
                <w:rFonts w:asciiTheme="minorHAnsi" w:hAnsiTheme="minorHAnsi"/>
              </w:rPr>
              <w:t xml:space="preserve">Charles River Endosafe®-PTS™ </w:t>
            </w:r>
          </w:p>
          <w:p w14:paraId="5A7080E2"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(according to Ph.Eur. 2.6.14)</w:t>
            </w:r>
          </w:p>
        </w:tc>
      </w:tr>
      <w:tr w:rsidR="00F9718F" w:rsidRPr="00B61E59" w14:paraId="1DA3DCA7" w14:textId="77777777" w:rsidTr="00A01F02">
        <w:trPr>
          <w:cantSplit/>
          <w:jc w:val="center"/>
        </w:trPr>
        <w:tc>
          <w:tcPr>
            <w:tcW w:w="2544" w:type="dxa"/>
            <w:tcBorders>
              <w:top w:val="single" w:sz="6" w:space="0" w:color="auto"/>
              <w:left w:val="single" w:sz="6" w:space="0" w:color="auto"/>
              <w:bottom w:val="single" w:sz="6" w:space="0" w:color="auto"/>
              <w:right w:val="single" w:sz="6" w:space="0" w:color="auto"/>
            </w:tcBorders>
            <w:hideMark/>
          </w:tcPr>
          <w:p w14:paraId="7F2A1C0D" w14:textId="77777777" w:rsidR="00F9718F" w:rsidRPr="007C5D62" w:rsidRDefault="00F9718F" w:rsidP="007C5D62">
            <w:pPr>
              <w:pStyle w:val="tabletext0"/>
              <w:spacing w:before="40" w:after="40" w:line="276" w:lineRule="auto"/>
              <w:jc w:val="both"/>
              <w:rPr>
                <w:rFonts w:asciiTheme="minorHAnsi" w:hAnsiTheme="minorHAnsi"/>
                <w:vertAlign w:val="superscript"/>
              </w:rPr>
            </w:pPr>
            <w:r w:rsidRPr="007C5D62">
              <w:rPr>
                <w:rFonts w:asciiTheme="minorHAnsi" w:hAnsiTheme="minorHAnsi"/>
              </w:rPr>
              <w:t>Sterility</w:t>
            </w:r>
          </w:p>
        </w:tc>
        <w:tc>
          <w:tcPr>
            <w:tcW w:w="3274" w:type="dxa"/>
            <w:tcBorders>
              <w:top w:val="single" w:sz="6" w:space="0" w:color="auto"/>
              <w:left w:val="single" w:sz="6" w:space="0" w:color="auto"/>
              <w:bottom w:val="single" w:sz="6" w:space="0" w:color="auto"/>
              <w:right w:val="single" w:sz="6" w:space="0" w:color="auto"/>
            </w:tcBorders>
            <w:hideMark/>
          </w:tcPr>
          <w:p w14:paraId="0D831111"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Complies with Ph. Eur.</w:t>
            </w:r>
          </w:p>
          <w:p w14:paraId="783273D7"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(membrane filtration sterility test)</w:t>
            </w:r>
          </w:p>
        </w:tc>
        <w:tc>
          <w:tcPr>
            <w:tcW w:w="2552" w:type="dxa"/>
            <w:tcBorders>
              <w:top w:val="single" w:sz="6" w:space="0" w:color="auto"/>
              <w:left w:val="single" w:sz="6" w:space="0" w:color="auto"/>
              <w:bottom w:val="single" w:sz="6" w:space="0" w:color="auto"/>
              <w:right w:val="single" w:sz="6" w:space="0" w:color="auto"/>
            </w:tcBorders>
            <w:hideMark/>
          </w:tcPr>
          <w:p w14:paraId="429307ED" w14:textId="77777777" w:rsidR="00F9718F" w:rsidRPr="007C5D62" w:rsidRDefault="00A915FE" w:rsidP="00853158">
            <w:pPr>
              <w:pStyle w:val="tabletext0"/>
              <w:spacing w:before="40" w:after="40" w:line="276" w:lineRule="auto"/>
              <w:rPr>
                <w:rFonts w:asciiTheme="minorHAnsi" w:hAnsiTheme="minorHAnsi"/>
              </w:rPr>
            </w:pPr>
            <w:r>
              <w:rPr>
                <w:rFonts w:asciiTheme="minorHAnsi" w:hAnsiTheme="minorHAnsi"/>
              </w:rPr>
              <w:t>Sterility test</w:t>
            </w:r>
            <w:r w:rsidR="00F9718F" w:rsidRPr="007C5D62">
              <w:rPr>
                <w:rFonts w:asciiTheme="minorHAnsi" w:hAnsiTheme="minorHAnsi"/>
              </w:rPr>
              <w:t xml:space="preserve"> (according to Ph.Eur. 2.6.1)</w:t>
            </w:r>
          </w:p>
        </w:tc>
      </w:tr>
      <w:tr w:rsidR="00F9718F" w:rsidRPr="00B61E59" w14:paraId="1CD4121F" w14:textId="77777777" w:rsidTr="00A01F02">
        <w:trPr>
          <w:cantSplit/>
          <w:trHeight w:val="312"/>
          <w:jc w:val="center"/>
        </w:trPr>
        <w:tc>
          <w:tcPr>
            <w:tcW w:w="2544" w:type="dxa"/>
            <w:tcBorders>
              <w:top w:val="single" w:sz="6" w:space="0" w:color="auto"/>
              <w:left w:val="single" w:sz="6" w:space="0" w:color="auto"/>
              <w:bottom w:val="single" w:sz="6" w:space="0" w:color="auto"/>
              <w:right w:val="single" w:sz="6" w:space="0" w:color="auto"/>
            </w:tcBorders>
            <w:hideMark/>
          </w:tcPr>
          <w:p w14:paraId="3254A612" w14:textId="77777777" w:rsidR="00F9718F" w:rsidRPr="007C5D62" w:rsidRDefault="00F9718F" w:rsidP="00853158">
            <w:pPr>
              <w:pStyle w:val="tabletext0"/>
              <w:spacing w:before="40" w:after="40" w:line="276" w:lineRule="auto"/>
              <w:rPr>
                <w:rFonts w:asciiTheme="minorHAnsi" w:hAnsiTheme="minorHAnsi"/>
              </w:rPr>
            </w:pPr>
            <w:r w:rsidRPr="007C5D62">
              <w:rPr>
                <w:rFonts w:asciiTheme="minorHAnsi" w:hAnsiTheme="minorHAnsi"/>
              </w:rPr>
              <w:t>Filter integrity of product filter</w:t>
            </w:r>
          </w:p>
        </w:tc>
        <w:tc>
          <w:tcPr>
            <w:tcW w:w="3274" w:type="dxa"/>
            <w:tcBorders>
              <w:top w:val="single" w:sz="6" w:space="0" w:color="auto"/>
              <w:left w:val="single" w:sz="6" w:space="0" w:color="auto"/>
              <w:bottom w:val="single" w:sz="6" w:space="0" w:color="auto"/>
              <w:right w:val="single" w:sz="6" w:space="0" w:color="auto"/>
            </w:tcBorders>
            <w:hideMark/>
          </w:tcPr>
          <w:p w14:paraId="7473CB3D"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Filter is integral</w:t>
            </w:r>
          </w:p>
        </w:tc>
        <w:tc>
          <w:tcPr>
            <w:tcW w:w="2552" w:type="dxa"/>
            <w:tcBorders>
              <w:top w:val="single" w:sz="6" w:space="0" w:color="auto"/>
              <w:left w:val="single" w:sz="6" w:space="0" w:color="auto"/>
              <w:bottom w:val="single" w:sz="6" w:space="0" w:color="auto"/>
              <w:right w:val="single" w:sz="6" w:space="0" w:color="auto"/>
            </w:tcBorders>
            <w:hideMark/>
          </w:tcPr>
          <w:p w14:paraId="1948E709" w14:textId="77777777" w:rsidR="00F9718F" w:rsidRPr="007C5D62" w:rsidRDefault="00684AEC" w:rsidP="00684AEC">
            <w:pPr>
              <w:pStyle w:val="tabletext0"/>
              <w:spacing w:before="40" w:after="40" w:line="276" w:lineRule="auto"/>
              <w:rPr>
                <w:rFonts w:asciiTheme="minorHAnsi" w:hAnsiTheme="minorHAnsi"/>
              </w:rPr>
            </w:pPr>
            <w:r>
              <w:rPr>
                <w:rFonts w:asciiTheme="minorHAnsi" w:hAnsiTheme="minorHAnsi"/>
              </w:rPr>
              <w:t>Millipore Integritest® 4</w:t>
            </w:r>
            <w:r w:rsidR="00F9718F" w:rsidRPr="007C5D62">
              <w:rPr>
                <w:rFonts w:asciiTheme="minorHAnsi" w:hAnsiTheme="minorHAnsi"/>
              </w:rPr>
              <w:t xml:space="preserve"> Filter integrity test</w:t>
            </w:r>
          </w:p>
        </w:tc>
      </w:tr>
      <w:tr w:rsidR="00F9718F" w:rsidRPr="00B61E59" w14:paraId="4E978C84" w14:textId="77777777" w:rsidTr="00A01F02">
        <w:trPr>
          <w:cantSplit/>
          <w:trHeight w:val="312"/>
          <w:jc w:val="center"/>
        </w:trPr>
        <w:tc>
          <w:tcPr>
            <w:tcW w:w="2544" w:type="dxa"/>
            <w:tcBorders>
              <w:top w:val="single" w:sz="6" w:space="0" w:color="auto"/>
              <w:left w:val="single" w:sz="6" w:space="0" w:color="auto"/>
              <w:bottom w:val="single" w:sz="6" w:space="0" w:color="auto"/>
              <w:right w:val="single" w:sz="6" w:space="0" w:color="auto"/>
            </w:tcBorders>
            <w:hideMark/>
          </w:tcPr>
          <w:p w14:paraId="0EC7FE8A"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lastRenderedPageBreak/>
              <w:t>Filter integrity of vent filter</w:t>
            </w:r>
          </w:p>
        </w:tc>
        <w:tc>
          <w:tcPr>
            <w:tcW w:w="3274" w:type="dxa"/>
            <w:tcBorders>
              <w:top w:val="single" w:sz="6" w:space="0" w:color="auto"/>
              <w:left w:val="single" w:sz="6" w:space="0" w:color="auto"/>
              <w:bottom w:val="single" w:sz="6" w:space="0" w:color="auto"/>
              <w:right w:val="single" w:sz="6" w:space="0" w:color="auto"/>
            </w:tcBorders>
            <w:hideMark/>
          </w:tcPr>
          <w:p w14:paraId="297CAE5B" w14:textId="77777777" w:rsidR="00F9718F" w:rsidRPr="007C5D62" w:rsidRDefault="00F9718F" w:rsidP="007C5D62">
            <w:pPr>
              <w:pStyle w:val="tabletext0"/>
              <w:spacing w:before="40" w:after="40" w:line="276" w:lineRule="auto"/>
              <w:jc w:val="both"/>
              <w:rPr>
                <w:rFonts w:asciiTheme="minorHAnsi" w:hAnsiTheme="minorHAnsi"/>
              </w:rPr>
            </w:pPr>
            <w:r w:rsidRPr="007C5D62">
              <w:rPr>
                <w:rFonts w:asciiTheme="minorHAnsi" w:hAnsiTheme="minorHAnsi"/>
              </w:rPr>
              <w:t>Filter is integral</w:t>
            </w:r>
          </w:p>
        </w:tc>
        <w:tc>
          <w:tcPr>
            <w:tcW w:w="2552" w:type="dxa"/>
            <w:tcBorders>
              <w:top w:val="single" w:sz="6" w:space="0" w:color="auto"/>
              <w:left w:val="single" w:sz="6" w:space="0" w:color="auto"/>
              <w:bottom w:val="single" w:sz="6" w:space="0" w:color="auto"/>
              <w:right w:val="single" w:sz="6" w:space="0" w:color="auto"/>
            </w:tcBorders>
            <w:hideMark/>
          </w:tcPr>
          <w:p w14:paraId="2F3991B5" w14:textId="77777777" w:rsidR="00F9718F" w:rsidRPr="007C5D62" w:rsidRDefault="00F9718F" w:rsidP="00684AEC">
            <w:pPr>
              <w:pStyle w:val="tabletext0"/>
              <w:spacing w:before="40" w:after="40" w:line="276" w:lineRule="auto"/>
              <w:rPr>
                <w:rFonts w:asciiTheme="minorHAnsi" w:hAnsiTheme="minorHAnsi"/>
              </w:rPr>
            </w:pPr>
            <w:r w:rsidRPr="007C5D62">
              <w:rPr>
                <w:rFonts w:asciiTheme="minorHAnsi" w:hAnsiTheme="minorHAnsi"/>
              </w:rPr>
              <w:t>Millipore Integritest® 4 Filter integrity test</w:t>
            </w:r>
          </w:p>
        </w:tc>
      </w:tr>
    </w:tbl>
    <w:p w14:paraId="26F693E6" w14:textId="77777777" w:rsidR="00F9718F" w:rsidRDefault="00F9718F" w:rsidP="00F9718F">
      <w:pPr>
        <w:spacing w:line="360" w:lineRule="auto"/>
        <w:jc w:val="both"/>
        <w:rPr>
          <w:sz w:val="24"/>
          <w:szCs w:val="24"/>
        </w:rPr>
      </w:pPr>
    </w:p>
    <w:p w14:paraId="5C94A044" w14:textId="732AFEA7" w:rsidR="0010070C" w:rsidRPr="00B83D18" w:rsidRDefault="00FD6496" w:rsidP="00B83D18">
      <w:pPr>
        <w:spacing w:before="240"/>
        <w:ind w:firstLine="851"/>
        <w:rPr>
          <w:lang w:val="en-GB"/>
        </w:rPr>
      </w:pPr>
      <w:r>
        <w:rPr>
          <w:b/>
        </w:rPr>
        <w:t xml:space="preserve">Supplementary </w:t>
      </w:r>
      <w:r w:rsidR="0010070C" w:rsidRPr="001F4563">
        <w:rPr>
          <w:b/>
        </w:rPr>
        <w:t>Table 4</w:t>
      </w:r>
      <w:r w:rsidR="0010070C" w:rsidRPr="001F4563">
        <w:t xml:space="preserve"> Data for the three validation batches of </w:t>
      </w:r>
      <w:r w:rsidR="0010070C" w:rsidRPr="001F4563">
        <w:rPr>
          <w:rFonts w:cs="Calibri"/>
        </w:rPr>
        <w:t>[</w:t>
      </w:r>
      <w:r w:rsidR="0010070C" w:rsidRPr="001F4563">
        <w:rPr>
          <w:rFonts w:cs="Calibri"/>
          <w:vertAlign w:val="superscript"/>
        </w:rPr>
        <w:t>18</w:t>
      </w:r>
      <w:r w:rsidR="0010070C" w:rsidRPr="001F4563">
        <w:rPr>
          <w:rFonts w:cs="Calibri"/>
        </w:rPr>
        <w:t>F]FB-A20FMDV2</w:t>
      </w:r>
    </w:p>
    <w:p w14:paraId="4CD53601" w14:textId="77777777" w:rsidR="00B83D18" w:rsidRDefault="001F4563" w:rsidP="00F9718F">
      <w:pPr>
        <w:spacing w:line="360" w:lineRule="auto"/>
        <w:jc w:val="both"/>
        <w:rPr>
          <w:sz w:val="24"/>
          <w:szCs w:val="24"/>
          <w:lang w:val="en-GB"/>
        </w:rPr>
      </w:pPr>
      <w:r>
        <w:rPr>
          <w:noProof/>
          <w:sz w:val="24"/>
          <w:szCs w:val="24"/>
        </w:rPr>
        <w:drawing>
          <wp:inline distT="0" distB="0" distL="0" distR="0" wp14:anchorId="459FA8F3" wp14:editId="19213CFC">
            <wp:extent cx="6577965" cy="1298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77965" cy="1298575"/>
                    </a:xfrm>
                    <a:prstGeom prst="rect">
                      <a:avLst/>
                    </a:prstGeom>
                    <a:noFill/>
                  </pic:spPr>
                </pic:pic>
              </a:graphicData>
            </a:graphic>
          </wp:inline>
        </w:drawing>
      </w:r>
    </w:p>
    <w:p w14:paraId="2A85B462" w14:textId="77777777" w:rsidR="0010070C" w:rsidRPr="007C5D62" w:rsidRDefault="0010070C" w:rsidP="00F9718F">
      <w:pPr>
        <w:spacing w:line="360" w:lineRule="auto"/>
        <w:jc w:val="both"/>
        <w:rPr>
          <w:sz w:val="24"/>
          <w:szCs w:val="24"/>
          <w:lang w:val="en-GB"/>
        </w:rPr>
      </w:pPr>
    </w:p>
    <w:p w14:paraId="6665DC48" w14:textId="77777777" w:rsidR="0077494F" w:rsidRPr="00A83906" w:rsidRDefault="0077494F" w:rsidP="0077494F">
      <w:pPr>
        <w:spacing w:before="240" w:line="480" w:lineRule="auto"/>
        <w:jc w:val="both"/>
        <w:rPr>
          <w:rFonts w:cs="Calibri"/>
          <w:b/>
          <w:sz w:val="24"/>
          <w:szCs w:val="24"/>
        </w:rPr>
      </w:pPr>
      <w:r w:rsidRPr="00A83906">
        <w:rPr>
          <w:rFonts w:cs="Calibri"/>
          <w:b/>
          <w:sz w:val="24"/>
          <w:szCs w:val="24"/>
        </w:rPr>
        <w:t>Preclinical rodent studies</w:t>
      </w:r>
    </w:p>
    <w:p w14:paraId="6CC09756" w14:textId="77777777" w:rsidR="00A01F02" w:rsidRDefault="0077494F" w:rsidP="001D7EF1">
      <w:pPr>
        <w:spacing w:line="480" w:lineRule="auto"/>
        <w:jc w:val="both"/>
        <w:rPr>
          <w:rFonts w:cs="Calibri"/>
          <w:i/>
          <w:sz w:val="24"/>
          <w:szCs w:val="24"/>
        </w:rPr>
      </w:pPr>
      <w:r w:rsidRPr="00A83906">
        <w:rPr>
          <w:rFonts w:cs="Calibri"/>
          <w:i/>
          <w:sz w:val="24"/>
          <w:szCs w:val="24"/>
        </w:rPr>
        <w:t>In</w:t>
      </w:r>
      <w:r w:rsidR="00B549D8">
        <w:rPr>
          <w:rFonts w:cs="Calibri"/>
          <w:i/>
          <w:sz w:val="24"/>
          <w:szCs w:val="24"/>
        </w:rPr>
        <w:t xml:space="preserve"> </w:t>
      </w:r>
      <w:r w:rsidRPr="00A83906">
        <w:rPr>
          <w:rFonts w:cs="Calibri"/>
          <w:i/>
          <w:sz w:val="24"/>
          <w:szCs w:val="24"/>
        </w:rPr>
        <w:t>vivo homologous competition study</w:t>
      </w:r>
    </w:p>
    <w:p w14:paraId="337AAEA3" w14:textId="1D4E555B" w:rsidR="00B83D18" w:rsidRPr="00B83D18" w:rsidRDefault="00FD6496" w:rsidP="001D7EF1">
      <w:pPr>
        <w:spacing w:line="360" w:lineRule="auto"/>
        <w:ind w:firstLine="851"/>
      </w:pPr>
      <w:r>
        <w:rPr>
          <w:b/>
        </w:rPr>
        <w:t xml:space="preserve">Supplementary </w:t>
      </w:r>
      <w:r w:rsidR="00B83D18" w:rsidRPr="00B83D18">
        <w:rPr>
          <w:b/>
        </w:rPr>
        <w:t xml:space="preserve">Table 5 </w:t>
      </w:r>
      <w:r w:rsidR="007503A6">
        <w:t>Molar</w:t>
      </w:r>
      <w:r w:rsidR="007503A6" w:rsidRPr="00B83D18">
        <w:t xml:space="preserve"> </w:t>
      </w:r>
      <w:r w:rsidR="00B83D18" w:rsidRPr="00B83D18">
        <w:t>activity, injected radioactivity and injected mass of [</w:t>
      </w:r>
      <w:r w:rsidR="00B83D18" w:rsidRPr="00B83D18">
        <w:rPr>
          <w:vertAlign w:val="superscript"/>
        </w:rPr>
        <w:t>18</w:t>
      </w:r>
      <w:r w:rsidR="00B83D18" w:rsidRPr="00B83D18">
        <w:t>F]FB-A20FMDV2</w:t>
      </w:r>
    </w:p>
    <w:tbl>
      <w:tblPr>
        <w:tblStyle w:val="TableGrid"/>
        <w:tblW w:w="0" w:type="auto"/>
        <w:jc w:val="center"/>
        <w:tblLook w:val="04A0" w:firstRow="1" w:lastRow="0" w:firstColumn="1" w:lastColumn="0" w:noHBand="0" w:noVBand="1"/>
      </w:tblPr>
      <w:tblGrid>
        <w:gridCol w:w="988"/>
        <w:gridCol w:w="1774"/>
        <w:gridCol w:w="1311"/>
        <w:gridCol w:w="1363"/>
        <w:gridCol w:w="1312"/>
      </w:tblGrid>
      <w:tr w:rsidR="00A01F02" w14:paraId="4DFD52C7" w14:textId="77777777" w:rsidTr="00316DB6">
        <w:trPr>
          <w:trHeight w:val="1233"/>
          <w:jc w:val="center"/>
        </w:trPr>
        <w:tc>
          <w:tcPr>
            <w:tcW w:w="2762" w:type="dxa"/>
            <w:gridSpan w:val="2"/>
            <w:shd w:val="clear" w:color="auto" w:fill="F2F2F2" w:themeFill="background1" w:themeFillShade="F2"/>
            <w:vAlign w:val="center"/>
          </w:tcPr>
          <w:p w14:paraId="048A6861" w14:textId="77777777" w:rsidR="0077494F" w:rsidRDefault="00A01F02">
            <w:pPr>
              <w:spacing w:line="360" w:lineRule="auto"/>
              <w:jc w:val="center"/>
              <w:rPr>
                <w:b/>
              </w:rPr>
            </w:pPr>
            <w:r>
              <w:rPr>
                <w:b/>
              </w:rPr>
              <w:t xml:space="preserve">Homologous </w:t>
            </w:r>
          </w:p>
          <w:p w14:paraId="4CD2F774" w14:textId="77777777" w:rsidR="00A01F02" w:rsidRDefault="0077494F">
            <w:pPr>
              <w:spacing w:line="360" w:lineRule="auto"/>
              <w:jc w:val="center"/>
              <w:rPr>
                <w:b/>
              </w:rPr>
            </w:pPr>
            <w:r>
              <w:rPr>
                <w:b/>
              </w:rPr>
              <w:t>competition</w:t>
            </w:r>
            <w:r w:rsidR="00A01F02">
              <w:rPr>
                <w:b/>
              </w:rPr>
              <w:t xml:space="preserve"> study</w:t>
            </w:r>
          </w:p>
        </w:tc>
        <w:tc>
          <w:tcPr>
            <w:tcW w:w="1311" w:type="dxa"/>
            <w:shd w:val="clear" w:color="auto" w:fill="F2F2F2" w:themeFill="background1" w:themeFillShade="F2"/>
            <w:vAlign w:val="center"/>
          </w:tcPr>
          <w:p w14:paraId="546BE90B" w14:textId="612D4638" w:rsidR="00A01F02" w:rsidRDefault="007503A6" w:rsidP="00A01F02">
            <w:pPr>
              <w:spacing w:line="276" w:lineRule="auto"/>
              <w:jc w:val="center"/>
              <w:rPr>
                <w:b/>
              </w:rPr>
            </w:pPr>
            <w:r>
              <w:rPr>
                <w:b/>
              </w:rPr>
              <w:t xml:space="preserve">Molar </w:t>
            </w:r>
            <w:r w:rsidR="00A01F02">
              <w:rPr>
                <w:b/>
              </w:rPr>
              <w:t>activity</w:t>
            </w:r>
          </w:p>
          <w:p w14:paraId="4AD824E9" w14:textId="77777777" w:rsidR="002F45C7" w:rsidRDefault="002F45C7" w:rsidP="00A01F02">
            <w:pPr>
              <w:spacing w:line="276" w:lineRule="auto"/>
              <w:jc w:val="center"/>
              <w:rPr>
                <w:b/>
              </w:rPr>
            </w:pPr>
            <w:r>
              <w:rPr>
                <w:b/>
              </w:rPr>
              <w:t>GBq/</w:t>
            </w:r>
            <w:r>
              <w:rPr>
                <w:rFonts w:cstheme="minorHAnsi"/>
                <w:b/>
              </w:rPr>
              <w:t>µ</w:t>
            </w:r>
            <w:r>
              <w:rPr>
                <w:b/>
              </w:rPr>
              <w:t>mol</w:t>
            </w:r>
          </w:p>
        </w:tc>
        <w:tc>
          <w:tcPr>
            <w:tcW w:w="1363" w:type="dxa"/>
            <w:shd w:val="clear" w:color="auto" w:fill="F2F2F2" w:themeFill="background1" w:themeFillShade="F2"/>
            <w:vAlign w:val="center"/>
          </w:tcPr>
          <w:p w14:paraId="610CD748" w14:textId="77777777" w:rsidR="00A01F02" w:rsidRDefault="00A01F02" w:rsidP="00A01F02">
            <w:pPr>
              <w:spacing w:line="276" w:lineRule="auto"/>
              <w:jc w:val="center"/>
              <w:rPr>
                <w:b/>
              </w:rPr>
            </w:pPr>
            <w:r>
              <w:rPr>
                <w:b/>
              </w:rPr>
              <w:t>Injected radioactivity</w:t>
            </w:r>
          </w:p>
          <w:p w14:paraId="44ABE0CA" w14:textId="77777777" w:rsidR="00A01F02" w:rsidRDefault="00A01F02" w:rsidP="00A01F02">
            <w:pPr>
              <w:spacing w:line="276" w:lineRule="auto"/>
              <w:jc w:val="center"/>
              <w:rPr>
                <w:b/>
              </w:rPr>
            </w:pPr>
            <w:r>
              <w:rPr>
                <w:b/>
              </w:rPr>
              <w:t>(MBq)</w:t>
            </w:r>
          </w:p>
        </w:tc>
        <w:tc>
          <w:tcPr>
            <w:tcW w:w="1312" w:type="dxa"/>
            <w:shd w:val="clear" w:color="auto" w:fill="F2F2F2" w:themeFill="background1" w:themeFillShade="F2"/>
            <w:vAlign w:val="center"/>
          </w:tcPr>
          <w:p w14:paraId="10DB73FC" w14:textId="77777777" w:rsidR="00A01F02" w:rsidRDefault="00A01F02" w:rsidP="00A01F02">
            <w:pPr>
              <w:spacing w:line="276" w:lineRule="auto"/>
              <w:jc w:val="center"/>
              <w:rPr>
                <w:b/>
              </w:rPr>
            </w:pPr>
            <w:r>
              <w:rPr>
                <w:b/>
              </w:rPr>
              <w:t>Mass injected (</w:t>
            </w:r>
            <w:r>
              <w:rPr>
                <w:rFonts w:cstheme="minorHAnsi"/>
                <w:b/>
              </w:rPr>
              <w:t>µ</w:t>
            </w:r>
            <w:r>
              <w:rPr>
                <w:b/>
              </w:rPr>
              <w:t>g)</w:t>
            </w:r>
          </w:p>
        </w:tc>
      </w:tr>
      <w:tr w:rsidR="00A01F02" w14:paraId="3A84E19E" w14:textId="77777777" w:rsidTr="00316DB6">
        <w:trPr>
          <w:jc w:val="center"/>
        </w:trPr>
        <w:tc>
          <w:tcPr>
            <w:tcW w:w="988" w:type="dxa"/>
            <w:vMerge w:val="restart"/>
            <w:shd w:val="clear" w:color="auto" w:fill="F2F2F2" w:themeFill="background1" w:themeFillShade="F2"/>
            <w:vAlign w:val="center"/>
          </w:tcPr>
          <w:p w14:paraId="0A5D7A08" w14:textId="77777777" w:rsidR="00A01F02" w:rsidRDefault="00A01F02" w:rsidP="00A01F02">
            <w:pPr>
              <w:spacing w:line="360" w:lineRule="auto"/>
              <w:jc w:val="center"/>
              <w:rPr>
                <w:b/>
              </w:rPr>
            </w:pPr>
            <w:r>
              <w:rPr>
                <w:b/>
              </w:rPr>
              <w:t>Rat 1</w:t>
            </w:r>
          </w:p>
        </w:tc>
        <w:tc>
          <w:tcPr>
            <w:tcW w:w="1774" w:type="dxa"/>
            <w:vAlign w:val="center"/>
          </w:tcPr>
          <w:p w14:paraId="3F1F414D" w14:textId="77777777" w:rsidR="00A01F02" w:rsidRDefault="00A01F02" w:rsidP="00A01F02">
            <w:pPr>
              <w:spacing w:line="360" w:lineRule="auto"/>
              <w:ind w:firstLine="40"/>
              <w:rPr>
                <w:b/>
              </w:rPr>
            </w:pPr>
            <w:r>
              <w:rPr>
                <w:b/>
              </w:rPr>
              <w:t>Baseline scan</w:t>
            </w:r>
          </w:p>
        </w:tc>
        <w:tc>
          <w:tcPr>
            <w:tcW w:w="1311" w:type="dxa"/>
            <w:vAlign w:val="center"/>
          </w:tcPr>
          <w:p w14:paraId="2D18E9E3" w14:textId="77777777" w:rsidR="00A01F02" w:rsidRPr="00BD24D4" w:rsidRDefault="00A01F02" w:rsidP="00A01F02">
            <w:pPr>
              <w:spacing w:line="360" w:lineRule="auto"/>
              <w:jc w:val="center"/>
            </w:pPr>
            <w:r w:rsidRPr="00BD24D4">
              <w:t>36.5</w:t>
            </w:r>
          </w:p>
        </w:tc>
        <w:tc>
          <w:tcPr>
            <w:tcW w:w="1363" w:type="dxa"/>
            <w:vAlign w:val="center"/>
          </w:tcPr>
          <w:p w14:paraId="2FD164CF" w14:textId="77777777" w:rsidR="00A01F02" w:rsidRPr="00BD24D4" w:rsidRDefault="00A01F02" w:rsidP="00A01F02">
            <w:pPr>
              <w:spacing w:line="360" w:lineRule="auto"/>
              <w:jc w:val="center"/>
            </w:pPr>
            <w:r w:rsidRPr="00BD24D4">
              <w:t>19.19</w:t>
            </w:r>
          </w:p>
        </w:tc>
        <w:tc>
          <w:tcPr>
            <w:tcW w:w="1312" w:type="dxa"/>
            <w:vAlign w:val="center"/>
          </w:tcPr>
          <w:p w14:paraId="0F152DA6" w14:textId="77777777" w:rsidR="00A01F02" w:rsidRPr="00BD24D4" w:rsidRDefault="00A01F02" w:rsidP="00A01F02">
            <w:pPr>
              <w:spacing w:line="360" w:lineRule="auto"/>
              <w:jc w:val="center"/>
            </w:pPr>
            <w:r w:rsidRPr="00BD24D4">
              <w:t>1.20</w:t>
            </w:r>
          </w:p>
        </w:tc>
      </w:tr>
      <w:tr w:rsidR="00A01F02" w14:paraId="240A9082" w14:textId="77777777" w:rsidTr="00316DB6">
        <w:trPr>
          <w:jc w:val="center"/>
        </w:trPr>
        <w:tc>
          <w:tcPr>
            <w:tcW w:w="988" w:type="dxa"/>
            <w:vMerge/>
            <w:shd w:val="clear" w:color="auto" w:fill="F2F2F2" w:themeFill="background1" w:themeFillShade="F2"/>
            <w:vAlign w:val="center"/>
          </w:tcPr>
          <w:p w14:paraId="16D0399A" w14:textId="77777777" w:rsidR="00A01F02" w:rsidRDefault="00A01F02" w:rsidP="00A01F02">
            <w:pPr>
              <w:spacing w:line="360" w:lineRule="auto"/>
              <w:jc w:val="center"/>
              <w:rPr>
                <w:b/>
              </w:rPr>
            </w:pPr>
          </w:p>
        </w:tc>
        <w:tc>
          <w:tcPr>
            <w:tcW w:w="1774" w:type="dxa"/>
            <w:vAlign w:val="center"/>
          </w:tcPr>
          <w:p w14:paraId="4D3E7C32" w14:textId="77777777" w:rsidR="00A01F02" w:rsidRDefault="00A01F02" w:rsidP="00A01F02">
            <w:pPr>
              <w:spacing w:line="360" w:lineRule="auto"/>
              <w:ind w:firstLine="40"/>
              <w:rPr>
                <w:b/>
              </w:rPr>
            </w:pPr>
            <w:r>
              <w:rPr>
                <w:b/>
              </w:rPr>
              <w:t>Post-dose scan</w:t>
            </w:r>
          </w:p>
        </w:tc>
        <w:tc>
          <w:tcPr>
            <w:tcW w:w="1311" w:type="dxa"/>
            <w:vAlign w:val="center"/>
          </w:tcPr>
          <w:p w14:paraId="712F6D4B" w14:textId="77777777" w:rsidR="00A01F02" w:rsidRPr="00BD24D4" w:rsidRDefault="00A01F02" w:rsidP="00A01F02">
            <w:pPr>
              <w:spacing w:line="360" w:lineRule="auto"/>
              <w:jc w:val="center"/>
            </w:pPr>
            <w:r w:rsidRPr="00BD24D4">
              <w:t>3.16</w:t>
            </w:r>
          </w:p>
        </w:tc>
        <w:tc>
          <w:tcPr>
            <w:tcW w:w="1363" w:type="dxa"/>
            <w:vAlign w:val="center"/>
          </w:tcPr>
          <w:p w14:paraId="4380BC00" w14:textId="77777777" w:rsidR="00A01F02" w:rsidRPr="00BD24D4" w:rsidRDefault="00A01F02" w:rsidP="00A01F02">
            <w:pPr>
              <w:spacing w:line="360" w:lineRule="auto"/>
              <w:jc w:val="center"/>
            </w:pPr>
            <w:r w:rsidRPr="00BD24D4">
              <w:t>17.59</w:t>
            </w:r>
          </w:p>
        </w:tc>
        <w:tc>
          <w:tcPr>
            <w:tcW w:w="1312" w:type="dxa"/>
            <w:vAlign w:val="center"/>
          </w:tcPr>
          <w:p w14:paraId="3CB91940" w14:textId="77777777" w:rsidR="00A01F02" w:rsidRPr="00BD24D4" w:rsidRDefault="00A01F02" w:rsidP="00A01F02">
            <w:pPr>
              <w:spacing w:line="360" w:lineRule="auto"/>
              <w:jc w:val="center"/>
            </w:pPr>
            <w:r w:rsidRPr="00BD24D4">
              <w:t>12.73</w:t>
            </w:r>
          </w:p>
        </w:tc>
      </w:tr>
      <w:tr w:rsidR="00A01F02" w14:paraId="100425F7" w14:textId="77777777" w:rsidTr="00316DB6">
        <w:trPr>
          <w:jc w:val="center"/>
        </w:trPr>
        <w:tc>
          <w:tcPr>
            <w:tcW w:w="988" w:type="dxa"/>
            <w:vMerge w:val="restart"/>
            <w:shd w:val="clear" w:color="auto" w:fill="F2F2F2" w:themeFill="background1" w:themeFillShade="F2"/>
            <w:vAlign w:val="center"/>
          </w:tcPr>
          <w:p w14:paraId="4456800D" w14:textId="77777777" w:rsidR="00A01F02" w:rsidRDefault="00A01F02" w:rsidP="00A01F02">
            <w:pPr>
              <w:spacing w:line="360" w:lineRule="auto"/>
              <w:jc w:val="center"/>
              <w:rPr>
                <w:b/>
              </w:rPr>
            </w:pPr>
            <w:r>
              <w:rPr>
                <w:b/>
              </w:rPr>
              <w:t>Rat 2</w:t>
            </w:r>
          </w:p>
        </w:tc>
        <w:tc>
          <w:tcPr>
            <w:tcW w:w="1774" w:type="dxa"/>
            <w:vAlign w:val="center"/>
          </w:tcPr>
          <w:p w14:paraId="457B4EBC" w14:textId="77777777" w:rsidR="00A01F02" w:rsidRDefault="00A01F02" w:rsidP="00A01F02">
            <w:pPr>
              <w:spacing w:line="360" w:lineRule="auto"/>
              <w:ind w:firstLine="40"/>
              <w:rPr>
                <w:b/>
              </w:rPr>
            </w:pPr>
            <w:r>
              <w:rPr>
                <w:b/>
              </w:rPr>
              <w:t xml:space="preserve">Baseline scan </w:t>
            </w:r>
          </w:p>
        </w:tc>
        <w:tc>
          <w:tcPr>
            <w:tcW w:w="1311" w:type="dxa"/>
            <w:vAlign w:val="center"/>
          </w:tcPr>
          <w:p w14:paraId="26885E3C" w14:textId="77777777" w:rsidR="00A01F02" w:rsidRPr="00BD24D4" w:rsidRDefault="00A01F02" w:rsidP="00A01F02">
            <w:pPr>
              <w:spacing w:line="360" w:lineRule="auto"/>
              <w:jc w:val="center"/>
            </w:pPr>
            <w:r w:rsidRPr="00BD24D4">
              <w:t>39.6</w:t>
            </w:r>
          </w:p>
        </w:tc>
        <w:tc>
          <w:tcPr>
            <w:tcW w:w="1363" w:type="dxa"/>
            <w:vAlign w:val="center"/>
          </w:tcPr>
          <w:p w14:paraId="5893F8C4" w14:textId="77777777" w:rsidR="00A01F02" w:rsidRPr="00BD24D4" w:rsidRDefault="00A01F02" w:rsidP="00A01F02">
            <w:pPr>
              <w:spacing w:line="360" w:lineRule="auto"/>
              <w:jc w:val="center"/>
            </w:pPr>
            <w:r w:rsidRPr="00BD24D4">
              <w:t>15.63</w:t>
            </w:r>
          </w:p>
        </w:tc>
        <w:tc>
          <w:tcPr>
            <w:tcW w:w="1312" w:type="dxa"/>
            <w:vAlign w:val="center"/>
          </w:tcPr>
          <w:p w14:paraId="3FBB504B" w14:textId="77777777" w:rsidR="00A01F02" w:rsidRPr="00BD24D4" w:rsidRDefault="00A01F02" w:rsidP="00A01F02">
            <w:pPr>
              <w:spacing w:line="360" w:lineRule="auto"/>
              <w:jc w:val="center"/>
            </w:pPr>
            <w:r w:rsidRPr="00BD24D4">
              <w:t>0.90</w:t>
            </w:r>
          </w:p>
        </w:tc>
      </w:tr>
      <w:tr w:rsidR="00A01F02" w14:paraId="3C337727" w14:textId="77777777" w:rsidTr="00316DB6">
        <w:trPr>
          <w:jc w:val="center"/>
        </w:trPr>
        <w:tc>
          <w:tcPr>
            <w:tcW w:w="988" w:type="dxa"/>
            <w:vMerge/>
            <w:shd w:val="clear" w:color="auto" w:fill="F2F2F2" w:themeFill="background1" w:themeFillShade="F2"/>
            <w:vAlign w:val="center"/>
          </w:tcPr>
          <w:p w14:paraId="0A312A9C" w14:textId="77777777" w:rsidR="00A01F02" w:rsidRDefault="00A01F02" w:rsidP="00A01F02">
            <w:pPr>
              <w:spacing w:line="360" w:lineRule="auto"/>
              <w:jc w:val="center"/>
              <w:rPr>
                <w:b/>
              </w:rPr>
            </w:pPr>
          </w:p>
        </w:tc>
        <w:tc>
          <w:tcPr>
            <w:tcW w:w="1774" w:type="dxa"/>
            <w:vAlign w:val="center"/>
          </w:tcPr>
          <w:p w14:paraId="1B3C46CA" w14:textId="77777777" w:rsidR="00A01F02" w:rsidRDefault="00A01F02" w:rsidP="00A01F02">
            <w:pPr>
              <w:spacing w:line="360" w:lineRule="auto"/>
              <w:ind w:firstLine="40"/>
              <w:rPr>
                <w:b/>
              </w:rPr>
            </w:pPr>
            <w:r>
              <w:rPr>
                <w:b/>
              </w:rPr>
              <w:t>Post-dose scan</w:t>
            </w:r>
          </w:p>
        </w:tc>
        <w:tc>
          <w:tcPr>
            <w:tcW w:w="1311" w:type="dxa"/>
            <w:vAlign w:val="center"/>
          </w:tcPr>
          <w:p w14:paraId="72747BFC" w14:textId="77777777" w:rsidR="00A01F02" w:rsidRPr="00BD24D4" w:rsidRDefault="00A01F02" w:rsidP="00A01F02">
            <w:pPr>
              <w:spacing w:line="360" w:lineRule="auto"/>
              <w:jc w:val="center"/>
            </w:pPr>
            <w:r w:rsidRPr="00BD24D4">
              <w:t>0.98</w:t>
            </w:r>
          </w:p>
        </w:tc>
        <w:tc>
          <w:tcPr>
            <w:tcW w:w="1363" w:type="dxa"/>
            <w:vAlign w:val="center"/>
          </w:tcPr>
          <w:p w14:paraId="79C5731F" w14:textId="77777777" w:rsidR="00A01F02" w:rsidRPr="00BD24D4" w:rsidRDefault="00A01F02" w:rsidP="00A01F02">
            <w:pPr>
              <w:spacing w:line="360" w:lineRule="auto"/>
              <w:jc w:val="center"/>
            </w:pPr>
            <w:r w:rsidRPr="00BD24D4">
              <w:t>15.16</w:t>
            </w:r>
          </w:p>
        </w:tc>
        <w:tc>
          <w:tcPr>
            <w:tcW w:w="1312" w:type="dxa"/>
            <w:vAlign w:val="center"/>
          </w:tcPr>
          <w:p w14:paraId="26DE60C7" w14:textId="77777777" w:rsidR="00A01F02" w:rsidRPr="00BD24D4" w:rsidRDefault="00A01F02" w:rsidP="00A01F02">
            <w:pPr>
              <w:spacing w:line="360" w:lineRule="auto"/>
              <w:jc w:val="center"/>
            </w:pPr>
            <w:r w:rsidRPr="00BD24D4">
              <w:t>35.29</w:t>
            </w:r>
          </w:p>
        </w:tc>
      </w:tr>
      <w:tr w:rsidR="00A01F02" w14:paraId="35AF2C52" w14:textId="77777777" w:rsidTr="00316DB6">
        <w:trPr>
          <w:jc w:val="center"/>
        </w:trPr>
        <w:tc>
          <w:tcPr>
            <w:tcW w:w="988" w:type="dxa"/>
            <w:vMerge w:val="restart"/>
            <w:shd w:val="clear" w:color="auto" w:fill="F2F2F2" w:themeFill="background1" w:themeFillShade="F2"/>
            <w:vAlign w:val="center"/>
          </w:tcPr>
          <w:p w14:paraId="1D6EEA3D" w14:textId="77777777" w:rsidR="00A01F02" w:rsidRDefault="00A01F02" w:rsidP="00A01F02">
            <w:pPr>
              <w:spacing w:line="360" w:lineRule="auto"/>
              <w:jc w:val="center"/>
              <w:rPr>
                <w:b/>
              </w:rPr>
            </w:pPr>
            <w:r>
              <w:rPr>
                <w:b/>
              </w:rPr>
              <w:t>Rat 3</w:t>
            </w:r>
          </w:p>
        </w:tc>
        <w:tc>
          <w:tcPr>
            <w:tcW w:w="1774" w:type="dxa"/>
            <w:vAlign w:val="center"/>
          </w:tcPr>
          <w:p w14:paraId="431CDC2F" w14:textId="77777777" w:rsidR="00A01F02" w:rsidRDefault="00A01F02" w:rsidP="00A01F02">
            <w:pPr>
              <w:spacing w:line="360" w:lineRule="auto"/>
              <w:ind w:firstLine="40"/>
              <w:rPr>
                <w:b/>
              </w:rPr>
            </w:pPr>
            <w:r>
              <w:rPr>
                <w:b/>
              </w:rPr>
              <w:t>Baseline scan</w:t>
            </w:r>
          </w:p>
        </w:tc>
        <w:tc>
          <w:tcPr>
            <w:tcW w:w="1311" w:type="dxa"/>
            <w:vAlign w:val="center"/>
          </w:tcPr>
          <w:p w14:paraId="4537CF7D" w14:textId="77777777" w:rsidR="00A01F02" w:rsidRPr="00BD24D4" w:rsidRDefault="00A01F02" w:rsidP="00A01F02">
            <w:pPr>
              <w:spacing w:line="360" w:lineRule="auto"/>
              <w:jc w:val="center"/>
            </w:pPr>
            <w:r w:rsidRPr="00BD24D4">
              <w:t>8.14</w:t>
            </w:r>
          </w:p>
        </w:tc>
        <w:tc>
          <w:tcPr>
            <w:tcW w:w="1363" w:type="dxa"/>
            <w:vAlign w:val="center"/>
          </w:tcPr>
          <w:p w14:paraId="091FD524" w14:textId="77777777" w:rsidR="00A01F02" w:rsidRPr="00BD24D4" w:rsidRDefault="00A01F02" w:rsidP="00A01F02">
            <w:pPr>
              <w:spacing w:line="360" w:lineRule="auto"/>
              <w:jc w:val="center"/>
            </w:pPr>
            <w:r w:rsidRPr="00BD24D4">
              <w:t>7.88</w:t>
            </w:r>
          </w:p>
        </w:tc>
        <w:tc>
          <w:tcPr>
            <w:tcW w:w="1312" w:type="dxa"/>
            <w:vAlign w:val="center"/>
          </w:tcPr>
          <w:p w14:paraId="25407AAE" w14:textId="77777777" w:rsidR="00A01F02" w:rsidRPr="00BD24D4" w:rsidRDefault="00A01F02" w:rsidP="00A01F02">
            <w:pPr>
              <w:spacing w:line="360" w:lineRule="auto"/>
              <w:jc w:val="center"/>
            </w:pPr>
            <w:r w:rsidRPr="00BD24D4">
              <w:t>2.21</w:t>
            </w:r>
          </w:p>
        </w:tc>
      </w:tr>
      <w:tr w:rsidR="00A01F02" w14:paraId="1534EDAF" w14:textId="77777777" w:rsidTr="00316DB6">
        <w:trPr>
          <w:jc w:val="center"/>
        </w:trPr>
        <w:tc>
          <w:tcPr>
            <w:tcW w:w="988" w:type="dxa"/>
            <w:vMerge/>
            <w:shd w:val="clear" w:color="auto" w:fill="F2F2F2" w:themeFill="background1" w:themeFillShade="F2"/>
            <w:vAlign w:val="center"/>
          </w:tcPr>
          <w:p w14:paraId="1C4407BA" w14:textId="77777777" w:rsidR="00A01F02" w:rsidRDefault="00A01F02" w:rsidP="00A01F02">
            <w:pPr>
              <w:spacing w:line="360" w:lineRule="auto"/>
              <w:jc w:val="center"/>
              <w:rPr>
                <w:b/>
              </w:rPr>
            </w:pPr>
          </w:p>
        </w:tc>
        <w:tc>
          <w:tcPr>
            <w:tcW w:w="1774" w:type="dxa"/>
            <w:vAlign w:val="center"/>
          </w:tcPr>
          <w:p w14:paraId="78E93E69" w14:textId="77777777" w:rsidR="00A01F02" w:rsidRDefault="00A01F02" w:rsidP="00A01F02">
            <w:pPr>
              <w:spacing w:line="360" w:lineRule="auto"/>
              <w:ind w:firstLine="40"/>
              <w:rPr>
                <w:b/>
              </w:rPr>
            </w:pPr>
            <w:r>
              <w:rPr>
                <w:b/>
              </w:rPr>
              <w:t>Post-dose scan</w:t>
            </w:r>
          </w:p>
        </w:tc>
        <w:tc>
          <w:tcPr>
            <w:tcW w:w="1311" w:type="dxa"/>
            <w:vAlign w:val="center"/>
          </w:tcPr>
          <w:p w14:paraId="270C4C2A" w14:textId="77777777" w:rsidR="00A01F02" w:rsidRPr="00BD24D4" w:rsidRDefault="00A01F02" w:rsidP="00A01F02">
            <w:pPr>
              <w:spacing w:line="360" w:lineRule="auto"/>
              <w:jc w:val="center"/>
            </w:pPr>
            <w:r w:rsidRPr="00BD24D4">
              <w:t>0.61</w:t>
            </w:r>
          </w:p>
        </w:tc>
        <w:tc>
          <w:tcPr>
            <w:tcW w:w="1363" w:type="dxa"/>
            <w:vAlign w:val="center"/>
          </w:tcPr>
          <w:p w14:paraId="1DD2B137" w14:textId="77777777" w:rsidR="00A01F02" w:rsidRPr="00BD24D4" w:rsidRDefault="00A01F02" w:rsidP="00A01F02">
            <w:pPr>
              <w:spacing w:line="360" w:lineRule="auto"/>
              <w:jc w:val="center"/>
            </w:pPr>
            <w:r w:rsidRPr="00BD24D4">
              <w:t>4.90</w:t>
            </w:r>
          </w:p>
        </w:tc>
        <w:tc>
          <w:tcPr>
            <w:tcW w:w="1312" w:type="dxa"/>
            <w:vAlign w:val="center"/>
          </w:tcPr>
          <w:p w14:paraId="36E5492C" w14:textId="77777777" w:rsidR="00A01F02" w:rsidRPr="00BD24D4" w:rsidRDefault="00A01F02" w:rsidP="00A01F02">
            <w:pPr>
              <w:spacing w:line="360" w:lineRule="auto"/>
              <w:jc w:val="center"/>
            </w:pPr>
            <w:r w:rsidRPr="00BD24D4">
              <w:t>18.35</w:t>
            </w:r>
          </w:p>
        </w:tc>
      </w:tr>
    </w:tbl>
    <w:p w14:paraId="2A8F1E1B" w14:textId="77777777" w:rsidR="00DD2F7F" w:rsidRPr="007C5D62" w:rsidRDefault="00DD2F7F" w:rsidP="00496614">
      <w:pPr>
        <w:spacing w:line="360" w:lineRule="auto"/>
        <w:jc w:val="both"/>
        <w:rPr>
          <w:b/>
          <w:sz w:val="24"/>
          <w:szCs w:val="24"/>
        </w:rPr>
      </w:pPr>
    </w:p>
    <w:p w14:paraId="4F82A8E1" w14:textId="77777777" w:rsidR="00A01F02" w:rsidRDefault="00A01F02" w:rsidP="00342317">
      <w:pPr>
        <w:rPr>
          <w:rFonts w:cs="Calibri"/>
          <w:b/>
          <w:sz w:val="24"/>
          <w:szCs w:val="24"/>
        </w:rPr>
      </w:pPr>
    </w:p>
    <w:p w14:paraId="6295ACFB" w14:textId="77777777" w:rsidR="00B83D18" w:rsidRDefault="00B83D18" w:rsidP="00342317">
      <w:pPr>
        <w:rPr>
          <w:rFonts w:cs="Calibri"/>
          <w:b/>
          <w:sz w:val="24"/>
          <w:szCs w:val="24"/>
        </w:rPr>
      </w:pPr>
    </w:p>
    <w:p w14:paraId="231A12F2" w14:textId="77777777" w:rsidR="00B83D18" w:rsidRDefault="00B83D18" w:rsidP="00342317">
      <w:pPr>
        <w:rPr>
          <w:rFonts w:cs="Calibri"/>
          <w:b/>
          <w:sz w:val="24"/>
          <w:szCs w:val="24"/>
        </w:rPr>
      </w:pPr>
    </w:p>
    <w:p w14:paraId="3A5587C2" w14:textId="77777777" w:rsidR="00B83D18" w:rsidRDefault="00B83D18" w:rsidP="00342317">
      <w:pPr>
        <w:rPr>
          <w:rFonts w:cs="Calibri"/>
          <w:b/>
          <w:sz w:val="24"/>
          <w:szCs w:val="24"/>
        </w:rPr>
      </w:pPr>
    </w:p>
    <w:p w14:paraId="7E460001" w14:textId="77777777" w:rsidR="00B83D18" w:rsidRDefault="00B83D18" w:rsidP="00342317">
      <w:pPr>
        <w:rPr>
          <w:rFonts w:cs="Calibri"/>
          <w:b/>
          <w:sz w:val="24"/>
          <w:szCs w:val="24"/>
        </w:rPr>
      </w:pPr>
    </w:p>
    <w:p w14:paraId="5E7B2118" w14:textId="77777777" w:rsidR="00B83D18" w:rsidRDefault="00B83D18" w:rsidP="00342317">
      <w:pPr>
        <w:rPr>
          <w:rFonts w:cs="Calibri"/>
          <w:b/>
          <w:sz w:val="24"/>
          <w:szCs w:val="24"/>
        </w:rPr>
      </w:pPr>
    </w:p>
    <w:p w14:paraId="34B183F0" w14:textId="77777777" w:rsidR="001D7EF1" w:rsidRDefault="00B549D8" w:rsidP="001D7EF1">
      <w:pPr>
        <w:spacing w:after="0" w:line="480" w:lineRule="auto"/>
        <w:jc w:val="both"/>
        <w:rPr>
          <w:rFonts w:cs="Calibri"/>
          <w:i/>
          <w:sz w:val="24"/>
          <w:szCs w:val="24"/>
        </w:rPr>
      </w:pPr>
      <w:r>
        <w:rPr>
          <w:rFonts w:cs="Calibri"/>
          <w:i/>
          <w:sz w:val="24"/>
          <w:szCs w:val="24"/>
        </w:rPr>
        <w:t xml:space="preserve">In </w:t>
      </w:r>
      <w:r w:rsidR="0077494F" w:rsidRPr="00A83906">
        <w:rPr>
          <w:rFonts w:cs="Calibri"/>
          <w:i/>
          <w:sz w:val="24"/>
          <w:szCs w:val="24"/>
        </w:rPr>
        <w:t xml:space="preserve">vivo heterologous competition study </w:t>
      </w:r>
    </w:p>
    <w:p w14:paraId="191F6F72" w14:textId="20EBBB19" w:rsidR="00B83D18" w:rsidRPr="00B83D18" w:rsidRDefault="00FD6496" w:rsidP="001D7EF1">
      <w:pPr>
        <w:spacing w:line="360" w:lineRule="auto"/>
        <w:ind w:firstLine="851"/>
      </w:pPr>
      <w:r>
        <w:rPr>
          <w:b/>
        </w:rPr>
        <w:t xml:space="preserve">Supplementary </w:t>
      </w:r>
      <w:r w:rsidR="00B83D18" w:rsidRPr="00B83D18">
        <w:rPr>
          <w:b/>
        </w:rPr>
        <w:t xml:space="preserve">Table 6 </w:t>
      </w:r>
      <w:r w:rsidR="007503A6">
        <w:t>Molar</w:t>
      </w:r>
      <w:r w:rsidR="007503A6" w:rsidRPr="00B83D18">
        <w:t xml:space="preserve"> </w:t>
      </w:r>
      <w:r w:rsidR="00B83D18" w:rsidRPr="00B83D18">
        <w:t>activity, injected radioactivity and injected mass of [</w:t>
      </w:r>
      <w:r w:rsidR="00B83D18" w:rsidRPr="00B83D18">
        <w:rPr>
          <w:vertAlign w:val="superscript"/>
        </w:rPr>
        <w:t>18</w:t>
      </w:r>
      <w:r w:rsidR="00B624E5">
        <w:t>F]FB</w:t>
      </w:r>
      <w:r w:rsidR="00B624E5">
        <w:noBreakHyphen/>
      </w:r>
      <w:r w:rsidR="00B83D18" w:rsidRPr="00B83D18">
        <w:t xml:space="preserve">A20FMDV2 </w:t>
      </w:r>
    </w:p>
    <w:tbl>
      <w:tblPr>
        <w:tblStyle w:val="TableGrid"/>
        <w:tblW w:w="0" w:type="auto"/>
        <w:jc w:val="center"/>
        <w:tblLook w:val="04A0" w:firstRow="1" w:lastRow="0" w:firstColumn="1" w:lastColumn="0" w:noHBand="0" w:noVBand="1"/>
      </w:tblPr>
      <w:tblGrid>
        <w:gridCol w:w="987"/>
        <w:gridCol w:w="1908"/>
        <w:gridCol w:w="1311"/>
        <w:gridCol w:w="1363"/>
        <w:gridCol w:w="1312"/>
      </w:tblGrid>
      <w:tr w:rsidR="00A01F02" w14:paraId="2D5F6F1C" w14:textId="77777777" w:rsidTr="00316DB6">
        <w:trPr>
          <w:trHeight w:val="1118"/>
          <w:jc w:val="center"/>
        </w:trPr>
        <w:tc>
          <w:tcPr>
            <w:tcW w:w="2895" w:type="dxa"/>
            <w:gridSpan w:val="2"/>
            <w:shd w:val="clear" w:color="auto" w:fill="F2F2F2" w:themeFill="background1" w:themeFillShade="F2"/>
            <w:vAlign w:val="center"/>
          </w:tcPr>
          <w:p w14:paraId="66033969" w14:textId="77777777" w:rsidR="0077494F" w:rsidRDefault="00A01F02">
            <w:pPr>
              <w:spacing w:line="360" w:lineRule="auto"/>
              <w:jc w:val="center"/>
              <w:rPr>
                <w:b/>
              </w:rPr>
            </w:pPr>
            <w:r>
              <w:rPr>
                <w:b/>
              </w:rPr>
              <w:t xml:space="preserve">Heterologous </w:t>
            </w:r>
          </w:p>
          <w:p w14:paraId="24BE588C" w14:textId="77777777" w:rsidR="00A01F02" w:rsidRDefault="0077494F">
            <w:pPr>
              <w:spacing w:line="360" w:lineRule="auto"/>
              <w:jc w:val="center"/>
              <w:rPr>
                <w:b/>
              </w:rPr>
            </w:pPr>
            <w:r>
              <w:rPr>
                <w:b/>
              </w:rPr>
              <w:t>competition</w:t>
            </w:r>
            <w:r w:rsidR="00A01F02">
              <w:rPr>
                <w:b/>
              </w:rPr>
              <w:t xml:space="preserve"> study</w:t>
            </w:r>
          </w:p>
        </w:tc>
        <w:tc>
          <w:tcPr>
            <w:tcW w:w="1311" w:type="dxa"/>
            <w:shd w:val="clear" w:color="auto" w:fill="F2F2F2" w:themeFill="background1" w:themeFillShade="F2"/>
            <w:vAlign w:val="center"/>
          </w:tcPr>
          <w:p w14:paraId="3557BFD0" w14:textId="47CAC105" w:rsidR="00A01F02" w:rsidRDefault="007503A6" w:rsidP="00A01F02">
            <w:pPr>
              <w:spacing w:line="276" w:lineRule="auto"/>
              <w:jc w:val="center"/>
              <w:rPr>
                <w:b/>
              </w:rPr>
            </w:pPr>
            <w:r>
              <w:rPr>
                <w:b/>
              </w:rPr>
              <w:t xml:space="preserve">Molar </w:t>
            </w:r>
            <w:r w:rsidR="00A01F02">
              <w:rPr>
                <w:b/>
              </w:rPr>
              <w:t>activity</w:t>
            </w:r>
          </w:p>
          <w:p w14:paraId="026656F3" w14:textId="77777777" w:rsidR="00A01F02" w:rsidRDefault="00A01F02" w:rsidP="00A01F02">
            <w:pPr>
              <w:spacing w:line="276" w:lineRule="auto"/>
              <w:jc w:val="center"/>
              <w:rPr>
                <w:b/>
              </w:rPr>
            </w:pPr>
            <w:r>
              <w:rPr>
                <w:b/>
              </w:rPr>
              <w:t>(GBq/</w:t>
            </w:r>
            <w:r>
              <w:rPr>
                <w:rFonts w:cstheme="minorHAnsi"/>
                <w:b/>
              </w:rPr>
              <w:t>µmol)</w:t>
            </w:r>
          </w:p>
        </w:tc>
        <w:tc>
          <w:tcPr>
            <w:tcW w:w="1363" w:type="dxa"/>
            <w:shd w:val="clear" w:color="auto" w:fill="F2F2F2" w:themeFill="background1" w:themeFillShade="F2"/>
            <w:vAlign w:val="center"/>
          </w:tcPr>
          <w:p w14:paraId="2B224739" w14:textId="77777777" w:rsidR="00A01F02" w:rsidRDefault="00A01F02" w:rsidP="00A01F02">
            <w:pPr>
              <w:spacing w:line="276" w:lineRule="auto"/>
              <w:jc w:val="center"/>
              <w:rPr>
                <w:b/>
              </w:rPr>
            </w:pPr>
            <w:r>
              <w:rPr>
                <w:b/>
              </w:rPr>
              <w:t>Injected radioactivity</w:t>
            </w:r>
          </w:p>
          <w:p w14:paraId="5D133039" w14:textId="77777777" w:rsidR="00A01F02" w:rsidRDefault="00A01F02" w:rsidP="00A01F02">
            <w:pPr>
              <w:spacing w:line="276" w:lineRule="auto"/>
              <w:jc w:val="center"/>
              <w:rPr>
                <w:b/>
              </w:rPr>
            </w:pPr>
            <w:r>
              <w:rPr>
                <w:b/>
              </w:rPr>
              <w:t>(MBq)</w:t>
            </w:r>
          </w:p>
        </w:tc>
        <w:tc>
          <w:tcPr>
            <w:tcW w:w="1312" w:type="dxa"/>
            <w:shd w:val="clear" w:color="auto" w:fill="F2F2F2" w:themeFill="background1" w:themeFillShade="F2"/>
            <w:vAlign w:val="center"/>
          </w:tcPr>
          <w:p w14:paraId="442DD55F" w14:textId="77777777" w:rsidR="00A01F02" w:rsidRDefault="00A01F02" w:rsidP="00A01F02">
            <w:pPr>
              <w:spacing w:line="276" w:lineRule="auto"/>
              <w:jc w:val="center"/>
              <w:rPr>
                <w:b/>
              </w:rPr>
            </w:pPr>
            <w:r>
              <w:rPr>
                <w:b/>
              </w:rPr>
              <w:t>Mass injected (</w:t>
            </w:r>
            <w:r>
              <w:rPr>
                <w:rFonts w:cstheme="minorHAnsi"/>
                <w:b/>
              </w:rPr>
              <w:t>µ</w:t>
            </w:r>
            <w:r>
              <w:rPr>
                <w:b/>
              </w:rPr>
              <w:t>g)</w:t>
            </w:r>
          </w:p>
        </w:tc>
      </w:tr>
      <w:tr w:rsidR="00A01F02" w14:paraId="01F91EEB" w14:textId="77777777" w:rsidTr="00316DB6">
        <w:trPr>
          <w:jc w:val="center"/>
        </w:trPr>
        <w:tc>
          <w:tcPr>
            <w:tcW w:w="987" w:type="dxa"/>
            <w:vMerge w:val="restart"/>
            <w:shd w:val="clear" w:color="auto" w:fill="F2F2F2" w:themeFill="background1" w:themeFillShade="F2"/>
            <w:vAlign w:val="center"/>
          </w:tcPr>
          <w:p w14:paraId="41365798" w14:textId="77777777" w:rsidR="00A01F02" w:rsidRDefault="00A01F02" w:rsidP="00A01F02">
            <w:pPr>
              <w:spacing w:line="360" w:lineRule="auto"/>
              <w:jc w:val="center"/>
              <w:rPr>
                <w:b/>
              </w:rPr>
            </w:pPr>
            <w:r>
              <w:rPr>
                <w:b/>
              </w:rPr>
              <w:t>Rat 1</w:t>
            </w:r>
          </w:p>
        </w:tc>
        <w:tc>
          <w:tcPr>
            <w:tcW w:w="1908" w:type="dxa"/>
            <w:vAlign w:val="center"/>
          </w:tcPr>
          <w:p w14:paraId="5CCB3490" w14:textId="77777777" w:rsidR="00A01F02" w:rsidRDefault="00A01F02" w:rsidP="00A01F02">
            <w:pPr>
              <w:spacing w:line="360" w:lineRule="auto"/>
              <w:ind w:firstLine="34"/>
              <w:rPr>
                <w:b/>
              </w:rPr>
            </w:pPr>
            <w:r>
              <w:rPr>
                <w:b/>
              </w:rPr>
              <w:t>Baseline scan</w:t>
            </w:r>
          </w:p>
        </w:tc>
        <w:tc>
          <w:tcPr>
            <w:tcW w:w="1311" w:type="dxa"/>
            <w:vAlign w:val="center"/>
          </w:tcPr>
          <w:p w14:paraId="7AAC6A0D" w14:textId="77777777" w:rsidR="00A01F02" w:rsidRDefault="00A01F02" w:rsidP="00A01F02">
            <w:pPr>
              <w:spacing w:line="360" w:lineRule="auto"/>
              <w:jc w:val="center"/>
              <w:rPr>
                <w:b/>
              </w:rPr>
            </w:pPr>
            <w:r w:rsidRPr="0043363B">
              <w:rPr>
                <w:rFonts w:eastAsia="Times New Roman" w:cs="Times New Roman"/>
                <w:color w:val="000000"/>
                <w:lang w:eastAsia="en-GB"/>
              </w:rPr>
              <w:t>14.5</w:t>
            </w:r>
          </w:p>
        </w:tc>
        <w:tc>
          <w:tcPr>
            <w:tcW w:w="1363" w:type="dxa"/>
            <w:vAlign w:val="center"/>
          </w:tcPr>
          <w:p w14:paraId="436D6A96" w14:textId="77777777" w:rsidR="00A01F02" w:rsidRDefault="00A01F02" w:rsidP="00A01F02">
            <w:pPr>
              <w:spacing w:line="360" w:lineRule="auto"/>
              <w:jc w:val="center"/>
              <w:rPr>
                <w:b/>
              </w:rPr>
            </w:pPr>
            <w:r w:rsidRPr="0043363B">
              <w:rPr>
                <w:rFonts w:eastAsia="Times New Roman" w:cs="Times New Roman"/>
                <w:color w:val="000000"/>
                <w:lang w:eastAsia="en-GB"/>
              </w:rPr>
              <w:t>5.7</w:t>
            </w:r>
          </w:p>
        </w:tc>
        <w:tc>
          <w:tcPr>
            <w:tcW w:w="1312" w:type="dxa"/>
            <w:vAlign w:val="center"/>
          </w:tcPr>
          <w:p w14:paraId="579ECBB1" w14:textId="77777777" w:rsidR="00A01F02" w:rsidRDefault="00A01F02" w:rsidP="00A01F02">
            <w:pPr>
              <w:spacing w:line="360" w:lineRule="auto"/>
              <w:jc w:val="center"/>
              <w:rPr>
                <w:b/>
              </w:rPr>
            </w:pPr>
            <w:r w:rsidRPr="0043363B">
              <w:rPr>
                <w:rFonts w:eastAsia="Times New Roman" w:cs="Times New Roman"/>
                <w:color w:val="000000"/>
                <w:lang w:eastAsia="en-GB"/>
              </w:rPr>
              <w:t>0.899</w:t>
            </w:r>
          </w:p>
        </w:tc>
      </w:tr>
      <w:tr w:rsidR="00A01F02" w14:paraId="276E408D" w14:textId="77777777" w:rsidTr="00316DB6">
        <w:trPr>
          <w:jc w:val="center"/>
        </w:trPr>
        <w:tc>
          <w:tcPr>
            <w:tcW w:w="987" w:type="dxa"/>
            <w:vMerge/>
            <w:shd w:val="clear" w:color="auto" w:fill="F2F2F2" w:themeFill="background1" w:themeFillShade="F2"/>
            <w:vAlign w:val="center"/>
          </w:tcPr>
          <w:p w14:paraId="4D23DA23" w14:textId="77777777" w:rsidR="00A01F02" w:rsidRDefault="00A01F02" w:rsidP="00A01F02">
            <w:pPr>
              <w:spacing w:line="360" w:lineRule="auto"/>
              <w:jc w:val="center"/>
              <w:rPr>
                <w:b/>
              </w:rPr>
            </w:pPr>
          </w:p>
        </w:tc>
        <w:tc>
          <w:tcPr>
            <w:tcW w:w="1908" w:type="dxa"/>
            <w:vAlign w:val="center"/>
          </w:tcPr>
          <w:p w14:paraId="73745678" w14:textId="77777777" w:rsidR="00A01F02" w:rsidRDefault="00A01F02" w:rsidP="00A01F02">
            <w:pPr>
              <w:spacing w:line="360" w:lineRule="auto"/>
              <w:ind w:firstLine="34"/>
              <w:rPr>
                <w:b/>
              </w:rPr>
            </w:pPr>
            <w:r>
              <w:rPr>
                <w:b/>
              </w:rPr>
              <w:t>Post-dose scan</w:t>
            </w:r>
          </w:p>
        </w:tc>
        <w:tc>
          <w:tcPr>
            <w:tcW w:w="1311" w:type="dxa"/>
            <w:vAlign w:val="center"/>
          </w:tcPr>
          <w:p w14:paraId="51261DB2" w14:textId="77777777" w:rsidR="00A01F02" w:rsidRDefault="00A01F02" w:rsidP="00A01F02">
            <w:pPr>
              <w:spacing w:line="360" w:lineRule="auto"/>
              <w:jc w:val="center"/>
              <w:rPr>
                <w:b/>
              </w:rPr>
            </w:pPr>
            <w:r w:rsidRPr="0043363B">
              <w:rPr>
                <w:rFonts w:eastAsia="Times New Roman" w:cs="Times New Roman"/>
                <w:color w:val="000000"/>
                <w:lang w:eastAsia="en-GB"/>
              </w:rPr>
              <w:t>4.48</w:t>
            </w:r>
          </w:p>
        </w:tc>
        <w:tc>
          <w:tcPr>
            <w:tcW w:w="1363" w:type="dxa"/>
            <w:vAlign w:val="center"/>
          </w:tcPr>
          <w:p w14:paraId="3E4E2947" w14:textId="77777777" w:rsidR="00A01F02" w:rsidRDefault="00A01F02" w:rsidP="00A01F02">
            <w:pPr>
              <w:spacing w:line="360" w:lineRule="auto"/>
              <w:jc w:val="center"/>
              <w:rPr>
                <w:b/>
              </w:rPr>
            </w:pPr>
            <w:r w:rsidRPr="0043363B">
              <w:rPr>
                <w:rFonts w:eastAsia="Times New Roman" w:cs="Times New Roman"/>
                <w:color w:val="000000"/>
                <w:lang w:eastAsia="en-GB"/>
              </w:rPr>
              <w:t>1.27</w:t>
            </w:r>
          </w:p>
        </w:tc>
        <w:tc>
          <w:tcPr>
            <w:tcW w:w="1312" w:type="dxa"/>
            <w:vAlign w:val="center"/>
          </w:tcPr>
          <w:p w14:paraId="57926D0C" w14:textId="77777777" w:rsidR="00A01F02" w:rsidRDefault="00A01F02" w:rsidP="00A01F02">
            <w:pPr>
              <w:spacing w:line="360" w:lineRule="auto"/>
              <w:jc w:val="center"/>
              <w:rPr>
                <w:b/>
              </w:rPr>
            </w:pPr>
            <w:r w:rsidRPr="0043363B">
              <w:rPr>
                <w:rFonts w:eastAsia="Times New Roman" w:cs="Times New Roman"/>
                <w:color w:val="000000"/>
                <w:lang w:eastAsia="en-GB"/>
              </w:rPr>
              <w:t>0.65</w:t>
            </w:r>
          </w:p>
        </w:tc>
      </w:tr>
      <w:tr w:rsidR="00A01F02" w14:paraId="39E806F4" w14:textId="77777777" w:rsidTr="00316DB6">
        <w:trPr>
          <w:jc w:val="center"/>
        </w:trPr>
        <w:tc>
          <w:tcPr>
            <w:tcW w:w="987" w:type="dxa"/>
            <w:vMerge w:val="restart"/>
            <w:shd w:val="clear" w:color="auto" w:fill="F2F2F2" w:themeFill="background1" w:themeFillShade="F2"/>
            <w:vAlign w:val="center"/>
          </w:tcPr>
          <w:p w14:paraId="4BAF16DF" w14:textId="77777777" w:rsidR="00A01F02" w:rsidRDefault="00A01F02" w:rsidP="00A01F02">
            <w:pPr>
              <w:spacing w:line="360" w:lineRule="auto"/>
              <w:jc w:val="center"/>
              <w:rPr>
                <w:b/>
              </w:rPr>
            </w:pPr>
            <w:r>
              <w:rPr>
                <w:b/>
              </w:rPr>
              <w:t>Rat 2</w:t>
            </w:r>
          </w:p>
        </w:tc>
        <w:tc>
          <w:tcPr>
            <w:tcW w:w="1908" w:type="dxa"/>
            <w:vAlign w:val="center"/>
          </w:tcPr>
          <w:p w14:paraId="170D44F4" w14:textId="77777777" w:rsidR="00A01F02" w:rsidRDefault="00A01F02" w:rsidP="00A01F02">
            <w:pPr>
              <w:spacing w:line="360" w:lineRule="auto"/>
              <w:ind w:firstLine="34"/>
              <w:rPr>
                <w:b/>
              </w:rPr>
            </w:pPr>
            <w:r>
              <w:rPr>
                <w:b/>
              </w:rPr>
              <w:t>Baseline scan</w:t>
            </w:r>
          </w:p>
        </w:tc>
        <w:tc>
          <w:tcPr>
            <w:tcW w:w="1311" w:type="dxa"/>
            <w:vAlign w:val="center"/>
          </w:tcPr>
          <w:p w14:paraId="731AF33E" w14:textId="77777777" w:rsidR="00A01F02" w:rsidRDefault="00A01F02" w:rsidP="00A01F02">
            <w:pPr>
              <w:spacing w:line="360" w:lineRule="auto"/>
              <w:jc w:val="center"/>
              <w:rPr>
                <w:b/>
              </w:rPr>
            </w:pPr>
            <w:r w:rsidRPr="0043363B">
              <w:rPr>
                <w:rFonts w:eastAsia="Times New Roman" w:cs="Times New Roman"/>
                <w:color w:val="000000"/>
                <w:lang w:val="nb-NO" w:eastAsia="en-GB"/>
              </w:rPr>
              <w:t>3.58</w:t>
            </w:r>
          </w:p>
        </w:tc>
        <w:tc>
          <w:tcPr>
            <w:tcW w:w="1363" w:type="dxa"/>
            <w:vAlign w:val="center"/>
          </w:tcPr>
          <w:p w14:paraId="6BF290F9" w14:textId="77777777" w:rsidR="00A01F02" w:rsidRDefault="00A01F02" w:rsidP="00A01F02">
            <w:pPr>
              <w:spacing w:line="360" w:lineRule="auto"/>
              <w:jc w:val="center"/>
              <w:rPr>
                <w:b/>
              </w:rPr>
            </w:pPr>
            <w:r w:rsidRPr="0043363B">
              <w:rPr>
                <w:rFonts w:eastAsia="Times New Roman" w:cs="Times New Roman"/>
                <w:color w:val="000000"/>
                <w:lang w:val="nb-NO" w:eastAsia="en-GB"/>
              </w:rPr>
              <w:t>10.9</w:t>
            </w:r>
          </w:p>
        </w:tc>
        <w:tc>
          <w:tcPr>
            <w:tcW w:w="1312" w:type="dxa"/>
            <w:vAlign w:val="center"/>
          </w:tcPr>
          <w:p w14:paraId="53B09F9C" w14:textId="77777777" w:rsidR="00A01F02" w:rsidRDefault="00A01F02" w:rsidP="00A01F02">
            <w:pPr>
              <w:spacing w:line="360" w:lineRule="auto"/>
              <w:jc w:val="center"/>
              <w:rPr>
                <w:b/>
              </w:rPr>
            </w:pPr>
            <w:r w:rsidRPr="0043363B">
              <w:rPr>
                <w:rFonts w:eastAsia="Times New Roman" w:cs="Times New Roman"/>
                <w:color w:val="000000"/>
                <w:lang w:val="nb-NO" w:eastAsia="en-GB"/>
              </w:rPr>
              <w:t>6.93</w:t>
            </w:r>
          </w:p>
        </w:tc>
      </w:tr>
      <w:tr w:rsidR="00A01F02" w14:paraId="7EBDAD5E" w14:textId="77777777" w:rsidTr="00316DB6">
        <w:trPr>
          <w:jc w:val="center"/>
        </w:trPr>
        <w:tc>
          <w:tcPr>
            <w:tcW w:w="987" w:type="dxa"/>
            <w:vMerge/>
            <w:shd w:val="clear" w:color="auto" w:fill="F2F2F2" w:themeFill="background1" w:themeFillShade="F2"/>
            <w:vAlign w:val="center"/>
          </w:tcPr>
          <w:p w14:paraId="155F8BF8" w14:textId="77777777" w:rsidR="00A01F02" w:rsidRDefault="00A01F02" w:rsidP="00A01F02">
            <w:pPr>
              <w:spacing w:line="360" w:lineRule="auto"/>
              <w:jc w:val="center"/>
              <w:rPr>
                <w:b/>
              </w:rPr>
            </w:pPr>
          </w:p>
        </w:tc>
        <w:tc>
          <w:tcPr>
            <w:tcW w:w="1908" w:type="dxa"/>
            <w:vAlign w:val="center"/>
          </w:tcPr>
          <w:p w14:paraId="0D896DF5" w14:textId="77777777" w:rsidR="00A01F02" w:rsidRDefault="00A01F02" w:rsidP="00A01F02">
            <w:pPr>
              <w:spacing w:line="360" w:lineRule="auto"/>
              <w:ind w:firstLine="34"/>
              <w:rPr>
                <w:b/>
              </w:rPr>
            </w:pPr>
            <w:r>
              <w:rPr>
                <w:b/>
              </w:rPr>
              <w:t>Post-dose scan</w:t>
            </w:r>
          </w:p>
        </w:tc>
        <w:tc>
          <w:tcPr>
            <w:tcW w:w="1311" w:type="dxa"/>
            <w:vAlign w:val="center"/>
          </w:tcPr>
          <w:p w14:paraId="6C4C00B4" w14:textId="77777777" w:rsidR="00A01F02" w:rsidRDefault="00A01F02" w:rsidP="00A01F02">
            <w:pPr>
              <w:spacing w:line="360" w:lineRule="auto"/>
              <w:jc w:val="center"/>
              <w:rPr>
                <w:b/>
              </w:rPr>
            </w:pPr>
            <w:r w:rsidRPr="0043363B">
              <w:rPr>
                <w:rFonts w:eastAsia="Times New Roman" w:cs="Times New Roman"/>
                <w:color w:val="000000"/>
                <w:lang w:val="nb-NO" w:eastAsia="en-GB"/>
              </w:rPr>
              <w:t>63.3</w:t>
            </w:r>
          </w:p>
        </w:tc>
        <w:tc>
          <w:tcPr>
            <w:tcW w:w="1363" w:type="dxa"/>
            <w:vAlign w:val="center"/>
          </w:tcPr>
          <w:p w14:paraId="3AC3FC24" w14:textId="77777777" w:rsidR="00A01F02" w:rsidRDefault="00A01F02" w:rsidP="00A01F02">
            <w:pPr>
              <w:spacing w:line="360" w:lineRule="auto"/>
              <w:jc w:val="center"/>
              <w:rPr>
                <w:b/>
              </w:rPr>
            </w:pPr>
            <w:r w:rsidRPr="0043363B">
              <w:rPr>
                <w:rFonts w:eastAsia="Times New Roman" w:cs="Times New Roman"/>
                <w:color w:val="000000"/>
                <w:lang w:val="nb-NO" w:eastAsia="en-GB"/>
              </w:rPr>
              <w:t>10.7</w:t>
            </w:r>
          </w:p>
        </w:tc>
        <w:tc>
          <w:tcPr>
            <w:tcW w:w="1312" w:type="dxa"/>
            <w:vAlign w:val="center"/>
          </w:tcPr>
          <w:p w14:paraId="0BACC992" w14:textId="77777777" w:rsidR="00A01F02" w:rsidRDefault="00A01F02" w:rsidP="00A01F02">
            <w:pPr>
              <w:spacing w:line="360" w:lineRule="auto"/>
              <w:jc w:val="center"/>
              <w:rPr>
                <w:b/>
              </w:rPr>
            </w:pPr>
            <w:r w:rsidRPr="0043363B">
              <w:rPr>
                <w:rFonts w:eastAsia="Times New Roman" w:cs="Times New Roman"/>
                <w:color w:val="000000"/>
                <w:lang w:val="nb-NO" w:eastAsia="en-GB"/>
              </w:rPr>
              <w:t>0.387</w:t>
            </w:r>
          </w:p>
        </w:tc>
      </w:tr>
      <w:tr w:rsidR="00A01F02" w14:paraId="79C2066F" w14:textId="77777777" w:rsidTr="00316DB6">
        <w:trPr>
          <w:jc w:val="center"/>
        </w:trPr>
        <w:tc>
          <w:tcPr>
            <w:tcW w:w="987" w:type="dxa"/>
            <w:vMerge w:val="restart"/>
            <w:shd w:val="clear" w:color="auto" w:fill="F2F2F2" w:themeFill="background1" w:themeFillShade="F2"/>
            <w:vAlign w:val="center"/>
          </w:tcPr>
          <w:p w14:paraId="4DB0EC5A" w14:textId="77777777" w:rsidR="00A01F02" w:rsidRDefault="00A01F02" w:rsidP="00A01F02">
            <w:pPr>
              <w:spacing w:line="360" w:lineRule="auto"/>
              <w:jc w:val="center"/>
              <w:rPr>
                <w:b/>
              </w:rPr>
            </w:pPr>
            <w:r>
              <w:rPr>
                <w:b/>
              </w:rPr>
              <w:t>Rat 3</w:t>
            </w:r>
          </w:p>
        </w:tc>
        <w:tc>
          <w:tcPr>
            <w:tcW w:w="1908" w:type="dxa"/>
            <w:vAlign w:val="center"/>
          </w:tcPr>
          <w:p w14:paraId="1768269E" w14:textId="77777777" w:rsidR="00A01F02" w:rsidRDefault="00A01F02" w:rsidP="00A01F02">
            <w:pPr>
              <w:spacing w:line="360" w:lineRule="auto"/>
              <w:ind w:firstLine="34"/>
              <w:rPr>
                <w:b/>
              </w:rPr>
            </w:pPr>
            <w:r>
              <w:rPr>
                <w:b/>
              </w:rPr>
              <w:t>Baseline scan</w:t>
            </w:r>
          </w:p>
        </w:tc>
        <w:tc>
          <w:tcPr>
            <w:tcW w:w="1311" w:type="dxa"/>
            <w:vAlign w:val="center"/>
          </w:tcPr>
          <w:p w14:paraId="119E40C9" w14:textId="77777777" w:rsidR="00A01F02" w:rsidRDefault="00A01F02" w:rsidP="00A01F02">
            <w:pPr>
              <w:spacing w:line="360" w:lineRule="auto"/>
              <w:jc w:val="center"/>
              <w:rPr>
                <w:b/>
              </w:rPr>
            </w:pPr>
            <w:r w:rsidRPr="0043363B">
              <w:rPr>
                <w:rFonts w:eastAsia="Times New Roman" w:cs="Times New Roman"/>
                <w:color w:val="000000"/>
                <w:lang w:val="nb-NO" w:eastAsia="en-GB"/>
              </w:rPr>
              <w:t>1.39</w:t>
            </w:r>
          </w:p>
        </w:tc>
        <w:tc>
          <w:tcPr>
            <w:tcW w:w="1363" w:type="dxa"/>
            <w:vAlign w:val="center"/>
          </w:tcPr>
          <w:p w14:paraId="7F281A22" w14:textId="77777777" w:rsidR="00A01F02" w:rsidRDefault="00A01F02" w:rsidP="00A01F02">
            <w:pPr>
              <w:spacing w:line="360" w:lineRule="auto"/>
              <w:jc w:val="center"/>
              <w:rPr>
                <w:b/>
              </w:rPr>
            </w:pPr>
            <w:r w:rsidRPr="0043363B">
              <w:rPr>
                <w:rFonts w:eastAsia="Times New Roman" w:cs="Times New Roman"/>
                <w:color w:val="000000"/>
                <w:lang w:val="nb-NO" w:eastAsia="en-GB"/>
              </w:rPr>
              <w:t>10.8</w:t>
            </w:r>
          </w:p>
        </w:tc>
        <w:tc>
          <w:tcPr>
            <w:tcW w:w="1312" w:type="dxa"/>
            <w:vAlign w:val="center"/>
          </w:tcPr>
          <w:p w14:paraId="407F969E" w14:textId="77777777" w:rsidR="00A01F02" w:rsidRDefault="00A01F02" w:rsidP="00A01F02">
            <w:pPr>
              <w:spacing w:line="360" w:lineRule="auto"/>
              <w:jc w:val="center"/>
              <w:rPr>
                <w:b/>
              </w:rPr>
            </w:pPr>
            <w:r w:rsidRPr="0043363B">
              <w:rPr>
                <w:rFonts w:eastAsia="Times New Roman" w:cs="Times New Roman"/>
                <w:color w:val="000000"/>
                <w:lang w:val="nb-NO" w:eastAsia="en-GB"/>
              </w:rPr>
              <w:t>17.7</w:t>
            </w:r>
          </w:p>
        </w:tc>
      </w:tr>
      <w:tr w:rsidR="00A01F02" w14:paraId="4745CC69" w14:textId="77777777" w:rsidTr="00316DB6">
        <w:trPr>
          <w:jc w:val="center"/>
        </w:trPr>
        <w:tc>
          <w:tcPr>
            <w:tcW w:w="987" w:type="dxa"/>
            <w:vMerge/>
            <w:shd w:val="clear" w:color="auto" w:fill="F2F2F2" w:themeFill="background1" w:themeFillShade="F2"/>
            <w:vAlign w:val="center"/>
          </w:tcPr>
          <w:p w14:paraId="237DC4C4" w14:textId="77777777" w:rsidR="00A01F02" w:rsidRDefault="00A01F02" w:rsidP="00A01F02">
            <w:pPr>
              <w:spacing w:line="360" w:lineRule="auto"/>
              <w:jc w:val="center"/>
              <w:rPr>
                <w:b/>
              </w:rPr>
            </w:pPr>
          </w:p>
        </w:tc>
        <w:tc>
          <w:tcPr>
            <w:tcW w:w="1908" w:type="dxa"/>
            <w:vAlign w:val="center"/>
          </w:tcPr>
          <w:p w14:paraId="2AF2512C" w14:textId="77777777" w:rsidR="00A01F02" w:rsidRDefault="00A01F02" w:rsidP="00A01F02">
            <w:pPr>
              <w:spacing w:line="360" w:lineRule="auto"/>
              <w:ind w:firstLine="34"/>
              <w:rPr>
                <w:b/>
              </w:rPr>
            </w:pPr>
            <w:r>
              <w:rPr>
                <w:b/>
              </w:rPr>
              <w:t>Post-dose scan</w:t>
            </w:r>
          </w:p>
        </w:tc>
        <w:tc>
          <w:tcPr>
            <w:tcW w:w="1311" w:type="dxa"/>
            <w:vAlign w:val="center"/>
          </w:tcPr>
          <w:p w14:paraId="2D20C0C7" w14:textId="77777777" w:rsidR="00A01F02" w:rsidRDefault="00A01F02" w:rsidP="00A01F02">
            <w:pPr>
              <w:spacing w:line="360" w:lineRule="auto"/>
              <w:jc w:val="center"/>
              <w:rPr>
                <w:b/>
              </w:rPr>
            </w:pPr>
            <w:r w:rsidRPr="0043363B">
              <w:rPr>
                <w:rFonts w:eastAsia="Times New Roman" w:cs="Times New Roman"/>
                <w:color w:val="000000"/>
                <w:lang w:val="nb-NO" w:eastAsia="en-GB"/>
              </w:rPr>
              <w:t>30.1</w:t>
            </w:r>
          </w:p>
        </w:tc>
        <w:tc>
          <w:tcPr>
            <w:tcW w:w="1363" w:type="dxa"/>
            <w:vAlign w:val="center"/>
          </w:tcPr>
          <w:p w14:paraId="5C906A2F" w14:textId="77777777" w:rsidR="00A01F02" w:rsidRDefault="00A01F02" w:rsidP="00A01F02">
            <w:pPr>
              <w:spacing w:line="360" w:lineRule="auto"/>
              <w:jc w:val="center"/>
              <w:rPr>
                <w:b/>
              </w:rPr>
            </w:pPr>
            <w:r w:rsidRPr="0043363B">
              <w:rPr>
                <w:rFonts w:eastAsia="Times New Roman" w:cs="Times New Roman"/>
                <w:color w:val="000000"/>
                <w:lang w:val="nb-NO" w:eastAsia="en-GB"/>
              </w:rPr>
              <w:t>10</w:t>
            </w:r>
          </w:p>
        </w:tc>
        <w:tc>
          <w:tcPr>
            <w:tcW w:w="1312" w:type="dxa"/>
            <w:vAlign w:val="center"/>
          </w:tcPr>
          <w:p w14:paraId="2B466963" w14:textId="77777777" w:rsidR="00A01F02" w:rsidRDefault="00A01F02" w:rsidP="00A01F02">
            <w:pPr>
              <w:spacing w:line="360" w:lineRule="auto"/>
              <w:jc w:val="center"/>
              <w:rPr>
                <w:b/>
              </w:rPr>
            </w:pPr>
            <w:r w:rsidRPr="0043363B">
              <w:rPr>
                <w:rFonts w:eastAsia="Times New Roman" w:cs="Times New Roman"/>
                <w:color w:val="000000"/>
                <w:lang w:val="nb-NO" w:eastAsia="en-GB"/>
              </w:rPr>
              <w:t>0.759</w:t>
            </w:r>
          </w:p>
        </w:tc>
      </w:tr>
      <w:tr w:rsidR="00A01F02" w14:paraId="3C7E1F10" w14:textId="77777777" w:rsidTr="00316DB6">
        <w:trPr>
          <w:jc w:val="center"/>
        </w:trPr>
        <w:tc>
          <w:tcPr>
            <w:tcW w:w="987" w:type="dxa"/>
            <w:vMerge w:val="restart"/>
            <w:shd w:val="clear" w:color="auto" w:fill="F2F2F2" w:themeFill="background1" w:themeFillShade="F2"/>
            <w:vAlign w:val="center"/>
          </w:tcPr>
          <w:p w14:paraId="5BBFC2FE" w14:textId="77777777" w:rsidR="00A01F02" w:rsidRDefault="00A01F02" w:rsidP="00A01F02">
            <w:pPr>
              <w:spacing w:line="360" w:lineRule="auto"/>
              <w:jc w:val="center"/>
              <w:rPr>
                <w:b/>
              </w:rPr>
            </w:pPr>
            <w:r>
              <w:rPr>
                <w:b/>
              </w:rPr>
              <w:t>Rat 4</w:t>
            </w:r>
          </w:p>
        </w:tc>
        <w:tc>
          <w:tcPr>
            <w:tcW w:w="1908" w:type="dxa"/>
            <w:vAlign w:val="center"/>
          </w:tcPr>
          <w:p w14:paraId="66A864DC" w14:textId="77777777" w:rsidR="00A01F02" w:rsidRDefault="00A01F02" w:rsidP="00A01F02">
            <w:pPr>
              <w:spacing w:line="360" w:lineRule="auto"/>
              <w:ind w:firstLine="34"/>
              <w:rPr>
                <w:b/>
              </w:rPr>
            </w:pPr>
            <w:r>
              <w:rPr>
                <w:b/>
              </w:rPr>
              <w:t>Baseline scan</w:t>
            </w:r>
          </w:p>
        </w:tc>
        <w:tc>
          <w:tcPr>
            <w:tcW w:w="1311" w:type="dxa"/>
            <w:vAlign w:val="center"/>
          </w:tcPr>
          <w:p w14:paraId="65323CE9" w14:textId="77777777" w:rsidR="00A01F02" w:rsidRDefault="00A01F02" w:rsidP="00A01F02">
            <w:pPr>
              <w:spacing w:line="360" w:lineRule="auto"/>
              <w:jc w:val="center"/>
              <w:rPr>
                <w:b/>
              </w:rPr>
            </w:pPr>
            <w:r w:rsidRPr="0043363B">
              <w:rPr>
                <w:rFonts w:eastAsia="Times New Roman" w:cs="Times New Roman"/>
                <w:color w:val="000000"/>
                <w:lang w:val="nb-NO" w:eastAsia="en-GB"/>
              </w:rPr>
              <w:t>11.34</w:t>
            </w:r>
          </w:p>
        </w:tc>
        <w:tc>
          <w:tcPr>
            <w:tcW w:w="1363" w:type="dxa"/>
            <w:vAlign w:val="center"/>
          </w:tcPr>
          <w:p w14:paraId="5357B38D" w14:textId="77777777" w:rsidR="00A01F02" w:rsidRDefault="00A01F02" w:rsidP="00A01F02">
            <w:pPr>
              <w:spacing w:line="360" w:lineRule="auto"/>
              <w:jc w:val="center"/>
              <w:rPr>
                <w:b/>
              </w:rPr>
            </w:pPr>
            <w:r w:rsidRPr="0043363B">
              <w:rPr>
                <w:rFonts w:eastAsia="Times New Roman" w:cs="Times New Roman"/>
                <w:color w:val="000000"/>
                <w:lang w:val="nb-NO" w:eastAsia="en-GB"/>
              </w:rPr>
              <w:t>10.4</w:t>
            </w:r>
          </w:p>
        </w:tc>
        <w:tc>
          <w:tcPr>
            <w:tcW w:w="1312" w:type="dxa"/>
            <w:vAlign w:val="center"/>
          </w:tcPr>
          <w:p w14:paraId="668FFA31" w14:textId="77777777" w:rsidR="00A01F02" w:rsidRDefault="00A01F02" w:rsidP="00A01F02">
            <w:pPr>
              <w:spacing w:line="360" w:lineRule="auto"/>
              <w:jc w:val="center"/>
              <w:rPr>
                <w:b/>
              </w:rPr>
            </w:pPr>
            <w:r w:rsidRPr="0043363B">
              <w:rPr>
                <w:rFonts w:eastAsia="Times New Roman" w:cs="Times New Roman"/>
                <w:color w:val="000000"/>
                <w:lang w:val="nb-NO" w:eastAsia="en-GB"/>
              </w:rPr>
              <w:t>2.08</w:t>
            </w:r>
          </w:p>
        </w:tc>
      </w:tr>
      <w:tr w:rsidR="00A01F02" w14:paraId="5F822F92" w14:textId="77777777" w:rsidTr="00316DB6">
        <w:trPr>
          <w:jc w:val="center"/>
        </w:trPr>
        <w:tc>
          <w:tcPr>
            <w:tcW w:w="987" w:type="dxa"/>
            <w:vMerge/>
            <w:shd w:val="clear" w:color="auto" w:fill="F2F2F2" w:themeFill="background1" w:themeFillShade="F2"/>
            <w:vAlign w:val="center"/>
          </w:tcPr>
          <w:p w14:paraId="4D7A8CEB" w14:textId="77777777" w:rsidR="00A01F02" w:rsidRDefault="00A01F02" w:rsidP="00A01F02">
            <w:pPr>
              <w:spacing w:line="360" w:lineRule="auto"/>
              <w:jc w:val="center"/>
              <w:rPr>
                <w:b/>
              </w:rPr>
            </w:pPr>
          </w:p>
        </w:tc>
        <w:tc>
          <w:tcPr>
            <w:tcW w:w="1908" w:type="dxa"/>
            <w:vAlign w:val="center"/>
          </w:tcPr>
          <w:p w14:paraId="717CE09F" w14:textId="77777777" w:rsidR="00A01F02" w:rsidRDefault="00A01F02" w:rsidP="00A01F02">
            <w:pPr>
              <w:spacing w:line="360" w:lineRule="auto"/>
              <w:ind w:firstLine="34"/>
              <w:rPr>
                <w:b/>
              </w:rPr>
            </w:pPr>
            <w:r>
              <w:rPr>
                <w:b/>
              </w:rPr>
              <w:t>Post-dose scan</w:t>
            </w:r>
          </w:p>
        </w:tc>
        <w:tc>
          <w:tcPr>
            <w:tcW w:w="1311" w:type="dxa"/>
            <w:vAlign w:val="center"/>
          </w:tcPr>
          <w:p w14:paraId="5EC21804" w14:textId="77777777" w:rsidR="00A01F02" w:rsidRDefault="00A01F02" w:rsidP="00A01F02">
            <w:pPr>
              <w:spacing w:line="360" w:lineRule="auto"/>
              <w:jc w:val="center"/>
              <w:rPr>
                <w:b/>
              </w:rPr>
            </w:pPr>
            <w:r w:rsidRPr="0043363B">
              <w:rPr>
                <w:rFonts w:eastAsia="Times New Roman" w:cs="Times New Roman"/>
                <w:color w:val="000000"/>
                <w:lang w:eastAsia="en-GB"/>
              </w:rPr>
              <w:t>11.39</w:t>
            </w:r>
          </w:p>
        </w:tc>
        <w:tc>
          <w:tcPr>
            <w:tcW w:w="1363" w:type="dxa"/>
            <w:vAlign w:val="center"/>
          </w:tcPr>
          <w:p w14:paraId="57202CCA" w14:textId="77777777" w:rsidR="00A01F02" w:rsidRDefault="00A01F02" w:rsidP="00A01F02">
            <w:pPr>
              <w:spacing w:line="360" w:lineRule="auto"/>
              <w:jc w:val="center"/>
              <w:rPr>
                <w:b/>
              </w:rPr>
            </w:pPr>
            <w:r w:rsidRPr="0043363B">
              <w:rPr>
                <w:rFonts w:eastAsia="Times New Roman" w:cs="Times New Roman"/>
                <w:color w:val="000000"/>
                <w:lang w:eastAsia="en-GB"/>
              </w:rPr>
              <w:t>7.32</w:t>
            </w:r>
          </w:p>
        </w:tc>
        <w:tc>
          <w:tcPr>
            <w:tcW w:w="1312" w:type="dxa"/>
            <w:vAlign w:val="center"/>
          </w:tcPr>
          <w:p w14:paraId="08632B56" w14:textId="77777777" w:rsidR="00A01F02" w:rsidRDefault="00A01F02" w:rsidP="00A01F02">
            <w:pPr>
              <w:spacing w:line="360" w:lineRule="auto"/>
              <w:jc w:val="center"/>
              <w:rPr>
                <w:b/>
              </w:rPr>
            </w:pPr>
            <w:r w:rsidRPr="0043363B">
              <w:rPr>
                <w:rFonts w:eastAsia="Times New Roman" w:cs="Times New Roman"/>
                <w:color w:val="000000"/>
                <w:lang w:eastAsia="en-GB"/>
              </w:rPr>
              <w:t>1.47</w:t>
            </w:r>
          </w:p>
        </w:tc>
      </w:tr>
      <w:tr w:rsidR="00A01F02" w14:paraId="67223A8C" w14:textId="77777777" w:rsidTr="00316DB6">
        <w:trPr>
          <w:jc w:val="center"/>
        </w:trPr>
        <w:tc>
          <w:tcPr>
            <w:tcW w:w="987" w:type="dxa"/>
            <w:vMerge w:val="restart"/>
            <w:shd w:val="clear" w:color="auto" w:fill="F2F2F2" w:themeFill="background1" w:themeFillShade="F2"/>
            <w:vAlign w:val="center"/>
          </w:tcPr>
          <w:p w14:paraId="2067F01F" w14:textId="77777777" w:rsidR="00A01F02" w:rsidRDefault="00A01F02" w:rsidP="00A01F02">
            <w:pPr>
              <w:spacing w:line="360" w:lineRule="auto"/>
              <w:jc w:val="center"/>
              <w:rPr>
                <w:b/>
              </w:rPr>
            </w:pPr>
            <w:r>
              <w:rPr>
                <w:b/>
              </w:rPr>
              <w:t>Rat 5</w:t>
            </w:r>
          </w:p>
        </w:tc>
        <w:tc>
          <w:tcPr>
            <w:tcW w:w="1908" w:type="dxa"/>
            <w:vAlign w:val="center"/>
          </w:tcPr>
          <w:p w14:paraId="4E73A74F" w14:textId="77777777" w:rsidR="00A01F02" w:rsidRDefault="00A01F02" w:rsidP="00A01F02">
            <w:pPr>
              <w:spacing w:line="360" w:lineRule="auto"/>
              <w:ind w:firstLine="34"/>
              <w:rPr>
                <w:b/>
              </w:rPr>
            </w:pPr>
            <w:r>
              <w:rPr>
                <w:b/>
              </w:rPr>
              <w:t>Baseline scan</w:t>
            </w:r>
          </w:p>
        </w:tc>
        <w:tc>
          <w:tcPr>
            <w:tcW w:w="1311" w:type="dxa"/>
            <w:vAlign w:val="center"/>
          </w:tcPr>
          <w:p w14:paraId="45E65791" w14:textId="77777777" w:rsidR="00A01F02" w:rsidRDefault="00A01F02" w:rsidP="00A01F02">
            <w:pPr>
              <w:spacing w:line="360" w:lineRule="auto"/>
              <w:jc w:val="center"/>
              <w:rPr>
                <w:b/>
              </w:rPr>
            </w:pPr>
            <w:r w:rsidRPr="0043363B">
              <w:rPr>
                <w:rFonts w:eastAsia="Times New Roman" w:cs="Times New Roman"/>
                <w:color w:val="000000"/>
                <w:lang w:eastAsia="en-GB"/>
              </w:rPr>
              <w:t>6.41</w:t>
            </w:r>
          </w:p>
        </w:tc>
        <w:tc>
          <w:tcPr>
            <w:tcW w:w="1363" w:type="dxa"/>
            <w:vAlign w:val="center"/>
          </w:tcPr>
          <w:p w14:paraId="30BA35A9" w14:textId="77777777" w:rsidR="00A01F02" w:rsidRDefault="00A01F02" w:rsidP="00A01F02">
            <w:pPr>
              <w:spacing w:line="360" w:lineRule="auto"/>
              <w:jc w:val="center"/>
              <w:rPr>
                <w:b/>
              </w:rPr>
            </w:pPr>
            <w:r w:rsidRPr="0043363B">
              <w:rPr>
                <w:rFonts w:eastAsia="Times New Roman" w:cs="Times New Roman"/>
                <w:color w:val="000000"/>
                <w:lang w:eastAsia="en-GB"/>
              </w:rPr>
              <w:t>8.19</w:t>
            </w:r>
          </w:p>
        </w:tc>
        <w:tc>
          <w:tcPr>
            <w:tcW w:w="1312" w:type="dxa"/>
            <w:vAlign w:val="center"/>
          </w:tcPr>
          <w:p w14:paraId="72A96204" w14:textId="77777777" w:rsidR="00A01F02" w:rsidRDefault="00A01F02" w:rsidP="00A01F02">
            <w:pPr>
              <w:spacing w:line="360" w:lineRule="auto"/>
              <w:jc w:val="center"/>
              <w:rPr>
                <w:b/>
              </w:rPr>
            </w:pPr>
            <w:r w:rsidRPr="0043363B">
              <w:rPr>
                <w:rFonts w:eastAsia="Times New Roman" w:cs="Times New Roman"/>
                <w:color w:val="000000"/>
                <w:lang w:eastAsia="en-GB"/>
              </w:rPr>
              <w:t>2.92</w:t>
            </w:r>
          </w:p>
        </w:tc>
      </w:tr>
      <w:tr w:rsidR="00A01F02" w14:paraId="4245E4C5" w14:textId="77777777" w:rsidTr="00316DB6">
        <w:trPr>
          <w:jc w:val="center"/>
        </w:trPr>
        <w:tc>
          <w:tcPr>
            <w:tcW w:w="987" w:type="dxa"/>
            <w:vMerge/>
            <w:shd w:val="clear" w:color="auto" w:fill="F2F2F2" w:themeFill="background1" w:themeFillShade="F2"/>
            <w:vAlign w:val="center"/>
          </w:tcPr>
          <w:p w14:paraId="272CF9E2" w14:textId="77777777" w:rsidR="00A01F02" w:rsidRDefault="00A01F02" w:rsidP="00A01F02">
            <w:pPr>
              <w:spacing w:line="360" w:lineRule="auto"/>
              <w:jc w:val="center"/>
              <w:rPr>
                <w:b/>
              </w:rPr>
            </w:pPr>
          </w:p>
        </w:tc>
        <w:tc>
          <w:tcPr>
            <w:tcW w:w="1908" w:type="dxa"/>
            <w:vAlign w:val="center"/>
          </w:tcPr>
          <w:p w14:paraId="037B1199" w14:textId="77777777" w:rsidR="00A01F02" w:rsidRDefault="00A01F02" w:rsidP="00A01F02">
            <w:pPr>
              <w:spacing w:line="360" w:lineRule="auto"/>
              <w:ind w:firstLine="34"/>
              <w:rPr>
                <w:b/>
              </w:rPr>
            </w:pPr>
            <w:r>
              <w:rPr>
                <w:b/>
              </w:rPr>
              <w:t>Post-dose scan</w:t>
            </w:r>
          </w:p>
        </w:tc>
        <w:tc>
          <w:tcPr>
            <w:tcW w:w="1311" w:type="dxa"/>
            <w:vAlign w:val="center"/>
          </w:tcPr>
          <w:p w14:paraId="235EBA6E" w14:textId="77777777" w:rsidR="00A01F02" w:rsidRDefault="00A01F02" w:rsidP="00A01F02">
            <w:pPr>
              <w:spacing w:line="360" w:lineRule="auto"/>
              <w:jc w:val="center"/>
              <w:rPr>
                <w:b/>
              </w:rPr>
            </w:pPr>
            <w:r w:rsidRPr="0043363B">
              <w:rPr>
                <w:rFonts w:eastAsia="Times New Roman" w:cs="Times New Roman"/>
                <w:color w:val="000000"/>
                <w:lang w:eastAsia="en-GB"/>
              </w:rPr>
              <w:t>6.56</w:t>
            </w:r>
          </w:p>
        </w:tc>
        <w:tc>
          <w:tcPr>
            <w:tcW w:w="1363" w:type="dxa"/>
            <w:vAlign w:val="center"/>
          </w:tcPr>
          <w:p w14:paraId="0422C902" w14:textId="77777777" w:rsidR="00A01F02" w:rsidRDefault="00A01F02" w:rsidP="00A01F02">
            <w:pPr>
              <w:spacing w:line="360" w:lineRule="auto"/>
              <w:jc w:val="center"/>
              <w:rPr>
                <w:b/>
              </w:rPr>
            </w:pPr>
            <w:r w:rsidRPr="0043363B">
              <w:rPr>
                <w:rFonts w:eastAsia="Times New Roman" w:cs="Times New Roman"/>
                <w:color w:val="000000"/>
                <w:lang w:eastAsia="en-GB"/>
              </w:rPr>
              <w:t>6.94</w:t>
            </w:r>
          </w:p>
        </w:tc>
        <w:tc>
          <w:tcPr>
            <w:tcW w:w="1312" w:type="dxa"/>
            <w:vAlign w:val="center"/>
          </w:tcPr>
          <w:p w14:paraId="45860A4C" w14:textId="77777777" w:rsidR="00A01F02" w:rsidRDefault="00A01F02" w:rsidP="00A01F02">
            <w:pPr>
              <w:spacing w:line="360" w:lineRule="auto"/>
              <w:jc w:val="center"/>
              <w:rPr>
                <w:b/>
              </w:rPr>
            </w:pPr>
            <w:r w:rsidRPr="0043363B">
              <w:rPr>
                <w:rFonts w:eastAsia="Times New Roman" w:cs="Times New Roman"/>
                <w:color w:val="000000"/>
                <w:lang w:eastAsia="en-GB"/>
              </w:rPr>
              <w:t>2.42</w:t>
            </w:r>
          </w:p>
        </w:tc>
      </w:tr>
      <w:tr w:rsidR="00A01F02" w14:paraId="35F9FF56" w14:textId="77777777" w:rsidTr="00316DB6">
        <w:trPr>
          <w:jc w:val="center"/>
        </w:trPr>
        <w:tc>
          <w:tcPr>
            <w:tcW w:w="987" w:type="dxa"/>
            <w:vMerge w:val="restart"/>
            <w:shd w:val="clear" w:color="auto" w:fill="F2F2F2" w:themeFill="background1" w:themeFillShade="F2"/>
            <w:vAlign w:val="center"/>
          </w:tcPr>
          <w:p w14:paraId="0E662745" w14:textId="77777777" w:rsidR="00A01F02" w:rsidRDefault="00A01F02" w:rsidP="00A01F02">
            <w:pPr>
              <w:spacing w:line="360" w:lineRule="auto"/>
              <w:jc w:val="center"/>
              <w:rPr>
                <w:b/>
              </w:rPr>
            </w:pPr>
            <w:r>
              <w:rPr>
                <w:b/>
              </w:rPr>
              <w:t>Rat 6</w:t>
            </w:r>
          </w:p>
        </w:tc>
        <w:tc>
          <w:tcPr>
            <w:tcW w:w="1908" w:type="dxa"/>
            <w:vAlign w:val="center"/>
          </w:tcPr>
          <w:p w14:paraId="7FFD4366" w14:textId="77777777" w:rsidR="00A01F02" w:rsidRDefault="00A01F02" w:rsidP="00A01F02">
            <w:pPr>
              <w:spacing w:line="360" w:lineRule="auto"/>
              <w:ind w:firstLine="34"/>
              <w:rPr>
                <w:b/>
              </w:rPr>
            </w:pPr>
            <w:r>
              <w:rPr>
                <w:b/>
              </w:rPr>
              <w:t>Baseline scan</w:t>
            </w:r>
          </w:p>
        </w:tc>
        <w:tc>
          <w:tcPr>
            <w:tcW w:w="1311" w:type="dxa"/>
            <w:vAlign w:val="center"/>
          </w:tcPr>
          <w:p w14:paraId="320FAF3E" w14:textId="77777777" w:rsidR="00A01F02" w:rsidRDefault="00A01F02" w:rsidP="00A01F02">
            <w:pPr>
              <w:spacing w:line="360" w:lineRule="auto"/>
              <w:jc w:val="center"/>
              <w:rPr>
                <w:b/>
              </w:rPr>
            </w:pPr>
            <w:r w:rsidRPr="0043363B">
              <w:rPr>
                <w:rFonts w:eastAsia="Times New Roman" w:cs="Times New Roman"/>
                <w:color w:val="000000"/>
                <w:lang w:eastAsia="en-GB"/>
              </w:rPr>
              <w:t>14.92</w:t>
            </w:r>
          </w:p>
        </w:tc>
        <w:tc>
          <w:tcPr>
            <w:tcW w:w="1363" w:type="dxa"/>
            <w:vAlign w:val="center"/>
          </w:tcPr>
          <w:p w14:paraId="1EC2BBDC" w14:textId="77777777" w:rsidR="00A01F02" w:rsidRDefault="00A01F02" w:rsidP="00A01F02">
            <w:pPr>
              <w:spacing w:line="360" w:lineRule="auto"/>
              <w:jc w:val="center"/>
              <w:rPr>
                <w:b/>
              </w:rPr>
            </w:pPr>
            <w:r w:rsidRPr="0043363B">
              <w:rPr>
                <w:rFonts w:eastAsia="Times New Roman" w:cs="Times New Roman"/>
                <w:color w:val="000000"/>
                <w:lang w:eastAsia="en-GB"/>
              </w:rPr>
              <w:t>2.62</w:t>
            </w:r>
          </w:p>
        </w:tc>
        <w:tc>
          <w:tcPr>
            <w:tcW w:w="1312" w:type="dxa"/>
            <w:vAlign w:val="center"/>
          </w:tcPr>
          <w:p w14:paraId="2FADB4B3" w14:textId="77777777" w:rsidR="00A01F02" w:rsidRDefault="00A01F02" w:rsidP="00A01F02">
            <w:pPr>
              <w:spacing w:line="360" w:lineRule="auto"/>
              <w:jc w:val="center"/>
              <w:rPr>
                <w:b/>
              </w:rPr>
            </w:pPr>
            <w:r w:rsidRPr="0043363B">
              <w:rPr>
                <w:rFonts w:eastAsia="Times New Roman" w:cs="Times New Roman"/>
                <w:color w:val="000000"/>
                <w:lang w:eastAsia="en-GB"/>
              </w:rPr>
              <w:t>0.401</w:t>
            </w:r>
          </w:p>
        </w:tc>
      </w:tr>
      <w:tr w:rsidR="00A01F02" w14:paraId="25DE3D91" w14:textId="77777777" w:rsidTr="00316DB6">
        <w:trPr>
          <w:jc w:val="center"/>
        </w:trPr>
        <w:tc>
          <w:tcPr>
            <w:tcW w:w="987" w:type="dxa"/>
            <w:vMerge/>
            <w:shd w:val="clear" w:color="auto" w:fill="F2F2F2" w:themeFill="background1" w:themeFillShade="F2"/>
            <w:vAlign w:val="center"/>
          </w:tcPr>
          <w:p w14:paraId="52C54495" w14:textId="77777777" w:rsidR="00A01F02" w:rsidRDefault="00A01F02" w:rsidP="00A01F02">
            <w:pPr>
              <w:spacing w:line="360" w:lineRule="auto"/>
              <w:jc w:val="center"/>
              <w:rPr>
                <w:b/>
              </w:rPr>
            </w:pPr>
          </w:p>
        </w:tc>
        <w:tc>
          <w:tcPr>
            <w:tcW w:w="1908" w:type="dxa"/>
            <w:vAlign w:val="center"/>
          </w:tcPr>
          <w:p w14:paraId="74E4E6C3" w14:textId="77777777" w:rsidR="00A01F02" w:rsidRDefault="00A01F02" w:rsidP="00A01F02">
            <w:pPr>
              <w:spacing w:line="360" w:lineRule="auto"/>
              <w:ind w:firstLine="34"/>
              <w:rPr>
                <w:b/>
              </w:rPr>
            </w:pPr>
            <w:r>
              <w:rPr>
                <w:b/>
              </w:rPr>
              <w:t>Post-dose scan</w:t>
            </w:r>
          </w:p>
        </w:tc>
        <w:tc>
          <w:tcPr>
            <w:tcW w:w="1311" w:type="dxa"/>
            <w:vAlign w:val="center"/>
          </w:tcPr>
          <w:p w14:paraId="0C75B07E" w14:textId="77777777" w:rsidR="00A01F02" w:rsidRDefault="00A01F02" w:rsidP="00A01F02">
            <w:pPr>
              <w:spacing w:line="360" w:lineRule="auto"/>
              <w:jc w:val="center"/>
              <w:rPr>
                <w:b/>
              </w:rPr>
            </w:pPr>
            <w:r w:rsidRPr="0043363B">
              <w:rPr>
                <w:rFonts w:eastAsia="Times New Roman" w:cs="Times New Roman"/>
                <w:color w:val="000000"/>
                <w:lang w:eastAsia="en-GB"/>
              </w:rPr>
              <w:t>27.72</w:t>
            </w:r>
          </w:p>
        </w:tc>
        <w:tc>
          <w:tcPr>
            <w:tcW w:w="1363" w:type="dxa"/>
            <w:vAlign w:val="center"/>
          </w:tcPr>
          <w:p w14:paraId="1A0089BF" w14:textId="77777777" w:rsidR="00A01F02" w:rsidRDefault="00A01F02" w:rsidP="00A01F02">
            <w:pPr>
              <w:spacing w:line="360" w:lineRule="auto"/>
              <w:jc w:val="center"/>
              <w:rPr>
                <w:b/>
              </w:rPr>
            </w:pPr>
            <w:r w:rsidRPr="0043363B">
              <w:rPr>
                <w:rFonts w:eastAsia="Times New Roman" w:cs="Times New Roman"/>
                <w:color w:val="000000"/>
                <w:lang w:eastAsia="en-GB"/>
              </w:rPr>
              <w:t>6.64</w:t>
            </w:r>
          </w:p>
        </w:tc>
        <w:tc>
          <w:tcPr>
            <w:tcW w:w="1312" w:type="dxa"/>
            <w:vAlign w:val="center"/>
          </w:tcPr>
          <w:p w14:paraId="21B1322A" w14:textId="77777777" w:rsidR="00A01F02" w:rsidRDefault="00A01F02" w:rsidP="00A01F02">
            <w:pPr>
              <w:spacing w:line="360" w:lineRule="auto"/>
              <w:jc w:val="center"/>
              <w:rPr>
                <w:b/>
              </w:rPr>
            </w:pPr>
            <w:r w:rsidRPr="0043363B">
              <w:rPr>
                <w:rFonts w:eastAsia="Times New Roman" w:cs="Times New Roman"/>
                <w:color w:val="000000"/>
                <w:lang w:eastAsia="en-GB"/>
              </w:rPr>
              <w:t>0.547</w:t>
            </w:r>
          </w:p>
        </w:tc>
      </w:tr>
    </w:tbl>
    <w:p w14:paraId="59ECA204" w14:textId="77777777" w:rsidR="00A01F02" w:rsidRDefault="00A01F02" w:rsidP="002A608A">
      <w:pPr>
        <w:spacing w:after="0" w:line="276" w:lineRule="auto"/>
        <w:ind w:firstLine="720"/>
        <w:rPr>
          <w:b/>
          <w:sz w:val="24"/>
          <w:szCs w:val="24"/>
        </w:rPr>
      </w:pPr>
    </w:p>
    <w:p w14:paraId="66105216" w14:textId="77777777" w:rsidR="00A01F02" w:rsidRDefault="00A01F02" w:rsidP="002A608A">
      <w:pPr>
        <w:spacing w:after="0" w:line="276" w:lineRule="auto"/>
        <w:ind w:left="1440"/>
        <w:rPr>
          <w:b/>
          <w:sz w:val="24"/>
          <w:szCs w:val="24"/>
        </w:rPr>
      </w:pPr>
    </w:p>
    <w:p w14:paraId="1B29FFA5" w14:textId="77777777" w:rsidR="00A01F02" w:rsidRPr="007C5D62" w:rsidRDefault="00A01F02" w:rsidP="00316DB6">
      <w:pPr>
        <w:spacing w:after="0" w:line="480" w:lineRule="auto"/>
        <w:rPr>
          <w:sz w:val="24"/>
          <w:szCs w:val="24"/>
        </w:rPr>
      </w:pPr>
      <w:r w:rsidRPr="007C5D62">
        <w:rPr>
          <w:sz w:val="24"/>
          <w:szCs w:val="24"/>
        </w:rPr>
        <w:t xml:space="preserve">The </w:t>
      </w:r>
      <w:r>
        <w:rPr>
          <w:sz w:val="24"/>
          <w:szCs w:val="24"/>
        </w:rPr>
        <w:t>mass of unlabelled FB-A20F</w:t>
      </w:r>
      <w:r w:rsidR="002E3413">
        <w:rPr>
          <w:sz w:val="24"/>
          <w:szCs w:val="24"/>
        </w:rPr>
        <w:t>MDV2 injected does not show</w:t>
      </w:r>
      <w:r>
        <w:rPr>
          <w:sz w:val="24"/>
          <w:szCs w:val="24"/>
        </w:rPr>
        <w:t xml:space="preserve"> any correlation with the SUV observed. </w:t>
      </w:r>
    </w:p>
    <w:p w14:paraId="354114C4" w14:textId="3EDE2A8E" w:rsidR="00816A5E" w:rsidRDefault="00816A5E" w:rsidP="007C5D62">
      <w:pPr>
        <w:spacing w:after="200" w:line="276" w:lineRule="auto"/>
        <w:jc w:val="center"/>
        <w:rPr>
          <w:sz w:val="24"/>
          <w:szCs w:val="24"/>
        </w:rPr>
      </w:pPr>
    </w:p>
    <w:p w14:paraId="3BB7C5D3" w14:textId="118ECA67" w:rsidR="00C250CF" w:rsidRPr="007C5D62" w:rsidRDefault="00495BB8" w:rsidP="007C5D62">
      <w:pPr>
        <w:spacing w:after="200" w:line="276" w:lineRule="auto"/>
        <w:jc w:val="center"/>
        <w:rPr>
          <w:sz w:val="24"/>
          <w:szCs w:val="24"/>
        </w:rPr>
      </w:pPr>
      <w:r w:rsidRPr="00495BB8">
        <w:rPr>
          <w:noProof/>
          <w:sz w:val="24"/>
          <w:szCs w:val="24"/>
        </w:rPr>
        <w:lastRenderedPageBreak/>
        <w:drawing>
          <wp:inline distT="0" distB="0" distL="0" distR="0" wp14:anchorId="55930802" wp14:editId="2ABDE428">
            <wp:extent cx="3276000" cy="3355903"/>
            <wp:effectExtent l="0" t="0" r="635" b="0"/>
            <wp:docPr id="9" name="Picture 9" descr="C:\Users\monega\AppData\Local\Microsoft\Windows\INetCache\Content.Outlook\OKBJQB7C\GrahamsBeautiful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nega\AppData\Local\Microsoft\Windows\INetCache\Content.Outlook\OKBJQB7C\GrahamsBeautifulFigur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000" cy="3355903"/>
                    </a:xfrm>
                    <a:prstGeom prst="rect">
                      <a:avLst/>
                    </a:prstGeom>
                    <a:noFill/>
                    <a:ln>
                      <a:noFill/>
                    </a:ln>
                  </pic:spPr>
                </pic:pic>
              </a:graphicData>
            </a:graphic>
          </wp:inline>
        </w:drawing>
      </w:r>
    </w:p>
    <w:p w14:paraId="1CC6630B" w14:textId="043FEC24" w:rsidR="00CF37CA" w:rsidRPr="00684AEC" w:rsidRDefault="00FD6496" w:rsidP="00684AEC">
      <w:pPr>
        <w:pStyle w:val="Caption"/>
        <w:spacing w:after="60" w:line="360" w:lineRule="auto"/>
        <w:ind w:left="851" w:right="1138"/>
        <w:rPr>
          <w:rFonts w:asciiTheme="minorHAnsi" w:hAnsiTheme="minorHAnsi" w:cstheme="minorHAnsi"/>
          <w:b w:val="0"/>
          <w:color w:val="auto"/>
          <w:sz w:val="22"/>
          <w:szCs w:val="22"/>
        </w:rPr>
      </w:pPr>
      <w:r>
        <w:rPr>
          <w:rFonts w:asciiTheme="minorHAnsi" w:hAnsiTheme="minorHAnsi" w:cstheme="minorHAnsi"/>
          <w:color w:val="auto"/>
          <w:sz w:val="22"/>
          <w:szCs w:val="22"/>
        </w:rPr>
        <w:t xml:space="preserve">Supplementary </w:t>
      </w:r>
      <w:r w:rsidR="00CF37CA" w:rsidRPr="00B83D18">
        <w:rPr>
          <w:rFonts w:asciiTheme="minorHAnsi" w:hAnsiTheme="minorHAnsi" w:cstheme="minorHAnsi"/>
          <w:color w:val="auto"/>
          <w:sz w:val="22"/>
          <w:szCs w:val="22"/>
        </w:rPr>
        <w:t>Fig</w:t>
      </w:r>
      <w:r w:rsidR="00A72FE5">
        <w:rPr>
          <w:rFonts w:asciiTheme="minorHAnsi" w:hAnsiTheme="minorHAnsi" w:cstheme="minorHAnsi"/>
          <w:color w:val="auto"/>
          <w:sz w:val="22"/>
          <w:szCs w:val="22"/>
        </w:rPr>
        <w:t>.</w:t>
      </w:r>
      <w:r w:rsidR="00CF37CA" w:rsidRPr="00B83D18">
        <w:rPr>
          <w:rFonts w:asciiTheme="minorHAnsi" w:hAnsiTheme="minorHAnsi" w:cstheme="minorHAnsi"/>
          <w:color w:val="auto"/>
          <w:sz w:val="22"/>
          <w:szCs w:val="22"/>
        </w:rPr>
        <w:t xml:space="preserve"> </w:t>
      </w:r>
      <w:r>
        <w:rPr>
          <w:rFonts w:asciiTheme="minorHAnsi" w:hAnsiTheme="minorHAnsi" w:cstheme="minorHAnsi"/>
          <w:color w:val="auto"/>
          <w:sz w:val="22"/>
          <w:szCs w:val="22"/>
        </w:rPr>
        <w:t>6</w:t>
      </w:r>
      <w:r w:rsidR="002E3413">
        <w:rPr>
          <w:rFonts w:asciiTheme="minorHAnsi" w:hAnsiTheme="minorHAnsi" w:cstheme="minorHAnsi"/>
          <w:b w:val="0"/>
          <w:color w:val="auto"/>
          <w:sz w:val="22"/>
          <w:szCs w:val="22"/>
        </w:rPr>
        <w:t xml:space="preserve"> SUV related to the mass of unlabelled</w:t>
      </w:r>
      <w:r w:rsidR="00CF37CA" w:rsidRPr="00B83D18">
        <w:rPr>
          <w:rFonts w:asciiTheme="minorHAnsi" w:hAnsiTheme="minorHAnsi" w:cstheme="minorHAnsi"/>
          <w:b w:val="0"/>
          <w:color w:val="auto"/>
          <w:sz w:val="22"/>
          <w:szCs w:val="22"/>
        </w:rPr>
        <w:t xml:space="preserve"> </w:t>
      </w:r>
      <w:r w:rsidR="00CF37CA" w:rsidRPr="00B83D18">
        <w:rPr>
          <w:rFonts w:asciiTheme="minorHAnsi" w:hAnsiTheme="minorHAnsi" w:cstheme="minorHAnsi"/>
          <w:b w:val="0"/>
          <w:color w:val="auto"/>
          <w:sz w:val="22"/>
          <w:szCs w:val="22"/>
          <w:lang w:val="en-US"/>
        </w:rPr>
        <w:t xml:space="preserve">FB-A20FMDV2 injected at each </w:t>
      </w:r>
      <w:r w:rsidR="00495BB8">
        <w:rPr>
          <w:rFonts w:asciiTheme="minorHAnsi" w:hAnsiTheme="minorHAnsi" w:cstheme="minorHAnsi"/>
          <w:b w:val="0"/>
          <w:color w:val="auto"/>
          <w:sz w:val="22"/>
          <w:szCs w:val="22"/>
          <w:lang w:val="en-US"/>
        </w:rPr>
        <w:t xml:space="preserve">baseline </w:t>
      </w:r>
      <w:r w:rsidR="00CF37CA" w:rsidRPr="00B83D18">
        <w:rPr>
          <w:rFonts w:asciiTheme="minorHAnsi" w:hAnsiTheme="minorHAnsi" w:cstheme="minorHAnsi"/>
          <w:b w:val="0"/>
          <w:color w:val="auto"/>
          <w:sz w:val="22"/>
          <w:szCs w:val="22"/>
          <w:lang w:val="en-US"/>
        </w:rPr>
        <w:t>scanning session. E</w:t>
      </w:r>
      <w:r w:rsidR="00B61E59" w:rsidRPr="00B83D18">
        <w:rPr>
          <w:rFonts w:asciiTheme="minorHAnsi" w:hAnsiTheme="minorHAnsi" w:cstheme="minorHAnsi"/>
          <w:b w:val="0"/>
          <w:color w:val="auto"/>
          <w:sz w:val="22"/>
          <w:szCs w:val="22"/>
          <w:lang w:val="en-US"/>
        </w:rPr>
        <w:t>ach colour represents an animal</w:t>
      </w:r>
    </w:p>
    <w:p w14:paraId="01D26D8C" w14:textId="77777777" w:rsidR="00F61569" w:rsidRDefault="00F61569" w:rsidP="007C5D62">
      <w:pPr>
        <w:spacing w:line="480" w:lineRule="auto"/>
        <w:ind w:left="360"/>
        <w:jc w:val="both"/>
        <w:rPr>
          <w:rFonts w:cstheme="minorHAnsi"/>
          <w:b/>
          <w:sz w:val="24"/>
          <w:szCs w:val="24"/>
          <w:lang w:val="en-GB"/>
        </w:rPr>
      </w:pPr>
    </w:p>
    <w:p w14:paraId="00C15174" w14:textId="77777777" w:rsidR="00B549D8" w:rsidRPr="00FB3B0A" w:rsidRDefault="00B549D8" w:rsidP="00B549D8">
      <w:pPr>
        <w:spacing w:after="0" w:line="480" w:lineRule="auto"/>
        <w:jc w:val="both"/>
        <w:rPr>
          <w:rFonts w:cstheme="minorHAnsi"/>
          <w:i/>
          <w:sz w:val="24"/>
          <w:szCs w:val="24"/>
        </w:rPr>
      </w:pPr>
      <w:r w:rsidRPr="00FB3B0A">
        <w:rPr>
          <w:rFonts w:cstheme="minorHAnsi"/>
          <w:i/>
          <w:sz w:val="24"/>
          <w:szCs w:val="24"/>
        </w:rPr>
        <w:t xml:space="preserve">Rodent radiodosimetry </w:t>
      </w:r>
    </w:p>
    <w:p w14:paraId="135E8E76" w14:textId="09EBF6E7" w:rsidR="00B549D8" w:rsidRPr="00FB3B0A" w:rsidRDefault="00B549D8" w:rsidP="00B549D8">
      <w:pPr>
        <w:spacing w:line="480" w:lineRule="auto"/>
        <w:jc w:val="both"/>
        <w:rPr>
          <w:rFonts w:eastAsia="Calibri" w:cstheme="minorHAnsi"/>
          <w:sz w:val="24"/>
          <w:szCs w:val="24"/>
        </w:rPr>
      </w:pPr>
      <w:r w:rsidRPr="00FB3B0A">
        <w:rPr>
          <w:rFonts w:eastAsia="Calibri" w:cstheme="minorHAnsi"/>
          <w:sz w:val="24"/>
          <w:szCs w:val="24"/>
        </w:rPr>
        <w:t>Rodent biodistribution was utilised to estimate human radiation exposure using OLINDA/</w:t>
      </w:r>
      <w:r w:rsidRPr="00A72FE5">
        <w:rPr>
          <w:rFonts w:eastAsia="Calibri" w:cstheme="minorHAnsi"/>
          <w:sz w:val="24"/>
          <w:szCs w:val="24"/>
        </w:rPr>
        <w:t>EXM </w:t>
      </w:r>
      <w:r w:rsidR="00A72FE5" w:rsidRPr="00A72FE5">
        <w:rPr>
          <w:rFonts w:cstheme="minorHAnsi"/>
          <w:color w:val="FF0000"/>
          <w:sz w:val="24"/>
          <w:szCs w:val="24"/>
        </w:rPr>
        <w:t>[</w:t>
      </w:r>
      <w:r w:rsidRPr="00A72FE5">
        <w:rPr>
          <w:rFonts w:cstheme="minorHAnsi"/>
          <w:color w:val="FF0000"/>
          <w:sz w:val="24"/>
          <w:szCs w:val="24"/>
        </w:rPr>
        <w:t>6</w:t>
      </w:r>
      <w:r w:rsidR="00A72FE5" w:rsidRPr="00A72FE5">
        <w:rPr>
          <w:rFonts w:cstheme="minorHAnsi"/>
          <w:color w:val="FF0000"/>
          <w:sz w:val="24"/>
          <w:szCs w:val="24"/>
        </w:rPr>
        <w:t>]</w:t>
      </w:r>
      <w:r w:rsidRPr="00A72FE5">
        <w:rPr>
          <w:rFonts w:eastAsia="Calibri" w:cstheme="minorHAnsi"/>
          <w:sz w:val="24"/>
          <w:szCs w:val="24"/>
        </w:rPr>
        <w:t>. The</w:t>
      </w:r>
      <w:r>
        <w:rPr>
          <w:rFonts w:eastAsia="Calibri" w:cstheme="minorHAnsi"/>
          <w:sz w:val="24"/>
          <w:szCs w:val="24"/>
        </w:rPr>
        <w:t xml:space="preserve"> highest activity concentration was observed in urine, followed by the small intestine (wall and content), the kidney and liver. </w:t>
      </w:r>
    </w:p>
    <w:p w14:paraId="2D8BFBA3" w14:textId="77777777" w:rsidR="00B549D8" w:rsidRDefault="00B549D8" w:rsidP="00B549D8">
      <w:pPr>
        <w:spacing w:line="480" w:lineRule="auto"/>
        <w:jc w:val="both"/>
        <w:rPr>
          <w:rFonts w:eastAsia="Calibri" w:cstheme="minorHAnsi"/>
          <w:sz w:val="24"/>
          <w:szCs w:val="24"/>
        </w:rPr>
      </w:pPr>
      <w:r w:rsidRPr="00FB3B0A">
        <w:rPr>
          <w:rFonts w:eastAsia="Calibri" w:cstheme="minorHAnsi"/>
          <w:sz w:val="24"/>
          <w:szCs w:val="24"/>
        </w:rPr>
        <w:t xml:space="preserve">Dosimetry calculations provide the individual organ doses and the whole body effective dose. The organ absorbed doses estimated using OLINDA/EXM software are summarised in </w:t>
      </w:r>
      <w:r w:rsidRPr="00FB3B0A">
        <w:rPr>
          <w:rFonts w:eastAsia="Calibri" w:cstheme="minorHAnsi"/>
          <w:b/>
          <w:sz w:val="24"/>
          <w:szCs w:val="24"/>
        </w:rPr>
        <w:t xml:space="preserve">Table </w:t>
      </w:r>
      <w:r>
        <w:rPr>
          <w:rFonts w:eastAsia="Calibri" w:cstheme="minorHAnsi"/>
          <w:b/>
          <w:sz w:val="24"/>
          <w:szCs w:val="24"/>
        </w:rPr>
        <w:t>7</w:t>
      </w:r>
      <w:r>
        <w:rPr>
          <w:rFonts w:eastAsia="Calibri" w:cstheme="minorHAnsi"/>
          <w:sz w:val="24"/>
          <w:szCs w:val="24"/>
        </w:rPr>
        <w:t xml:space="preserve">. Data revealed the organ </w:t>
      </w:r>
      <w:r w:rsidRPr="00FB3B0A">
        <w:rPr>
          <w:rFonts w:eastAsia="Calibri" w:cstheme="minorHAnsi"/>
          <w:sz w:val="24"/>
          <w:szCs w:val="24"/>
        </w:rPr>
        <w:t xml:space="preserve">with the </w:t>
      </w:r>
      <w:r>
        <w:rPr>
          <w:rFonts w:eastAsia="Calibri" w:cstheme="minorHAnsi"/>
          <w:sz w:val="24"/>
          <w:szCs w:val="24"/>
        </w:rPr>
        <w:t>highest absorbed dose and contribution to the</w:t>
      </w:r>
      <w:r w:rsidRPr="00FB3B0A">
        <w:rPr>
          <w:rFonts w:eastAsia="Calibri" w:cstheme="minorHAnsi"/>
          <w:sz w:val="24"/>
          <w:szCs w:val="24"/>
        </w:rPr>
        <w:t xml:space="preserve"> effective dose </w:t>
      </w:r>
      <w:r>
        <w:rPr>
          <w:rFonts w:eastAsia="Calibri" w:cstheme="minorHAnsi"/>
          <w:sz w:val="24"/>
          <w:szCs w:val="24"/>
        </w:rPr>
        <w:t xml:space="preserve">was the bladder. The resultant effective dose in humans was </w:t>
      </w:r>
      <w:r w:rsidRPr="00FB3B0A">
        <w:rPr>
          <w:rFonts w:eastAsia="Calibri" w:cstheme="minorHAnsi"/>
          <w:sz w:val="24"/>
          <w:szCs w:val="24"/>
        </w:rPr>
        <w:t>estimated to be 0.0335 mSv/MBq.</w:t>
      </w:r>
    </w:p>
    <w:p w14:paraId="6E415A76" w14:textId="77777777" w:rsidR="00B549D8" w:rsidRDefault="00B549D8" w:rsidP="00B549D8">
      <w:pPr>
        <w:spacing w:line="480" w:lineRule="auto"/>
        <w:jc w:val="both"/>
        <w:rPr>
          <w:rFonts w:eastAsia="Calibri" w:cstheme="minorHAnsi"/>
          <w:sz w:val="24"/>
          <w:szCs w:val="24"/>
        </w:rPr>
      </w:pPr>
    </w:p>
    <w:p w14:paraId="5C384066" w14:textId="3C6BAB58" w:rsidR="00B549D8" w:rsidRPr="00224F9E" w:rsidRDefault="00B549D8" w:rsidP="00B549D8">
      <w:pPr>
        <w:pStyle w:val="ListParagraph"/>
        <w:spacing w:line="360" w:lineRule="auto"/>
        <w:jc w:val="both"/>
        <w:rPr>
          <w:rFonts w:eastAsia="Calibri" w:cstheme="minorHAnsi"/>
        </w:rPr>
      </w:pPr>
      <w:r>
        <w:rPr>
          <w:rFonts w:eastAsia="Calibri" w:cstheme="minorHAnsi"/>
          <w:b/>
        </w:rPr>
        <w:lastRenderedPageBreak/>
        <w:t xml:space="preserve">Supplementary </w:t>
      </w:r>
      <w:r w:rsidRPr="009F6FA7">
        <w:rPr>
          <w:rFonts w:eastAsia="Calibri" w:cstheme="minorHAnsi"/>
          <w:b/>
        </w:rPr>
        <w:t xml:space="preserve">Table </w:t>
      </w:r>
      <w:r>
        <w:rPr>
          <w:rFonts w:eastAsia="Calibri" w:cstheme="minorHAnsi"/>
          <w:b/>
        </w:rPr>
        <w:t>7</w:t>
      </w:r>
      <w:r w:rsidRPr="00224F9E">
        <w:rPr>
          <w:rFonts w:eastAsia="Calibri" w:cstheme="minorHAnsi"/>
        </w:rPr>
        <w:t xml:space="preserve"> Organ effective doses (ED, mSv/MBq injected) for the ‘adult male’ human hermaphrodite phantom derived </w:t>
      </w:r>
      <w:r w:rsidRPr="00E76721">
        <w:rPr>
          <w:rFonts w:eastAsia="Calibri" w:cstheme="minorHAnsi"/>
        </w:rPr>
        <w:t>by OLINDA/EXM</w:t>
      </w:r>
    </w:p>
    <w:tbl>
      <w:tblPr>
        <w:tblStyle w:val="TableGrid2"/>
        <w:tblW w:w="7943" w:type="dxa"/>
        <w:jc w:val="center"/>
        <w:tblLayout w:type="fixed"/>
        <w:tblLook w:val="04A0" w:firstRow="1" w:lastRow="0" w:firstColumn="1" w:lastColumn="0" w:noHBand="0" w:noVBand="1"/>
      </w:tblPr>
      <w:tblGrid>
        <w:gridCol w:w="2380"/>
        <w:gridCol w:w="35"/>
        <w:gridCol w:w="1134"/>
        <w:gridCol w:w="101"/>
        <w:gridCol w:w="16"/>
        <w:gridCol w:w="1159"/>
        <w:gridCol w:w="94"/>
        <w:gridCol w:w="16"/>
        <w:gridCol w:w="1253"/>
        <w:gridCol w:w="16"/>
        <w:gridCol w:w="38"/>
        <w:gridCol w:w="1701"/>
      </w:tblGrid>
      <w:tr w:rsidR="00B549D8" w:rsidRPr="00224F9E" w14:paraId="2E0D0F75" w14:textId="77777777" w:rsidTr="009249CC">
        <w:trPr>
          <w:cantSplit/>
          <w:trHeight w:val="821"/>
          <w:jc w:val="center"/>
        </w:trPr>
        <w:tc>
          <w:tcPr>
            <w:tcW w:w="2380" w:type="dxa"/>
            <w:tcBorders>
              <w:top w:val="single" w:sz="12" w:space="0" w:color="auto"/>
              <w:left w:val="nil"/>
              <w:bottom w:val="nil"/>
              <w:right w:val="nil"/>
            </w:tcBorders>
            <w:shd w:val="clear" w:color="auto" w:fill="D9D9D9" w:themeFill="background1" w:themeFillShade="D9"/>
            <w:vAlign w:val="bottom"/>
          </w:tcPr>
          <w:p w14:paraId="750B79AB" w14:textId="77777777" w:rsidR="00B549D8" w:rsidRPr="005421E5" w:rsidRDefault="00B549D8" w:rsidP="009249CC">
            <w:pPr>
              <w:keepNext/>
              <w:widowControl w:val="0"/>
              <w:spacing w:line="312" w:lineRule="auto"/>
              <w:jc w:val="center"/>
              <w:rPr>
                <w:rFonts w:asciiTheme="minorHAnsi" w:hAnsiTheme="minorHAnsi" w:cstheme="minorHAnsi"/>
                <w:b/>
                <w:bCs/>
                <w:sz w:val="22"/>
                <w:szCs w:val="22"/>
              </w:rPr>
            </w:pPr>
            <w:r w:rsidRPr="005421E5">
              <w:rPr>
                <w:rFonts w:asciiTheme="minorHAnsi" w:hAnsiTheme="minorHAnsi" w:cstheme="minorHAnsi"/>
                <w:b/>
                <w:bCs/>
                <w:sz w:val="22"/>
                <w:szCs w:val="22"/>
              </w:rPr>
              <w:t>Target organ</w:t>
            </w:r>
          </w:p>
        </w:tc>
        <w:tc>
          <w:tcPr>
            <w:tcW w:w="3862" w:type="dxa"/>
            <w:gridSpan w:val="10"/>
            <w:tcBorders>
              <w:top w:val="single" w:sz="12" w:space="0" w:color="auto"/>
              <w:left w:val="nil"/>
              <w:bottom w:val="nil"/>
              <w:right w:val="nil"/>
            </w:tcBorders>
            <w:shd w:val="clear" w:color="auto" w:fill="D9D9D9" w:themeFill="background1" w:themeFillShade="D9"/>
            <w:vAlign w:val="bottom"/>
          </w:tcPr>
          <w:p w14:paraId="5447958C" w14:textId="77777777" w:rsidR="00B549D8" w:rsidRPr="005421E5" w:rsidRDefault="00B549D8" w:rsidP="009249CC">
            <w:pPr>
              <w:keepNext/>
              <w:widowControl w:val="0"/>
              <w:spacing w:line="312" w:lineRule="auto"/>
              <w:jc w:val="center"/>
              <w:rPr>
                <w:rFonts w:asciiTheme="minorHAnsi" w:hAnsiTheme="minorHAnsi" w:cstheme="minorHAnsi"/>
                <w:b/>
                <w:bCs/>
                <w:sz w:val="22"/>
                <w:szCs w:val="22"/>
              </w:rPr>
            </w:pPr>
            <w:r w:rsidRPr="005421E5">
              <w:rPr>
                <w:rFonts w:asciiTheme="minorHAnsi" w:hAnsiTheme="minorHAnsi" w:cstheme="minorHAnsi"/>
                <w:b/>
                <w:bCs/>
                <w:sz w:val="22"/>
                <w:szCs w:val="22"/>
              </w:rPr>
              <w:t>Absorbed dose (mGy/MBq)</w:t>
            </w:r>
          </w:p>
        </w:tc>
        <w:tc>
          <w:tcPr>
            <w:tcW w:w="1701" w:type="dxa"/>
            <w:vMerge w:val="restart"/>
            <w:tcBorders>
              <w:top w:val="single" w:sz="12" w:space="0" w:color="auto"/>
              <w:left w:val="nil"/>
              <w:right w:val="nil"/>
            </w:tcBorders>
            <w:shd w:val="clear" w:color="auto" w:fill="D9D9D9" w:themeFill="background1" w:themeFillShade="D9"/>
            <w:vAlign w:val="center"/>
          </w:tcPr>
          <w:p w14:paraId="59410296" w14:textId="77777777" w:rsidR="00B549D8" w:rsidRPr="00224F9E" w:rsidRDefault="00B549D8" w:rsidP="009249CC">
            <w:pPr>
              <w:keepNext/>
              <w:widowControl w:val="0"/>
              <w:spacing w:line="312" w:lineRule="auto"/>
              <w:jc w:val="center"/>
              <w:rPr>
                <w:rFonts w:asciiTheme="minorHAnsi" w:hAnsiTheme="minorHAnsi" w:cstheme="minorHAnsi"/>
                <w:b/>
                <w:bCs/>
                <w:sz w:val="22"/>
                <w:szCs w:val="22"/>
              </w:rPr>
            </w:pPr>
            <w:r>
              <w:rPr>
                <w:rFonts w:asciiTheme="minorHAnsi" w:hAnsiTheme="minorHAnsi" w:cstheme="minorHAnsi"/>
                <w:b/>
                <w:bCs/>
                <w:sz w:val="22"/>
                <w:szCs w:val="22"/>
              </w:rPr>
              <w:t>Effective Dose Contribution (mSv/MBq)</w:t>
            </w:r>
          </w:p>
        </w:tc>
      </w:tr>
      <w:tr w:rsidR="00B549D8" w:rsidRPr="00224F9E" w14:paraId="19680AA1" w14:textId="77777777" w:rsidTr="009249CC">
        <w:trPr>
          <w:cantSplit/>
          <w:trHeight w:hRule="exact" w:val="352"/>
          <w:jc w:val="center"/>
        </w:trPr>
        <w:tc>
          <w:tcPr>
            <w:tcW w:w="2415" w:type="dxa"/>
            <w:gridSpan w:val="2"/>
            <w:tcBorders>
              <w:top w:val="nil"/>
              <w:left w:val="nil"/>
              <w:bottom w:val="single" w:sz="12" w:space="0" w:color="auto"/>
              <w:right w:val="nil"/>
            </w:tcBorders>
            <w:shd w:val="clear" w:color="auto" w:fill="D9D9D9" w:themeFill="background1" w:themeFillShade="D9"/>
            <w:vAlign w:val="center"/>
          </w:tcPr>
          <w:p w14:paraId="4616C29C" w14:textId="77777777" w:rsidR="00B549D8" w:rsidRPr="005421E5" w:rsidRDefault="00B549D8" w:rsidP="009249CC">
            <w:pPr>
              <w:keepNext/>
              <w:widowControl w:val="0"/>
              <w:spacing w:line="312" w:lineRule="auto"/>
              <w:jc w:val="center"/>
              <w:rPr>
                <w:rFonts w:asciiTheme="minorHAnsi" w:hAnsiTheme="minorHAnsi" w:cstheme="minorHAnsi"/>
                <w:b/>
                <w:bCs/>
                <w:sz w:val="22"/>
                <w:szCs w:val="22"/>
              </w:rPr>
            </w:pPr>
          </w:p>
        </w:tc>
        <w:tc>
          <w:tcPr>
            <w:tcW w:w="1134" w:type="dxa"/>
            <w:tcBorders>
              <w:top w:val="nil"/>
              <w:left w:val="nil"/>
              <w:bottom w:val="single" w:sz="12" w:space="0" w:color="auto"/>
              <w:right w:val="nil"/>
            </w:tcBorders>
            <w:shd w:val="clear" w:color="auto" w:fill="D9D9D9" w:themeFill="background1" w:themeFillShade="D9"/>
          </w:tcPr>
          <w:p w14:paraId="7234C2F8" w14:textId="77777777" w:rsidR="00B549D8" w:rsidRPr="005421E5" w:rsidRDefault="00B549D8" w:rsidP="009249CC">
            <w:pPr>
              <w:keepNext/>
              <w:widowControl w:val="0"/>
              <w:spacing w:line="312" w:lineRule="auto"/>
              <w:jc w:val="center"/>
              <w:rPr>
                <w:rFonts w:asciiTheme="minorHAnsi" w:hAnsiTheme="minorHAnsi" w:cstheme="minorHAnsi"/>
                <w:b/>
                <w:bCs/>
                <w:sz w:val="22"/>
                <w:szCs w:val="22"/>
              </w:rPr>
            </w:pPr>
            <w:r w:rsidRPr="005421E5">
              <w:rPr>
                <w:rFonts w:asciiTheme="minorHAnsi" w:hAnsiTheme="minorHAnsi" w:cstheme="minorHAnsi"/>
                <w:b/>
                <w:bCs/>
                <w:sz w:val="22"/>
                <w:szCs w:val="22"/>
              </w:rPr>
              <w:t>Beta</w:t>
            </w:r>
          </w:p>
        </w:tc>
        <w:tc>
          <w:tcPr>
            <w:tcW w:w="1276" w:type="dxa"/>
            <w:gridSpan w:val="3"/>
            <w:tcBorders>
              <w:top w:val="nil"/>
              <w:left w:val="nil"/>
              <w:bottom w:val="single" w:sz="12" w:space="0" w:color="auto"/>
              <w:right w:val="nil"/>
            </w:tcBorders>
            <w:shd w:val="clear" w:color="auto" w:fill="D9D9D9" w:themeFill="background1" w:themeFillShade="D9"/>
          </w:tcPr>
          <w:p w14:paraId="6D289E4D" w14:textId="77777777" w:rsidR="00B549D8" w:rsidRPr="005421E5" w:rsidRDefault="00B549D8" w:rsidP="009249CC">
            <w:pPr>
              <w:keepNext/>
              <w:widowControl w:val="0"/>
              <w:spacing w:line="312" w:lineRule="auto"/>
              <w:jc w:val="center"/>
              <w:rPr>
                <w:rFonts w:asciiTheme="minorHAnsi" w:hAnsiTheme="minorHAnsi" w:cstheme="minorHAnsi"/>
                <w:b/>
                <w:bCs/>
                <w:sz w:val="22"/>
                <w:szCs w:val="22"/>
              </w:rPr>
            </w:pPr>
            <w:r w:rsidRPr="005421E5">
              <w:rPr>
                <w:rFonts w:asciiTheme="minorHAnsi" w:hAnsiTheme="minorHAnsi" w:cstheme="minorHAnsi"/>
                <w:b/>
                <w:bCs/>
                <w:sz w:val="22"/>
                <w:szCs w:val="22"/>
              </w:rPr>
              <w:t>Gamma</w:t>
            </w:r>
          </w:p>
        </w:tc>
        <w:tc>
          <w:tcPr>
            <w:tcW w:w="1417" w:type="dxa"/>
            <w:gridSpan w:val="5"/>
            <w:tcBorders>
              <w:top w:val="nil"/>
              <w:left w:val="nil"/>
              <w:bottom w:val="single" w:sz="12" w:space="0" w:color="auto"/>
              <w:right w:val="nil"/>
            </w:tcBorders>
            <w:shd w:val="clear" w:color="auto" w:fill="D9D9D9" w:themeFill="background1" w:themeFillShade="D9"/>
          </w:tcPr>
          <w:p w14:paraId="4A4DD3B4" w14:textId="77777777" w:rsidR="00B549D8" w:rsidRPr="005421E5" w:rsidRDefault="00B549D8" w:rsidP="009249CC">
            <w:pPr>
              <w:keepNext/>
              <w:widowControl w:val="0"/>
              <w:spacing w:line="312" w:lineRule="auto"/>
              <w:jc w:val="center"/>
              <w:rPr>
                <w:rFonts w:asciiTheme="minorHAnsi" w:hAnsiTheme="minorHAnsi" w:cstheme="minorHAnsi"/>
                <w:b/>
                <w:bCs/>
                <w:sz w:val="22"/>
                <w:szCs w:val="22"/>
              </w:rPr>
            </w:pPr>
            <w:r w:rsidRPr="005421E5">
              <w:rPr>
                <w:rFonts w:asciiTheme="minorHAnsi" w:hAnsiTheme="minorHAnsi" w:cstheme="minorHAnsi"/>
                <w:b/>
                <w:bCs/>
                <w:sz w:val="22"/>
                <w:szCs w:val="22"/>
              </w:rPr>
              <w:t>Total</w:t>
            </w:r>
          </w:p>
        </w:tc>
        <w:tc>
          <w:tcPr>
            <w:tcW w:w="1701" w:type="dxa"/>
            <w:vMerge/>
            <w:tcBorders>
              <w:left w:val="nil"/>
              <w:bottom w:val="single" w:sz="12" w:space="0" w:color="auto"/>
              <w:right w:val="nil"/>
            </w:tcBorders>
            <w:shd w:val="clear" w:color="auto" w:fill="D9D9D9" w:themeFill="background1" w:themeFillShade="D9"/>
            <w:vAlign w:val="center"/>
          </w:tcPr>
          <w:p w14:paraId="26BF713D" w14:textId="77777777" w:rsidR="00B549D8" w:rsidRPr="00224F9E" w:rsidRDefault="00B549D8" w:rsidP="009249CC">
            <w:pPr>
              <w:keepNext/>
              <w:widowControl w:val="0"/>
              <w:spacing w:line="312" w:lineRule="auto"/>
              <w:jc w:val="center"/>
              <w:rPr>
                <w:rFonts w:cstheme="minorHAnsi"/>
                <w:b/>
                <w:bCs/>
              </w:rPr>
            </w:pPr>
          </w:p>
        </w:tc>
      </w:tr>
      <w:tr w:rsidR="00B549D8" w:rsidRPr="00224F9E" w14:paraId="7F845A8B" w14:textId="77777777" w:rsidTr="009249CC">
        <w:trPr>
          <w:cantSplit/>
          <w:trHeight w:hRule="exact" w:val="340"/>
          <w:jc w:val="center"/>
        </w:trPr>
        <w:tc>
          <w:tcPr>
            <w:tcW w:w="2380" w:type="dxa"/>
            <w:tcBorders>
              <w:top w:val="single" w:sz="12" w:space="0" w:color="auto"/>
              <w:left w:val="nil"/>
              <w:bottom w:val="nil"/>
              <w:right w:val="nil"/>
            </w:tcBorders>
            <w:vAlign w:val="center"/>
          </w:tcPr>
          <w:p w14:paraId="476C7151"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Adrenals</w:t>
            </w:r>
          </w:p>
        </w:tc>
        <w:tc>
          <w:tcPr>
            <w:tcW w:w="1270" w:type="dxa"/>
            <w:gridSpan w:val="3"/>
            <w:tcBorders>
              <w:top w:val="single" w:sz="12" w:space="0" w:color="auto"/>
              <w:left w:val="nil"/>
              <w:bottom w:val="nil"/>
              <w:right w:val="nil"/>
            </w:tcBorders>
          </w:tcPr>
          <w:p w14:paraId="26441E6C"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2.42E-03</w:t>
            </w:r>
          </w:p>
        </w:tc>
        <w:tc>
          <w:tcPr>
            <w:tcW w:w="1269" w:type="dxa"/>
            <w:gridSpan w:val="3"/>
            <w:tcBorders>
              <w:top w:val="single" w:sz="12" w:space="0" w:color="auto"/>
              <w:left w:val="nil"/>
              <w:bottom w:val="nil"/>
              <w:right w:val="nil"/>
            </w:tcBorders>
          </w:tcPr>
          <w:p w14:paraId="1E4FE197"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7.46E-03</w:t>
            </w:r>
          </w:p>
        </w:tc>
        <w:tc>
          <w:tcPr>
            <w:tcW w:w="1269" w:type="dxa"/>
            <w:gridSpan w:val="2"/>
            <w:tcBorders>
              <w:top w:val="single" w:sz="12" w:space="0" w:color="auto"/>
              <w:left w:val="nil"/>
              <w:bottom w:val="nil"/>
              <w:right w:val="nil"/>
            </w:tcBorders>
          </w:tcPr>
          <w:p w14:paraId="798E14DA"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9.89E-03</w:t>
            </w:r>
          </w:p>
        </w:tc>
        <w:tc>
          <w:tcPr>
            <w:tcW w:w="1755" w:type="dxa"/>
            <w:gridSpan w:val="3"/>
            <w:tcBorders>
              <w:top w:val="single" w:sz="12" w:space="0" w:color="auto"/>
              <w:left w:val="nil"/>
              <w:bottom w:val="nil"/>
              <w:right w:val="nil"/>
            </w:tcBorders>
          </w:tcPr>
          <w:p w14:paraId="5AC2D579"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4.94E-05</w:t>
            </w:r>
          </w:p>
        </w:tc>
      </w:tr>
      <w:tr w:rsidR="00B549D8" w:rsidRPr="00224F9E" w14:paraId="61402750" w14:textId="77777777" w:rsidTr="009249CC">
        <w:trPr>
          <w:cantSplit/>
          <w:trHeight w:hRule="exact" w:val="340"/>
          <w:jc w:val="center"/>
        </w:trPr>
        <w:tc>
          <w:tcPr>
            <w:tcW w:w="2380" w:type="dxa"/>
            <w:tcBorders>
              <w:top w:val="nil"/>
              <w:left w:val="nil"/>
              <w:bottom w:val="nil"/>
              <w:right w:val="nil"/>
            </w:tcBorders>
            <w:vAlign w:val="center"/>
          </w:tcPr>
          <w:p w14:paraId="139293AA"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Brain</w:t>
            </w:r>
          </w:p>
        </w:tc>
        <w:tc>
          <w:tcPr>
            <w:tcW w:w="1270" w:type="dxa"/>
            <w:gridSpan w:val="3"/>
            <w:tcBorders>
              <w:top w:val="nil"/>
              <w:left w:val="nil"/>
              <w:bottom w:val="nil"/>
              <w:right w:val="nil"/>
            </w:tcBorders>
          </w:tcPr>
          <w:p w14:paraId="79379C53"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4.91E-05</w:t>
            </w:r>
          </w:p>
        </w:tc>
        <w:tc>
          <w:tcPr>
            <w:tcW w:w="1269" w:type="dxa"/>
            <w:gridSpan w:val="3"/>
            <w:tcBorders>
              <w:top w:val="nil"/>
              <w:left w:val="nil"/>
              <w:bottom w:val="nil"/>
              <w:right w:val="nil"/>
            </w:tcBorders>
          </w:tcPr>
          <w:p w14:paraId="65750580"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1.67E-03</w:t>
            </w:r>
          </w:p>
        </w:tc>
        <w:tc>
          <w:tcPr>
            <w:tcW w:w="1269" w:type="dxa"/>
            <w:gridSpan w:val="2"/>
            <w:tcBorders>
              <w:top w:val="nil"/>
              <w:left w:val="nil"/>
              <w:bottom w:val="nil"/>
              <w:right w:val="nil"/>
            </w:tcBorders>
          </w:tcPr>
          <w:p w14:paraId="5560E853"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1.72E-03</w:t>
            </w:r>
          </w:p>
        </w:tc>
        <w:tc>
          <w:tcPr>
            <w:tcW w:w="1755" w:type="dxa"/>
            <w:gridSpan w:val="3"/>
            <w:tcBorders>
              <w:top w:val="nil"/>
              <w:left w:val="nil"/>
              <w:bottom w:val="nil"/>
              <w:right w:val="nil"/>
            </w:tcBorders>
          </w:tcPr>
          <w:p w14:paraId="01BD966B"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8.59E-06</w:t>
            </w:r>
          </w:p>
        </w:tc>
      </w:tr>
      <w:tr w:rsidR="00B549D8" w:rsidRPr="00224F9E" w14:paraId="5FEB9427" w14:textId="77777777" w:rsidTr="009249CC">
        <w:trPr>
          <w:cantSplit/>
          <w:trHeight w:hRule="exact" w:val="340"/>
          <w:jc w:val="center"/>
        </w:trPr>
        <w:tc>
          <w:tcPr>
            <w:tcW w:w="2380" w:type="dxa"/>
            <w:tcBorders>
              <w:top w:val="nil"/>
              <w:left w:val="nil"/>
              <w:bottom w:val="nil"/>
              <w:right w:val="nil"/>
            </w:tcBorders>
            <w:vAlign w:val="center"/>
          </w:tcPr>
          <w:p w14:paraId="75311ADA"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Breasts</w:t>
            </w:r>
          </w:p>
        </w:tc>
        <w:tc>
          <w:tcPr>
            <w:tcW w:w="1270" w:type="dxa"/>
            <w:gridSpan w:val="3"/>
            <w:tcBorders>
              <w:top w:val="nil"/>
              <w:left w:val="nil"/>
              <w:bottom w:val="nil"/>
              <w:right w:val="nil"/>
            </w:tcBorders>
          </w:tcPr>
          <w:p w14:paraId="77E01886"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2.42E-03</w:t>
            </w:r>
          </w:p>
        </w:tc>
        <w:tc>
          <w:tcPr>
            <w:tcW w:w="1269" w:type="dxa"/>
            <w:gridSpan w:val="3"/>
            <w:tcBorders>
              <w:top w:val="nil"/>
              <w:left w:val="nil"/>
              <w:bottom w:val="nil"/>
              <w:right w:val="nil"/>
            </w:tcBorders>
          </w:tcPr>
          <w:p w14:paraId="6B19CC48"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4.13E-03</w:t>
            </w:r>
          </w:p>
        </w:tc>
        <w:tc>
          <w:tcPr>
            <w:tcW w:w="1269" w:type="dxa"/>
            <w:gridSpan w:val="2"/>
            <w:tcBorders>
              <w:top w:val="nil"/>
              <w:left w:val="nil"/>
              <w:bottom w:val="nil"/>
              <w:right w:val="nil"/>
            </w:tcBorders>
          </w:tcPr>
          <w:p w14:paraId="57BECCE2"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6.55E-03</w:t>
            </w:r>
          </w:p>
        </w:tc>
        <w:tc>
          <w:tcPr>
            <w:tcW w:w="1755" w:type="dxa"/>
            <w:gridSpan w:val="3"/>
            <w:tcBorders>
              <w:top w:val="nil"/>
              <w:left w:val="nil"/>
              <w:bottom w:val="nil"/>
              <w:right w:val="nil"/>
            </w:tcBorders>
          </w:tcPr>
          <w:p w14:paraId="4DC6D524"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3.28E-04</w:t>
            </w:r>
          </w:p>
        </w:tc>
      </w:tr>
      <w:tr w:rsidR="00B549D8" w:rsidRPr="00224F9E" w14:paraId="5921BDF2" w14:textId="77777777" w:rsidTr="009249CC">
        <w:trPr>
          <w:cantSplit/>
          <w:trHeight w:hRule="exact" w:val="340"/>
          <w:jc w:val="center"/>
        </w:trPr>
        <w:tc>
          <w:tcPr>
            <w:tcW w:w="2380" w:type="dxa"/>
            <w:tcBorders>
              <w:top w:val="nil"/>
              <w:left w:val="nil"/>
              <w:bottom w:val="nil"/>
              <w:right w:val="nil"/>
            </w:tcBorders>
            <w:vAlign w:val="center"/>
          </w:tcPr>
          <w:p w14:paraId="6B9F8058"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Gallbladder wall</w:t>
            </w:r>
          </w:p>
        </w:tc>
        <w:tc>
          <w:tcPr>
            <w:tcW w:w="1270" w:type="dxa"/>
            <w:gridSpan w:val="3"/>
            <w:tcBorders>
              <w:top w:val="nil"/>
              <w:left w:val="nil"/>
              <w:bottom w:val="nil"/>
              <w:right w:val="nil"/>
            </w:tcBorders>
          </w:tcPr>
          <w:p w14:paraId="610BAA8D"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2.42E-03</w:t>
            </w:r>
          </w:p>
        </w:tc>
        <w:tc>
          <w:tcPr>
            <w:tcW w:w="1269" w:type="dxa"/>
            <w:gridSpan w:val="3"/>
            <w:tcBorders>
              <w:top w:val="nil"/>
              <w:left w:val="nil"/>
              <w:bottom w:val="nil"/>
              <w:right w:val="nil"/>
            </w:tcBorders>
          </w:tcPr>
          <w:p w14:paraId="179AC35C"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1.11E-02</w:t>
            </w:r>
          </w:p>
        </w:tc>
        <w:tc>
          <w:tcPr>
            <w:tcW w:w="1269" w:type="dxa"/>
            <w:gridSpan w:val="2"/>
            <w:tcBorders>
              <w:top w:val="nil"/>
              <w:left w:val="nil"/>
              <w:bottom w:val="nil"/>
              <w:right w:val="nil"/>
            </w:tcBorders>
          </w:tcPr>
          <w:p w14:paraId="2745559F"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1.35E-02</w:t>
            </w:r>
          </w:p>
        </w:tc>
        <w:tc>
          <w:tcPr>
            <w:tcW w:w="1755" w:type="dxa"/>
            <w:gridSpan w:val="3"/>
            <w:tcBorders>
              <w:top w:val="nil"/>
              <w:left w:val="nil"/>
              <w:bottom w:val="nil"/>
              <w:right w:val="nil"/>
            </w:tcBorders>
          </w:tcPr>
          <w:p w14:paraId="29F28D41"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0.00E+00</w:t>
            </w:r>
          </w:p>
        </w:tc>
      </w:tr>
      <w:tr w:rsidR="00B549D8" w:rsidRPr="00224F9E" w14:paraId="5B55DDD4" w14:textId="77777777" w:rsidTr="009249CC">
        <w:trPr>
          <w:cantSplit/>
          <w:trHeight w:hRule="exact" w:val="340"/>
          <w:jc w:val="center"/>
        </w:trPr>
        <w:tc>
          <w:tcPr>
            <w:tcW w:w="2380" w:type="dxa"/>
            <w:tcBorders>
              <w:top w:val="nil"/>
              <w:left w:val="nil"/>
              <w:bottom w:val="nil"/>
              <w:right w:val="nil"/>
            </w:tcBorders>
            <w:vAlign w:val="center"/>
          </w:tcPr>
          <w:p w14:paraId="7E80C3C1"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Lower large intestine wall</w:t>
            </w:r>
          </w:p>
        </w:tc>
        <w:tc>
          <w:tcPr>
            <w:tcW w:w="1270" w:type="dxa"/>
            <w:gridSpan w:val="3"/>
            <w:tcBorders>
              <w:top w:val="nil"/>
              <w:left w:val="nil"/>
              <w:bottom w:val="nil"/>
              <w:right w:val="nil"/>
            </w:tcBorders>
          </w:tcPr>
          <w:p w14:paraId="2CE2B0F6"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3.15E-03</w:t>
            </w:r>
          </w:p>
        </w:tc>
        <w:tc>
          <w:tcPr>
            <w:tcW w:w="1269" w:type="dxa"/>
            <w:gridSpan w:val="3"/>
            <w:tcBorders>
              <w:top w:val="nil"/>
              <w:left w:val="nil"/>
              <w:bottom w:val="nil"/>
              <w:right w:val="nil"/>
            </w:tcBorders>
          </w:tcPr>
          <w:p w14:paraId="0FAB8BF0"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2.03E-02</w:t>
            </w:r>
          </w:p>
        </w:tc>
        <w:tc>
          <w:tcPr>
            <w:tcW w:w="1269" w:type="dxa"/>
            <w:gridSpan w:val="2"/>
            <w:tcBorders>
              <w:top w:val="nil"/>
              <w:left w:val="nil"/>
              <w:bottom w:val="nil"/>
              <w:right w:val="nil"/>
            </w:tcBorders>
          </w:tcPr>
          <w:p w14:paraId="43241D00"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2.34E-02</w:t>
            </w:r>
          </w:p>
        </w:tc>
        <w:tc>
          <w:tcPr>
            <w:tcW w:w="1755" w:type="dxa"/>
            <w:gridSpan w:val="3"/>
            <w:tcBorders>
              <w:top w:val="nil"/>
              <w:left w:val="nil"/>
              <w:bottom w:val="nil"/>
              <w:right w:val="nil"/>
            </w:tcBorders>
          </w:tcPr>
          <w:p w14:paraId="5B796649"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2.81E-03</w:t>
            </w:r>
          </w:p>
        </w:tc>
      </w:tr>
      <w:tr w:rsidR="00B549D8" w:rsidRPr="00224F9E" w14:paraId="27B6B495" w14:textId="77777777" w:rsidTr="009249CC">
        <w:trPr>
          <w:cantSplit/>
          <w:trHeight w:hRule="exact" w:val="340"/>
          <w:jc w:val="center"/>
        </w:trPr>
        <w:tc>
          <w:tcPr>
            <w:tcW w:w="2380" w:type="dxa"/>
            <w:tcBorders>
              <w:top w:val="nil"/>
              <w:left w:val="nil"/>
              <w:bottom w:val="nil"/>
              <w:right w:val="nil"/>
            </w:tcBorders>
            <w:vAlign w:val="center"/>
          </w:tcPr>
          <w:p w14:paraId="082BE9A8"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Small intestines</w:t>
            </w:r>
          </w:p>
        </w:tc>
        <w:tc>
          <w:tcPr>
            <w:tcW w:w="1270" w:type="dxa"/>
            <w:gridSpan w:val="3"/>
            <w:tcBorders>
              <w:top w:val="nil"/>
              <w:left w:val="nil"/>
              <w:bottom w:val="nil"/>
              <w:right w:val="nil"/>
            </w:tcBorders>
          </w:tcPr>
          <w:p w14:paraId="17AF8B21"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4.27E-02</w:t>
            </w:r>
          </w:p>
        </w:tc>
        <w:tc>
          <w:tcPr>
            <w:tcW w:w="1269" w:type="dxa"/>
            <w:gridSpan w:val="3"/>
            <w:tcBorders>
              <w:top w:val="nil"/>
              <w:left w:val="nil"/>
              <w:bottom w:val="nil"/>
              <w:right w:val="nil"/>
            </w:tcBorders>
          </w:tcPr>
          <w:p w14:paraId="44793433"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1.90E-02</w:t>
            </w:r>
          </w:p>
        </w:tc>
        <w:tc>
          <w:tcPr>
            <w:tcW w:w="1269" w:type="dxa"/>
            <w:gridSpan w:val="2"/>
            <w:tcBorders>
              <w:top w:val="nil"/>
              <w:left w:val="nil"/>
              <w:bottom w:val="nil"/>
              <w:right w:val="nil"/>
            </w:tcBorders>
          </w:tcPr>
          <w:p w14:paraId="78D45FBE"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6.17E-02</w:t>
            </w:r>
          </w:p>
        </w:tc>
        <w:tc>
          <w:tcPr>
            <w:tcW w:w="1755" w:type="dxa"/>
            <w:gridSpan w:val="3"/>
            <w:tcBorders>
              <w:top w:val="nil"/>
              <w:left w:val="nil"/>
              <w:bottom w:val="nil"/>
              <w:right w:val="nil"/>
            </w:tcBorders>
          </w:tcPr>
          <w:p w14:paraId="0669E65A"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3.08E-04</w:t>
            </w:r>
          </w:p>
        </w:tc>
      </w:tr>
      <w:tr w:rsidR="00B549D8" w:rsidRPr="00224F9E" w14:paraId="59AB46C5" w14:textId="77777777" w:rsidTr="009249CC">
        <w:trPr>
          <w:cantSplit/>
          <w:trHeight w:hRule="exact" w:val="340"/>
          <w:jc w:val="center"/>
        </w:trPr>
        <w:tc>
          <w:tcPr>
            <w:tcW w:w="2380" w:type="dxa"/>
            <w:tcBorders>
              <w:top w:val="nil"/>
              <w:left w:val="nil"/>
              <w:bottom w:val="nil"/>
              <w:right w:val="nil"/>
            </w:tcBorders>
            <w:vAlign w:val="center"/>
          </w:tcPr>
          <w:p w14:paraId="273A8036"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Stomach wall</w:t>
            </w:r>
          </w:p>
        </w:tc>
        <w:tc>
          <w:tcPr>
            <w:tcW w:w="1270" w:type="dxa"/>
            <w:gridSpan w:val="3"/>
            <w:tcBorders>
              <w:top w:val="nil"/>
              <w:left w:val="nil"/>
              <w:bottom w:val="nil"/>
              <w:right w:val="nil"/>
            </w:tcBorders>
          </w:tcPr>
          <w:p w14:paraId="0A55676B"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6.26E-03</w:t>
            </w:r>
          </w:p>
        </w:tc>
        <w:tc>
          <w:tcPr>
            <w:tcW w:w="1269" w:type="dxa"/>
            <w:gridSpan w:val="3"/>
            <w:tcBorders>
              <w:top w:val="nil"/>
              <w:left w:val="nil"/>
              <w:bottom w:val="nil"/>
              <w:right w:val="nil"/>
            </w:tcBorders>
          </w:tcPr>
          <w:p w14:paraId="096D3882"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1.01E-02</w:t>
            </w:r>
          </w:p>
        </w:tc>
        <w:tc>
          <w:tcPr>
            <w:tcW w:w="1269" w:type="dxa"/>
            <w:gridSpan w:val="2"/>
            <w:tcBorders>
              <w:top w:val="nil"/>
              <w:left w:val="nil"/>
              <w:bottom w:val="nil"/>
              <w:right w:val="nil"/>
            </w:tcBorders>
          </w:tcPr>
          <w:p w14:paraId="3E1D9564"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1.64E-02</w:t>
            </w:r>
          </w:p>
        </w:tc>
        <w:tc>
          <w:tcPr>
            <w:tcW w:w="1755" w:type="dxa"/>
            <w:gridSpan w:val="3"/>
            <w:tcBorders>
              <w:top w:val="nil"/>
              <w:left w:val="nil"/>
              <w:bottom w:val="nil"/>
              <w:right w:val="nil"/>
            </w:tcBorders>
          </w:tcPr>
          <w:p w14:paraId="0FF8DFB8"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1.96E-03</w:t>
            </w:r>
          </w:p>
        </w:tc>
      </w:tr>
      <w:tr w:rsidR="00B549D8" w:rsidRPr="00224F9E" w14:paraId="2FF84C01" w14:textId="77777777" w:rsidTr="009249CC">
        <w:trPr>
          <w:cantSplit/>
          <w:trHeight w:hRule="exact" w:val="340"/>
          <w:jc w:val="center"/>
        </w:trPr>
        <w:tc>
          <w:tcPr>
            <w:tcW w:w="2380" w:type="dxa"/>
            <w:tcBorders>
              <w:top w:val="nil"/>
              <w:left w:val="nil"/>
              <w:bottom w:val="nil"/>
              <w:right w:val="nil"/>
            </w:tcBorders>
            <w:vAlign w:val="center"/>
          </w:tcPr>
          <w:p w14:paraId="1AC6E4DC"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Pr>
                <w:rFonts w:asciiTheme="minorHAnsi" w:hAnsiTheme="minorHAnsi" w:cstheme="minorHAnsi"/>
                <w:bCs/>
                <w:sz w:val="22"/>
                <w:szCs w:val="22"/>
              </w:rPr>
              <w:t>Upper large intestine</w:t>
            </w:r>
          </w:p>
        </w:tc>
        <w:tc>
          <w:tcPr>
            <w:tcW w:w="1270" w:type="dxa"/>
            <w:gridSpan w:val="3"/>
            <w:tcBorders>
              <w:top w:val="nil"/>
              <w:left w:val="nil"/>
              <w:bottom w:val="nil"/>
              <w:right w:val="nil"/>
            </w:tcBorders>
          </w:tcPr>
          <w:p w14:paraId="5B4697F9"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2.81E-03</w:t>
            </w:r>
          </w:p>
        </w:tc>
        <w:tc>
          <w:tcPr>
            <w:tcW w:w="1269" w:type="dxa"/>
            <w:gridSpan w:val="3"/>
            <w:tcBorders>
              <w:top w:val="nil"/>
              <w:left w:val="nil"/>
              <w:bottom w:val="nil"/>
              <w:right w:val="nil"/>
            </w:tcBorders>
          </w:tcPr>
          <w:p w14:paraId="3E41134F"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1.78E-02</w:t>
            </w:r>
          </w:p>
        </w:tc>
        <w:tc>
          <w:tcPr>
            <w:tcW w:w="1269" w:type="dxa"/>
            <w:gridSpan w:val="2"/>
            <w:tcBorders>
              <w:top w:val="nil"/>
              <w:left w:val="nil"/>
              <w:bottom w:val="nil"/>
              <w:right w:val="nil"/>
            </w:tcBorders>
          </w:tcPr>
          <w:p w14:paraId="618E8E18"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2.06E-02</w:t>
            </w:r>
          </w:p>
        </w:tc>
        <w:tc>
          <w:tcPr>
            <w:tcW w:w="1755" w:type="dxa"/>
            <w:gridSpan w:val="3"/>
            <w:tcBorders>
              <w:top w:val="nil"/>
              <w:left w:val="nil"/>
              <w:bottom w:val="nil"/>
              <w:right w:val="nil"/>
            </w:tcBorders>
          </w:tcPr>
          <w:p w14:paraId="34EE2B1A"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1.03E-04</w:t>
            </w:r>
          </w:p>
        </w:tc>
      </w:tr>
      <w:tr w:rsidR="00B549D8" w:rsidRPr="00224F9E" w14:paraId="7FD567AF" w14:textId="77777777" w:rsidTr="009249CC">
        <w:trPr>
          <w:cantSplit/>
          <w:trHeight w:hRule="exact" w:val="340"/>
          <w:jc w:val="center"/>
        </w:trPr>
        <w:tc>
          <w:tcPr>
            <w:tcW w:w="2380" w:type="dxa"/>
            <w:tcBorders>
              <w:top w:val="nil"/>
              <w:left w:val="nil"/>
              <w:bottom w:val="nil"/>
              <w:right w:val="nil"/>
            </w:tcBorders>
            <w:vAlign w:val="center"/>
          </w:tcPr>
          <w:p w14:paraId="638887BF"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Heart wall</w:t>
            </w:r>
          </w:p>
        </w:tc>
        <w:tc>
          <w:tcPr>
            <w:tcW w:w="1270" w:type="dxa"/>
            <w:gridSpan w:val="3"/>
            <w:tcBorders>
              <w:top w:val="nil"/>
              <w:left w:val="nil"/>
              <w:bottom w:val="nil"/>
              <w:right w:val="nil"/>
            </w:tcBorders>
          </w:tcPr>
          <w:p w14:paraId="07CC8BDF"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9.65E-04</w:t>
            </w:r>
          </w:p>
        </w:tc>
        <w:tc>
          <w:tcPr>
            <w:tcW w:w="1269" w:type="dxa"/>
            <w:gridSpan w:val="3"/>
            <w:tcBorders>
              <w:top w:val="nil"/>
              <w:left w:val="nil"/>
              <w:bottom w:val="nil"/>
              <w:right w:val="nil"/>
            </w:tcBorders>
          </w:tcPr>
          <w:p w14:paraId="4D1EA98D"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4.54E-03</w:t>
            </w:r>
          </w:p>
        </w:tc>
        <w:tc>
          <w:tcPr>
            <w:tcW w:w="1269" w:type="dxa"/>
            <w:gridSpan w:val="2"/>
            <w:tcBorders>
              <w:top w:val="nil"/>
              <w:left w:val="nil"/>
              <w:bottom w:val="nil"/>
              <w:right w:val="nil"/>
            </w:tcBorders>
          </w:tcPr>
          <w:p w14:paraId="2C5B6143"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5.50E-03</w:t>
            </w:r>
          </w:p>
        </w:tc>
        <w:tc>
          <w:tcPr>
            <w:tcW w:w="1755" w:type="dxa"/>
            <w:gridSpan w:val="3"/>
            <w:tcBorders>
              <w:top w:val="nil"/>
              <w:left w:val="nil"/>
              <w:bottom w:val="nil"/>
              <w:right w:val="nil"/>
            </w:tcBorders>
          </w:tcPr>
          <w:p w14:paraId="48AF156A"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0.00E+00</w:t>
            </w:r>
          </w:p>
        </w:tc>
      </w:tr>
      <w:tr w:rsidR="00B549D8" w:rsidRPr="00224F9E" w14:paraId="47EE0B40" w14:textId="77777777" w:rsidTr="009249CC">
        <w:trPr>
          <w:cantSplit/>
          <w:trHeight w:hRule="exact" w:val="340"/>
          <w:jc w:val="center"/>
        </w:trPr>
        <w:tc>
          <w:tcPr>
            <w:tcW w:w="2380" w:type="dxa"/>
            <w:tcBorders>
              <w:top w:val="nil"/>
              <w:left w:val="nil"/>
              <w:bottom w:val="nil"/>
              <w:right w:val="nil"/>
            </w:tcBorders>
            <w:vAlign w:val="center"/>
          </w:tcPr>
          <w:p w14:paraId="38F79F28"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Kidneys</w:t>
            </w:r>
          </w:p>
        </w:tc>
        <w:tc>
          <w:tcPr>
            <w:tcW w:w="1270" w:type="dxa"/>
            <w:gridSpan w:val="3"/>
            <w:tcBorders>
              <w:top w:val="nil"/>
              <w:left w:val="nil"/>
              <w:bottom w:val="nil"/>
              <w:right w:val="nil"/>
            </w:tcBorders>
          </w:tcPr>
          <w:p w14:paraId="0EA1A1AB"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2.70E-02</w:t>
            </w:r>
          </w:p>
        </w:tc>
        <w:tc>
          <w:tcPr>
            <w:tcW w:w="1269" w:type="dxa"/>
            <w:gridSpan w:val="3"/>
            <w:tcBorders>
              <w:top w:val="nil"/>
              <w:left w:val="nil"/>
              <w:bottom w:val="nil"/>
              <w:right w:val="nil"/>
            </w:tcBorders>
          </w:tcPr>
          <w:p w14:paraId="69C3D251"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1.44E-02</w:t>
            </w:r>
          </w:p>
        </w:tc>
        <w:tc>
          <w:tcPr>
            <w:tcW w:w="1269" w:type="dxa"/>
            <w:gridSpan w:val="2"/>
            <w:tcBorders>
              <w:top w:val="nil"/>
              <w:left w:val="nil"/>
              <w:bottom w:val="nil"/>
              <w:right w:val="nil"/>
            </w:tcBorders>
          </w:tcPr>
          <w:p w14:paraId="18686C48"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4.14E-02</w:t>
            </w:r>
          </w:p>
        </w:tc>
        <w:tc>
          <w:tcPr>
            <w:tcW w:w="1755" w:type="dxa"/>
            <w:gridSpan w:val="3"/>
            <w:tcBorders>
              <w:top w:val="nil"/>
              <w:left w:val="nil"/>
              <w:bottom w:val="nil"/>
              <w:right w:val="nil"/>
            </w:tcBorders>
          </w:tcPr>
          <w:p w14:paraId="790ECD7C"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2.07E-04</w:t>
            </w:r>
          </w:p>
        </w:tc>
      </w:tr>
      <w:tr w:rsidR="00B549D8" w:rsidRPr="00224F9E" w14:paraId="120EA93A" w14:textId="77777777" w:rsidTr="009249CC">
        <w:trPr>
          <w:cantSplit/>
          <w:trHeight w:hRule="exact" w:val="340"/>
          <w:jc w:val="center"/>
        </w:trPr>
        <w:tc>
          <w:tcPr>
            <w:tcW w:w="2380" w:type="dxa"/>
            <w:tcBorders>
              <w:top w:val="nil"/>
              <w:left w:val="nil"/>
              <w:bottom w:val="nil"/>
              <w:right w:val="nil"/>
            </w:tcBorders>
            <w:vAlign w:val="center"/>
          </w:tcPr>
          <w:p w14:paraId="1232842C"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Liver</w:t>
            </w:r>
          </w:p>
        </w:tc>
        <w:tc>
          <w:tcPr>
            <w:tcW w:w="1270" w:type="dxa"/>
            <w:gridSpan w:val="3"/>
            <w:tcBorders>
              <w:top w:val="nil"/>
              <w:left w:val="nil"/>
              <w:bottom w:val="nil"/>
              <w:right w:val="nil"/>
            </w:tcBorders>
          </w:tcPr>
          <w:p w14:paraId="3705515E"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6.73E-03</w:t>
            </w:r>
          </w:p>
        </w:tc>
        <w:tc>
          <w:tcPr>
            <w:tcW w:w="1269" w:type="dxa"/>
            <w:gridSpan w:val="3"/>
            <w:tcBorders>
              <w:top w:val="nil"/>
              <w:left w:val="nil"/>
              <w:bottom w:val="nil"/>
              <w:right w:val="nil"/>
            </w:tcBorders>
          </w:tcPr>
          <w:p w14:paraId="620F64A1"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8.87E-03</w:t>
            </w:r>
          </w:p>
        </w:tc>
        <w:tc>
          <w:tcPr>
            <w:tcW w:w="1269" w:type="dxa"/>
            <w:gridSpan w:val="2"/>
            <w:tcBorders>
              <w:top w:val="nil"/>
              <w:left w:val="nil"/>
              <w:bottom w:val="nil"/>
              <w:right w:val="nil"/>
            </w:tcBorders>
          </w:tcPr>
          <w:p w14:paraId="03945A65"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1.56E-02</w:t>
            </w:r>
          </w:p>
        </w:tc>
        <w:tc>
          <w:tcPr>
            <w:tcW w:w="1755" w:type="dxa"/>
            <w:gridSpan w:val="3"/>
            <w:tcBorders>
              <w:top w:val="nil"/>
              <w:left w:val="nil"/>
              <w:bottom w:val="nil"/>
              <w:right w:val="nil"/>
            </w:tcBorders>
          </w:tcPr>
          <w:p w14:paraId="6D5C895D"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7.80E-04</w:t>
            </w:r>
          </w:p>
        </w:tc>
      </w:tr>
      <w:tr w:rsidR="00B549D8" w:rsidRPr="00224F9E" w14:paraId="1AD3F285" w14:textId="77777777" w:rsidTr="009249CC">
        <w:trPr>
          <w:cantSplit/>
          <w:trHeight w:hRule="exact" w:val="340"/>
          <w:jc w:val="center"/>
        </w:trPr>
        <w:tc>
          <w:tcPr>
            <w:tcW w:w="2380" w:type="dxa"/>
            <w:tcBorders>
              <w:top w:val="nil"/>
              <w:left w:val="nil"/>
              <w:bottom w:val="nil"/>
              <w:right w:val="nil"/>
            </w:tcBorders>
            <w:vAlign w:val="center"/>
          </w:tcPr>
          <w:p w14:paraId="577ED409"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Lungs</w:t>
            </w:r>
          </w:p>
        </w:tc>
        <w:tc>
          <w:tcPr>
            <w:tcW w:w="1270" w:type="dxa"/>
            <w:gridSpan w:val="3"/>
            <w:tcBorders>
              <w:top w:val="nil"/>
              <w:left w:val="nil"/>
              <w:bottom w:val="nil"/>
              <w:right w:val="nil"/>
            </w:tcBorders>
          </w:tcPr>
          <w:p w14:paraId="37993F6D"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1.60E-03</w:t>
            </w:r>
          </w:p>
        </w:tc>
        <w:tc>
          <w:tcPr>
            <w:tcW w:w="1269" w:type="dxa"/>
            <w:gridSpan w:val="3"/>
            <w:tcBorders>
              <w:top w:val="nil"/>
              <w:left w:val="nil"/>
              <w:bottom w:val="nil"/>
              <w:right w:val="nil"/>
            </w:tcBorders>
          </w:tcPr>
          <w:p w14:paraId="0D23107E"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4.30E-03</w:t>
            </w:r>
          </w:p>
        </w:tc>
        <w:tc>
          <w:tcPr>
            <w:tcW w:w="1269" w:type="dxa"/>
            <w:gridSpan w:val="2"/>
            <w:tcBorders>
              <w:top w:val="nil"/>
              <w:left w:val="nil"/>
              <w:bottom w:val="nil"/>
              <w:right w:val="nil"/>
            </w:tcBorders>
          </w:tcPr>
          <w:p w14:paraId="153C67BA"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5.91E-03</w:t>
            </w:r>
          </w:p>
        </w:tc>
        <w:tc>
          <w:tcPr>
            <w:tcW w:w="1755" w:type="dxa"/>
            <w:gridSpan w:val="3"/>
            <w:tcBorders>
              <w:top w:val="nil"/>
              <w:left w:val="nil"/>
              <w:bottom w:val="nil"/>
              <w:right w:val="nil"/>
            </w:tcBorders>
          </w:tcPr>
          <w:p w14:paraId="4963F5A7"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7.09E-04</w:t>
            </w:r>
          </w:p>
        </w:tc>
      </w:tr>
      <w:tr w:rsidR="00B549D8" w:rsidRPr="00224F9E" w14:paraId="55AE1100" w14:textId="77777777" w:rsidTr="009249CC">
        <w:trPr>
          <w:cantSplit/>
          <w:trHeight w:hRule="exact" w:val="340"/>
          <w:jc w:val="center"/>
        </w:trPr>
        <w:tc>
          <w:tcPr>
            <w:tcW w:w="2380" w:type="dxa"/>
            <w:tcBorders>
              <w:top w:val="nil"/>
              <w:left w:val="nil"/>
              <w:bottom w:val="nil"/>
              <w:right w:val="nil"/>
            </w:tcBorders>
            <w:vAlign w:val="center"/>
          </w:tcPr>
          <w:p w14:paraId="500B8C8A"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Muscle</w:t>
            </w:r>
          </w:p>
        </w:tc>
        <w:tc>
          <w:tcPr>
            <w:tcW w:w="1270" w:type="dxa"/>
            <w:gridSpan w:val="3"/>
            <w:tcBorders>
              <w:top w:val="nil"/>
              <w:left w:val="nil"/>
              <w:bottom w:val="nil"/>
              <w:right w:val="nil"/>
            </w:tcBorders>
          </w:tcPr>
          <w:p w14:paraId="661B7B1F"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5.22E-04</w:t>
            </w:r>
          </w:p>
        </w:tc>
        <w:tc>
          <w:tcPr>
            <w:tcW w:w="1269" w:type="dxa"/>
            <w:gridSpan w:val="3"/>
            <w:tcBorders>
              <w:top w:val="nil"/>
              <w:left w:val="nil"/>
              <w:bottom w:val="nil"/>
              <w:right w:val="nil"/>
            </w:tcBorders>
          </w:tcPr>
          <w:p w14:paraId="474F512B"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7.77E-03</w:t>
            </w:r>
          </w:p>
        </w:tc>
        <w:tc>
          <w:tcPr>
            <w:tcW w:w="1269" w:type="dxa"/>
            <w:gridSpan w:val="2"/>
            <w:tcBorders>
              <w:top w:val="nil"/>
              <w:left w:val="nil"/>
              <w:bottom w:val="nil"/>
              <w:right w:val="nil"/>
            </w:tcBorders>
          </w:tcPr>
          <w:p w14:paraId="48E9B098"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8.29E-03</w:t>
            </w:r>
          </w:p>
        </w:tc>
        <w:tc>
          <w:tcPr>
            <w:tcW w:w="1755" w:type="dxa"/>
            <w:gridSpan w:val="3"/>
            <w:tcBorders>
              <w:top w:val="nil"/>
              <w:left w:val="nil"/>
              <w:bottom w:val="nil"/>
              <w:right w:val="nil"/>
            </w:tcBorders>
          </w:tcPr>
          <w:p w14:paraId="4828861E"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4.15E-05</w:t>
            </w:r>
          </w:p>
        </w:tc>
      </w:tr>
      <w:tr w:rsidR="00B549D8" w:rsidRPr="00224F9E" w14:paraId="699715DC" w14:textId="77777777" w:rsidTr="009249CC">
        <w:trPr>
          <w:cantSplit/>
          <w:trHeight w:hRule="exact" w:val="340"/>
          <w:jc w:val="center"/>
        </w:trPr>
        <w:tc>
          <w:tcPr>
            <w:tcW w:w="2380" w:type="dxa"/>
            <w:tcBorders>
              <w:top w:val="nil"/>
              <w:left w:val="nil"/>
              <w:bottom w:val="nil"/>
              <w:right w:val="nil"/>
            </w:tcBorders>
            <w:vAlign w:val="center"/>
          </w:tcPr>
          <w:p w14:paraId="11CF209E"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Ovaries</w:t>
            </w:r>
          </w:p>
        </w:tc>
        <w:tc>
          <w:tcPr>
            <w:tcW w:w="1270" w:type="dxa"/>
            <w:gridSpan w:val="3"/>
            <w:tcBorders>
              <w:top w:val="nil"/>
              <w:left w:val="nil"/>
              <w:bottom w:val="nil"/>
              <w:right w:val="nil"/>
            </w:tcBorders>
          </w:tcPr>
          <w:p w14:paraId="52230B4A"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2.42E-03</w:t>
            </w:r>
          </w:p>
        </w:tc>
        <w:tc>
          <w:tcPr>
            <w:tcW w:w="1269" w:type="dxa"/>
            <w:gridSpan w:val="3"/>
            <w:tcBorders>
              <w:top w:val="nil"/>
              <w:left w:val="nil"/>
              <w:bottom w:val="nil"/>
              <w:right w:val="nil"/>
            </w:tcBorders>
          </w:tcPr>
          <w:p w14:paraId="2574F113"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2.15E-02</w:t>
            </w:r>
          </w:p>
        </w:tc>
        <w:tc>
          <w:tcPr>
            <w:tcW w:w="1269" w:type="dxa"/>
            <w:gridSpan w:val="2"/>
            <w:tcBorders>
              <w:top w:val="nil"/>
              <w:left w:val="nil"/>
              <w:bottom w:val="nil"/>
              <w:right w:val="nil"/>
            </w:tcBorders>
          </w:tcPr>
          <w:p w14:paraId="12511B8E"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2.40E-02</w:t>
            </w:r>
          </w:p>
        </w:tc>
        <w:tc>
          <w:tcPr>
            <w:tcW w:w="1755" w:type="dxa"/>
            <w:gridSpan w:val="3"/>
            <w:tcBorders>
              <w:top w:val="nil"/>
              <w:left w:val="nil"/>
              <w:bottom w:val="nil"/>
              <w:right w:val="nil"/>
            </w:tcBorders>
          </w:tcPr>
          <w:p w14:paraId="4C9ACC29"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4.79E-03</w:t>
            </w:r>
          </w:p>
        </w:tc>
      </w:tr>
      <w:tr w:rsidR="00B549D8" w:rsidRPr="00224F9E" w14:paraId="34BA5A4F" w14:textId="77777777" w:rsidTr="009249CC">
        <w:trPr>
          <w:cantSplit/>
          <w:trHeight w:hRule="exact" w:val="340"/>
          <w:jc w:val="center"/>
        </w:trPr>
        <w:tc>
          <w:tcPr>
            <w:tcW w:w="2380" w:type="dxa"/>
            <w:tcBorders>
              <w:top w:val="nil"/>
              <w:left w:val="nil"/>
              <w:bottom w:val="nil"/>
              <w:right w:val="nil"/>
            </w:tcBorders>
            <w:vAlign w:val="center"/>
          </w:tcPr>
          <w:p w14:paraId="642E985F"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Pancreas</w:t>
            </w:r>
          </w:p>
        </w:tc>
        <w:tc>
          <w:tcPr>
            <w:tcW w:w="1270" w:type="dxa"/>
            <w:gridSpan w:val="3"/>
            <w:tcBorders>
              <w:top w:val="nil"/>
              <w:left w:val="nil"/>
              <w:bottom w:val="nil"/>
              <w:right w:val="nil"/>
            </w:tcBorders>
          </w:tcPr>
          <w:p w14:paraId="6A987396"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4.42E-04</w:t>
            </w:r>
          </w:p>
        </w:tc>
        <w:tc>
          <w:tcPr>
            <w:tcW w:w="1269" w:type="dxa"/>
            <w:gridSpan w:val="3"/>
            <w:tcBorders>
              <w:top w:val="nil"/>
              <w:left w:val="nil"/>
              <w:bottom w:val="nil"/>
              <w:right w:val="nil"/>
            </w:tcBorders>
          </w:tcPr>
          <w:p w14:paraId="75974417"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7.24E-03</w:t>
            </w:r>
          </w:p>
        </w:tc>
        <w:tc>
          <w:tcPr>
            <w:tcW w:w="1269" w:type="dxa"/>
            <w:gridSpan w:val="2"/>
            <w:tcBorders>
              <w:top w:val="nil"/>
              <w:left w:val="nil"/>
              <w:bottom w:val="nil"/>
              <w:right w:val="nil"/>
            </w:tcBorders>
          </w:tcPr>
          <w:p w14:paraId="471C1733"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7.68E-03</w:t>
            </w:r>
          </w:p>
        </w:tc>
        <w:tc>
          <w:tcPr>
            <w:tcW w:w="1755" w:type="dxa"/>
            <w:gridSpan w:val="3"/>
            <w:tcBorders>
              <w:top w:val="nil"/>
              <w:left w:val="nil"/>
              <w:bottom w:val="nil"/>
              <w:right w:val="nil"/>
            </w:tcBorders>
          </w:tcPr>
          <w:p w14:paraId="1BB2C849"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3.84E-05</w:t>
            </w:r>
          </w:p>
        </w:tc>
      </w:tr>
      <w:tr w:rsidR="00B549D8" w:rsidRPr="00224F9E" w14:paraId="33BFC177" w14:textId="77777777" w:rsidTr="009249CC">
        <w:trPr>
          <w:cantSplit/>
          <w:trHeight w:hRule="exact" w:val="340"/>
          <w:jc w:val="center"/>
        </w:trPr>
        <w:tc>
          <w:tcPr>
            <w:tcW w:w="2380" w:type="dxa"/>
            <w:tcBorders>
              <w:top w:val="nil"/>
              <w:left w:val="nil"/>
              <w:bottom w:val="nil"/>
              <w:right w:val="nil"/>
            </w:tcBorders>
            <w:vAlign w:val="center"/>
          </w:tcPr>
          <w:p w14:paraId="6C274E9B"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Red marrow</w:t>
            </w:r>
          </w:p>
        </w:tc>
        <w:tc>
          <w:tcPr>
            <w:tcW w:w="1270" w:type="dxa"/>
            <w:gridSpan w:val="3"/>
            <w:tcBorders>
              <w:top w:val="nil"/>
              <w:left w:val="nil"/>
              <w:bottom w:val="nil"/>
              <w:right w:val="nil"/>
            </w:tcBorders>
          </w:tcPr>
          <w:p w14:paraId="3AFF7C35"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1.91E-03</w:t>
            </w:r>
          </w:p>
        </w:tc>
        <w:tc>
          <w:tcPr>
            <w:tcW w:w="1269" w:type="dxa"/>
            <w:gridSpan w:val="3"/>
            <w:tcBorders>
              <w:top w:val="nil"/>
              <w:left w:val="nil"/>
              <w:bottom w:val="nil"/>
              <w:right w:val="nil"/>
            </w:tcBorders>
          </w:tcPr>
          <w:p w14:paraId="764CC64E"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7.65E-03</w:t>
            </w:r>
          </w:p>
        </w:tc>
        <w:tc>
          <w:tcPr>
            <w:tcW w:w="1269" w:type="dxa"/>
            <w:gridSpan w:val="2"/>
            <w:tcBorders>
              <w:top w:val="nil"/>
              <w:left w:val="nil"/>
              <w:bottom w:val="nil"/>
              <w:right w:val="nil"/>
            </w:tcBorders>
          </w:tcPr>
          <w:p w14:paraId="7A60A25B"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9.57E-03</w:t>
            </w:r>
          </w:p>
        </w:tc>
        <w:tc>
          <w:tcPr>
            <w:tcW w:w="1755" w:type="dxa"/>
            <w:gridSpan w:val="3"/>
            <w:tcBorders>
              <w:top w:val="nil"/>
              <w:left w:val="nil"/>
              <w:bottom w:val="nil"/>
              <w:right w:val="nil"/>
            </w:tcBorders>
          </w:tcPr>
          <w:p w14:paraId="68417F5B"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1.15E-03</w:t>
            </w:r>
          </w:p>
        </w:tc>
      </w:tr>
      <w:tr w:rsidR="00B549D8" w:rsidRPr="00224F9E" w14:paraId="2A42CAE8" w14:textId="77777777" w:rsidTr="009249CC">
        <w:trPr>
          <w:cantSplit/>
          <w:trHeight w:hRule="exact" w:val="340"/>
          <w:jc w:val="center"/>
        </w:trPr>
        <w:tc>
          <w:tcPr>
            <w:tcW w:w="2380" w:type="dxa"/>
            <w:tcBorders>
              <w:top w:val="nil"/>
              <w:left w:val="nil"/>
              <w:bottom w:val="nil"/>
              <w:right w:val="nil"/>
            </w:tcBorders>
            <w:vAlign w:val="center"/>
          </w:tcPr>
          <w:p w14:paraId="5E6DD249"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Osteogenic cells</w:t>
            </w:r>
          </w:p>
        </w:tc>
        <w:tc>
          <w:tcPr>
            <w:tcW w:w="1270" w:type="dxa"/>
            <w:gridSpan w:val="3"/>
            <w:tcBorders>
              <w:top w:val="nil"/>
              <w:left w:val="nil"/>
              <w:bottom w:val="nil"/>
              <w:right w:val="nil"/>
            </w:tcBorders>
          </w:tcPr>
          <w:p w14:paraId="3629357A"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6.55E-03</w:t>
            </w:r>
          </w:p>
        </w:tc>
        <w:tc>
          <w:tcPr>
            <w:tcW w:w="1269" w:type="dxa"/>
            <w:gridSpan w:val="3"/>
            <w:tcBorders>
              <w:top w:val="nil"/>
              <w:left w:val="nil"/>
              <w:bottom w:val="nil"/>
              <w:right w:val="nil"/>
            </w:tcBorders>
          </w:tcPr>
          <w:p w14:paraId="65F565EE"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6.69E-03</w:t>
            </w:r>
          </w:p>
        </w:tc>
        <w:tc>
          <w:tcPr>
            <w:tcW w:w="1269" w:type="dxa"/>
            <w:gridSpan w:val="2"/>
            <w:tcBorders>
              <w:top w:val="nil"/>
              <w:left w:val="nil"/>
              <w:bottom w:val="nil"/>
              <w:right w:val="nil"/>
            </w:tcBorders>
          </w:tcPr>
          <w:p w14:paraId="125448C9"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1.32E-02</w:t>
            </w:r>
          </w:p>
        </w:tc>
        <w:tc>
          <w:tcPr>
            <w:tcW w:w="1755" w:type="dxa"/>
            <w:gridSpan w:val="3"/>
            <w:tcBorders>
              <w:top w:val="nil"/>
              <w:left w:val="nil"/>
              <w:bottom w:val="nil"/>
              <w:right w:val="nil"/>
            </w:tcBorders>
          </w:tcPr>
          <w:p w14:paraId="4678FB05"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1.32E-04</w:t>
            </w:r>
          </w:p>
        </w:tc>
      </w:tr>
      <w:tr w:rsidR="00B549D8" w:rsidRPr="00224F9E" w14:paraId="1B1A853C" w14:textId="77777777" w:rsidTr="009249CC">
        <w:trPr>
          <w:cantSplit/>
          <w:trHeight w:hRule="exact" w:val="340"/>
          <w:jc w:val="center"/>
        </w:trPr>
        <w:tc>
          <w:tcPr>
            <w:tcW w:w="2380" w:type="dxa"/>
            <w:tcBorders>
              <w:top w:val="nil"/>
              <w:left w:val="nil"/>
              <w:bottom w:val="nil"/>
              <w:right w:val="nil"/>
            </w:tcBorders>
            <w:vAlign w:val="center"/>
          </w:tcPr>
          <w:p w14:paraId="5F6EE2D2"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Skin</w:t>
            </w:r>
          </w:p>
        </w:tc>
        <w:tc>
          <w:tcPr>
            <w:tcW w:w="1270" w:type="dxa"/>
            <w:gridSpan w:val="3"/>
            <w:tcBorders>
              <w:top w:val="nil"/>
              <w:left w:val="nil"/>
              <w:bottom w:val="nil"/>
              <w:right w:val="nil"/>
            </w:tcBorders>
          </w:tcPr>
          <w:p w14:paraId="3C008980"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2.42E-03</w:t>
            </w:r>
          </w:p>
        </w:tc>
        <w:tc>
          <w:tcPr>
            <w:tcW w:w="1269" w:type="dxa"/>
            <w:gridSpan w:val="3"/>
            <w:tcBorders>
              <w:top w:val="nil"/>
              <w:left w:val="nil"/>
              <w:bottom w:val="nil"/>
              <w:right w:val="nil"/>
            </w:tcBorders>
          </w:tcPr>
          <w:p w14:paraId="7BA7CCF6"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4.19E-03</w:t>
            </w:r>
          </w:p>
        </w:tc>
        <w:tc>
          <w:tcPr>
            <w:tcW w:w="1269" w:type="dxa"/>
            <w:gridSpan w:val="2"/>
            <w:tcBorders>
              <w:top w:val="nil"/>
              <w:left w:val="nil"/>
              <w:bottom w:val="nil"/>
              <w:right w:val="nil"/>
            </w:tcBorders>
          </w:tcPr>
          <w:p w14:paraId="6F6EF4EC"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6.61E-03</w:t>
            </w:r>
          </w:p>
        </w:tc>
        <w:tc>
          <w:tcPr>
            <w:tcW w:w="1755" w:type="dxa"/>
            <w:gridSpan w:val="3"/>
            <w:tcBorders>
              <w:top w:val="nil"/>
              <w:left w:val="nil"/>
              <w:bottom w:val="nil"/>
              <w:right w:val="nil"/>
            </w:tcBorders>
          </w:tcPr>
          <w:p w14:paraId="0EB6EFCF"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6.61E-05</w:t>
            </w:r>
          </w:p>
        </w:tc>
      </w:tr>
      <w:tr w:rsidR="00B549D8" w:rsidRPr="00224F9E" w14:paraId="76CFAEDB" w14:textId="77777777" w:rsidTr="009249CC">
        <w:trPr>
          <w:cantSplit/>
          <w:trHeight w:hRule="exact" w:val="340"/>
          <w:jc w:val="center"/>
        </w:trPr>
        <w:tc>
          <w:tcPr>
            <w:tcW w:w="2380" w:type="dxa"/>
            <w:tcBorders>
              <w:top w:val="nil"/>
              <w:left w:val="nil"/>
              <w:bottom w:val="nil"/>
              <w:right w:val="nil"/>
            </w:tcBorders>
            <w:vAlign w:val="center"/>
          </w:tcPr>
          <w:p w14:paraId="637608A4"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Spleen</w:t>
            </w:r>
          </w:p>
        </w:tc>
        <w:tc>
          <w:tcPr>
            <w:tcW w:w="1270" w:type="dxa"/>
            <w:gridSpan w:val="3"/>
            <w:tcBorders>
              <w:top w:val="nil"/>
              <w:left w:val="nil"/>
              <w:bottom w:val="nil"/>
              <w:right w:val="nil"/>
            </w:tcBorders>
          </w:tcPr>
          <w:p w14:paraId="42365E1C"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3.04E-04</w:t>
            </w:r>
          </w:p>
        </w:tc>
        <w:tc>
          <w:tcPr>
            <w:tcW w:w="1269" w:type="dxa"/>
            <w:gridSpan w:val="3"/>
            <w:tcBorders>
              <w:top w:val="nil"/>
              <w:left w:val="nil"/>
              <w:bottom w:val="nil"/>
              <w:right w:val="nil"/>
            </w:tcBorders>
          </w:tcPr>
          <w:p w14:paraId="3AC52C8B"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5.82E-03</w:t>
            </w:r>
          </w:p>
        </w:tc>
        <w:tc>
          <w:tcPr>
            <w:tcW w:w="1269" w:type="dxa"/>
            <w:gridSpan w:val="2"/>
            <w:tcBorders>
              <w:top w:val="nil"/>
              <w:left w:val="nil"/>
              <w:bottom w:val="nil"/>
              <w:right w:val="nil"/>
            </w:tcBorders>
          </w:tcPr>
          <w:p w14:paraId="394A9834"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6.12E-03</w:t>
            </w:r>
          </w:p>
        </w:tc>
        <w:tc>
          <w:tcPr>
            <w:tcW w:w="1755" w:type="dxa"/>
            <w:gridSpan w:val="3"/>
            <w:tcBorders>
              <w:top w:val="nil"/>
              <w:left w:val="nil"/>
              <w:bottom w:val="nil"/>
              <w:right w:val="nil"/>
            </w:tcBorders>
          </w:tcPr>
          <w:p w14:paraId="7DBDD635"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3.06E-05</w:t>
            </w:r>
          </w:p>
        </w:tc>
      </w:tr>
      <w:tr w:rsidR="00B549D8" w:rsidRPr="00224F9E" w14:paraId="5ED453B6" w14:textId="77777777" w:rsidTr="009249CC">
        <w:trPr>
          <w:cantSplit/>
          <w:trHeight w:hRule="exact" w:val="340"/>
          <w:jc w:val="center"/>
        </w:trPr>
        <w:tc>
          <w:tcPr>
            <w:tcW w:w="2380" w:type="dxa"/>
            <w:tcBorders>
              <w:top w:val="nil"/>
              <w:left w:val="nil"/>
              <w:bottom w:val="nil"/>
              <w:right w:val="nil"/>
            </w:tcBorders>
            <w:vAlign w:val="center"/>
          </w:tcPr>
          <w:p w14:paraId="1873EE4A"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Testes</w:t>
            </w:r>
          </w:p>
        </w:tc>
        <w:tc>
          <w:tcPr>
            <w:tcW w:w="1270" w:type="dxa"/>
            <w:gridSpan w:val="3"/>
            <w:tcBorders>
              <w:top w:val="nil"/>
              <w:left w:val="nil"/>
              <w:bottom w:val="nil"/>
              <w:right w:val="nil"/>
            </w:tcBorders>
          </w:tcPr>
          <w:p w14:paraId="3289418F"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3.55E-04</w:t>
            </w:r>
          </w:p>
        </w:tc>
        <w:tc>
          <w:tcPr>
            <w:tcW w:w="1269" w:type="dxa"/>
            <w:gridSpan w:val="3"/>
            <w:tcBorders>
              <w:top w:val="nil"/>
              <w:left w:val="nil"/>
              <w:bottom w:val="nil"/>
              <w:right w:val="nil"/>
            </w:tcBorders>
          </w:tcPr>
          <w:p w14:paraId="56A4D906"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1.13E-02</w:t>
            </w:r>
          </w:p>
        </w:tc>
        <w:tc>
          <w:tcPr>
            <w:tcW w:w="1269" w:type="dxa"/>
            <w:gridSpan w:val="2"/>
            <w:tcBorders>
              <w:top w:val="nil"/>
              <w:left w:val="nil"/>
              <w:bottom w:val="nil"/>
              <w:right w:val="nil"/>
            </w:tcBorders>
          </w:tcPr>
          <w:p w14:paraId="0D269F5D"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1.16E-02</w:t>
            </w:r>
          </w:p>
        </w:tc>
        <w:tc>
          <w:tcPr>
            <w:tcW w:w="1755" w:type="dxa"/>
            <w:gridSpan w:val="3"/>
            <w:tcBorders>
              <w:top w:val="nil"/>
              <w:left w:val="nil"/>
              <w:bottom w:val="nil"/>
              <w:right w:val="nil"/>
            </w:tcBorders>
          </w:tcPr>
          <w:p w14:paraId="1DBC60A5"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0.00E+00</w:t>
            </w:r>
          </w:p>
        </w:tc>
      </w:tr>
      <w:tr w:rsidR="00B549D8" w:rsidRPr="00224F9E" w14:paraId="4CDE748A" w14:textId="77777777" w:rsidTr="009249CC">
        <w:trPr>
          <w:cantSplit/>
          <w:trHeight w:hRule="exact" w:val="340"/>
          <w:jc w:val="center"/>
        </w:trPr>
        <w:tc>
          <w:tcPr>
            <w:tcW w:w="2380" w:type="dxa"/>
            <w:tcBorders>
              <w:top w:val="nil"/>
              <w:left w:val="nil"/>
              <w:bottom w:val="nil"/>
              <w:right w:val="nil"/>
            </w:tcBorders>
            <w:vAlign w:val="center"/>
          </w:tcPr>
          <w:p w14:paraId="129C48AF"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Thymus</w:t>
            </w:r>
          </w:p>
        </w:tc>
        <w:tc>
          <w:tcPr>
            <w:tcW w:w="1270" w:type="dxa"/>
            <w:gridSpan w:val="3"/>
            <w:tcBorders>
              <w:top w:val="nil"/>
              <w:left w:val="nil"/>
              <w:bottom w:val="nil"/>
              <w:right w:val="nil"/>
            </w:tcBorders>
          </w:tcPr>
          <w:p w14:paraId="109D13B4"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2.42E-03</w:t>
            </w:r>
          </w:p>
        </w:tc>
        <w:tc>
          <w:tcPr>
            <w:tcW w:w="1269" w:type="dxa"/>
            <w:gridSpan w:val="3"/>
            <w:tcBorders>
              <w:top w:val="nil"/>
              <w:left w:val="nil"/>
              <w:bottom w:val="nil"/>
              <w:right w:val="nil"/>
            </w:tcBorders>
          </w:tcPr>
          <w:p w14:paraId="7509A7B8"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4.69E-03</w:t>
            </w:r>
          </w:p>
        </w:tc>
        <w:tc>
          <w:tcPr>
            <w:tcW w:w="1269" w:type="dxa"/>
            <w:gridSpan w:val="2"/>
            <w:tcBorders>
              <w:top w:val="nil"/>
              <w:left w:val="nil"/>
              <w:bottom w:val="nil"/>
              <w:right w:val="nil"/>
            </w:tcBorders>
          </w:tcPr>
          <w:p w14:paraId="0E743B0D"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7.11E-03</w:t>
            </w:r>
          </w:p>
        </w:tc>
        <w:tc>
          <w:tcPr>
            <w:tcW w:w="1755" w:type="dxa"/>
            <w:gridSpan w:val="3"/>
            <w:tcBorders>
              <w:top w:val="nil"/>
              <w:left w:val="nil"/>
              <w:bottom w:val="nil"/>
              <w:right w:val="nil"/>
            </w:tcBorders>
          </w:tcPr>
          <w:p w14:paraId="1C0A2948"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3.56E-05</w:t>
            </w:r>
          </w:p>
        </w:tc>
      </w:tr>
      <w:tr w:rsidR="00B549D8" w:rsidRPr="00224F9E" w14:paraId="1C37AEFC" w14:textId="77777777" w:rsidTr="009249CC">
        <w:trPr>
          <w:cantSplit/>
          <w:trHeight w:hRule="exact" w:val="340"/>
          <w:jc w:val="center"/>
        </w:trPr>
        <w:tc>
          <w:tcPr>
            <w:tcW w:w="2380" w:type="dxa"/>
            <w:tcBorders>
              <w:top w:val="nil"/>
              <w:left w:val="nil"/>
              <w:bottom w:val="nil"/>
              <w:right w:val="nil"/>
            </w:tcBorders>
            <w:vAlign w:val="center"/>
          </w:tcPr>
          <w:p w14:paraId="0D29B39E"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Thyroid</w:t>
            </w:r>
          </w:p>
        </w:tc>
        <w:tc>
          <w:tcPr>
            <w:tcW w:w="1270" w:type="dxa"/>
            <w:gridSpan w:val="3"/>
            <w:tcBorders>
              <w:top w:val="nil"/>
              <w:left w:val="nil"/>
              <w:bottom w:val="nil"/>
              <w:right w:val="nil"/>
            </w:tcBorders>
          </w:tcPr>
          <w:p w14:paraId="13DC73F1"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6.70E-04</w:t>
            </w:r>
          </w:p>
        </w:tc>
        <w:tc>
          <w:tcPr>
            <w:tcW w:w="1269" w:type="dxa"/>
            <w:gridSpan w:val="3"/>
            <w:tcBorders>
              <w:top w:val="nil"/>
              <w:left w:val="nil"/>
              <w:bottom w:val="nil"/>
              <w:right w:val="nil"/>
            </w:tcBorders>
          </w:tcPr>
          <w:p w14:paraId="0B58993B"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3.99E-03</w:t>
            </w:r>
          </w:p>
        </w:tc>
        <w:tc>
          <w:tcPr>
            <w:tcW w:w="1269" w:type="dxa"/>
            <w:gridSpan w:val="2"/>
            <w:tcBorders>
              <w:top w:val="nil"/>
              <w:left w:val="nil"/>
              <w:bottom w:val="nil"/>
              <w:right w:val="nil"/>
            </w:tcBorders>
          </w:tcPr>
          <w:p w14:paraId="60FB1425"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4.66E-03</w:t>
            </w:r>
          </w:p>
        </w:tc>
        <w:tc>
          <w:tcPr>
            <w:tcW w:w="1755" w:type="dxa"/>
            <w:gridSpan w:val="3"/>
            <w:tcBorders>
              <w:top w:val="nil"/>
              <w:left w:val="nil"/>
              <w:bottom w:val="nil"/>
              <w:right w:val="nil"/>
            </w:tcBorders>
          </w:tcPr>
          <w:p w14:paraId="1B40B3A0"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2.33E-04</w:t>
            </w:r>
          </w:p>
        </w:tc>
      </w:tr>
      <w:tr w:rsidR="00B549D8" w:rsidRPr="00224F9E" w14:paraId="2CEE7FC7" w14:textId="77777777" w:rsidTr="009249CC">
        <w:trPr>
          <w:cantSplit/>
          <w:trHeight w:hRule="exact" w:val="340"/>
          <w:jc w:val="center"/>
        </w:trPr>
        <w:tc>
          <w:tcPr>
            <w:tcW w:w="2380" w:type="dxa"/>
            <w:tcBorders>
              <w:top w:val="nil"/>
              <w:left w:val="nil"/>
              <w:bottom w:val="nil"/>
              <w:right w:val="nil"/>
            </w:tcBorders>
            <w:vAlign w:val="center"/>
          </w:tcPr>
          <w:p w14:paraId="1F40B352"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Urinary bladder wall</w:t>
            </w:r>
          </w:p>
        </w:tc>
        <w:tc>
          <w:tcPr>
            <w:tcW w:w="1270" w:type="dxa"/>
            <w:gridSpan w:val="3"/>
            <w:tcBorders>
              <w:top w:val="nil"/>
              <w:left w:val="nil"/>
              <w:bottom w:val="nil"/>
              <w:right w:val="nil"/>
            </w:tcBorders>
          </w:tcPr>
          <w:p w14:paraId="102C05FE"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2.69E-01</w:t>
            </w:r>
          </w:p>
        </w:tc>
        <w:tc>
          <w:tcPr>
            <w:tcW w:w="1269" w:type="dxa"/>
            <w:gridSpan w:val="3"/>
            <w:tcBorders>
              <w:top w:val="nil"/>
              <w:left w:val="nil"/>
              <w:bottom w:val="nil"/>
              <w:right w:val="nil"/>
            </w:tcBorders>
          </w:tcPr>
          <w:p w14:paraId="03EE9368"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1.21E-01</w:t>
            </w:r>
          </w:p>
        </w:tc>
        <w:tc>
          <w:tcPr>
            <w:tcW w:w="1269" w:type="dxa"/>
            <w:gridSpan w:val="2"/>
            <w:tcBorders>
              <w:top w:val="nil"/>
              <w:left w:val="nil"/>
              <w:bottom w:val="nil"/>
              <w:right w:val="nil"/>
            </w:tcBorders>
          </w:tcPr>
          <w:p w14:paraId="72999DBF"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3.90E-01</w:t>
            </w:r>
          </w:p>
        </w:tc>
        <w:tc>
          <w:tcPr>
            <w:tcW w:w="1755" w:type="dxa"/>
            <w:gridSpan w:val="3"/>
            <w:tcBorders>
              <w:top w:val="nil"/>
              <w:left w:val="nil"/>
              <w:bottom w:val="nil"/>
              <w:right w:val="nil"/>
            </w:tcBorders>
          </w:tcPr>
          <w:p w14:paraId="0A45A598"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1.95E-02</w:t>
            </w:r>
          </w:p>
        </w:tc>
      </w:tr>
      <w:tr w:rsidR="00B549D8" w:rsidRPr="00224F9E" w14:paraId="6BCF5605" w14:textId="77777777" w:rsidTr="009249CC">
        <w:trPr>
          <w:cantSplit/>
          <w:trHeight w:hRule="exact" w:val="340"/>
          <w:jc w:val="center"/>
        </w:trPr>
        <w:tc>
          <w:tcPr>
            <w:tcW w:w="2380" w:type="dxa"/>
            <w:tcBorders>
              <w:top w:val="nil"/>
              <w:left w:val="nil"/>
              <w:bottom w:val="single" w:sz="4" w:space="0" w:color="auto"/>
              <w:right w:val="nil"/>
            </w:tcBorders>
            <w:vAlign w:val="center"/>
          </w:tcPr>
          <w:p w14:paraId="54A8BAAD" w14:textId="77777777" w:rsidR="00B549D8" w:rsidRPr="00224F9E" w:rsidRDefault="00B549D8" w:rsidP="009249CC">
            <w:pPr>
              <w:keepNext/>
              <w:widowControl w:val="0"/>
              <w:spacing w:line="360" w:lineRule="auto"/>
              <w:ind w:left="37" w:hanging="37"/>
              <w:jc w:val="both"/>
              <w:rPr>
                <w:rFonts w:asciiTheme="minorHAnsi" w:hAnsiTheme="minorHAnsi" w:cstheme="minorHAnsi"/>
                <w:bCs/>
                <w:sz w:val="22"/>
                <w:szCs w:val="22"/>
              </w:rPr>
            </w:pPr>
            <w:r w:rsidRPr="00224F9E">
              <w:rPr>
                <w:rFonts w:asciiTheme="minorHAnsi" w:hAnsiTheme="minorHAnsi" w:cstheme="minorHAnsi"/>
                <w:bCs/>
                <w:sz w:val="22"/>
                <w:szCs w:val="22"/>
              </w:rPr>
              <w:t>Uterus</w:t>
            </w:r>
          </w:p>
        </w:tc>
        <w:tc>
          <w:tcPr>
            <w:tcW w:w="1270" w:type="dxa"/>
            <w:gridSpan w:val="3"/>
            <w:tcBorders>
              <w:top w:val="nil"/>
              <w:left w:val="nil"/>
              <w:bottom w:val="single" w:sz="4" w:space="0" w:color="auto"/>
              <w:right w:val="nil"/>
            </w:tcBorders>
          </w:tcPr>
          <w:p w14:paraId="680E6054"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2.42E-03</w:t>
            </w:r>
          </w:p>
        </w:tc>
        <w:tc>
          <w:tcPr>
            <w:tcW w:w="1269" w:type="dxa"/>
            <w:gridSpan w:val="3"/>
            <w:tcBorders>
              <w:top w:val="nil"/>
              <w:left w:val="nil"/>
              <w:bottom w:val="single" w:sz="4" w:space="0" w:color="auto"/>
              <w:right w:val="nil"/>
            </w:tcBorders>
          </w:tcPr>
          <w:p w14:paraId="0A925C6C"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3.50E-02</w:t>
            </w:r>
          </w:p>
        </w:tc>
        <w:tc>
          <w:tcPr>
            <w:tcW w:w="1269" w:type="dxa"/>
            <w:gridSpan w:val="2"/>
            <w:tcBorders>
              <w:top w:val="nil"/>
              <w:left w:val="nil"/>
              <w:bottom w:val="single" w:sz="4" w:space="0" w:color="auto"/>
              <w:right w:val="nil"/>
            </w:tcBorders>
          </w:tcPr>
          <w:p w14:paraId="2BF04FE9"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3.74E-02</w:t>
            </w:r>
          </w:p>
        </w:tc>
        <w:tc>
          <w:tcPr>
            <w:tcW w:w="1755" w:type="dxa"/>
            <w:gridSpan w:val="3"/>
            <w:tcBorders>
              <w:top w:val="nil"/>
              <w:left w:val="nil"/>
              <w:bottom w:val="single" w:sz="4" w:space="0" w:color="auto"/>
              <w:right w:val="nil"/>
            </w:tcBorders>
          </w:tcPr>
          <w:p w14:paraId="3D366BB8"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1.87E-04</w:t>
            </w:r>
          </w:p>
        </w:tc>
      </w:tr>
      <w:tr w:rsidR="00B549D8" w:rsidRPr="00224F9E" w14:paraId="3FAA31A7" w14:textId="77777777" w:rsidTr="009249CC">
        <w:trPr>
          <w:cantSplit/>
          <w:trHeight w:hRule="exact" w:val="340"/>
          <w:jc w:val="center"/>
        </w:trPr>
        <w:tc>
          <w:tcPr>
            <w:tcW w:w="2380" w:type="dxa"/>
            <w:tcBorders>
              <w:left w:val="nil"/>
              <w:bottom w:val="single" w:sz="12" w:space="0" w:color="auto"/>
              <w:right w:val="nil"/>
            </w:tcBorders>
            <w:vAlign w:val="center"/>
          </w:tcPr>
          <w:p w14:paraId="0C23F867" w14:textId="77777777" w:rsidR="00B549D8" w:rsidRPr="00224F9E" w:rsidRDefault="00B549D8" w:rsidP="009249CC">
            <w:pPr>
              <w:keepNext/>
              <w:widowControl w:val="0"/>
              <w:spacing w:line="360" w:lineRule="auto"/>
              <w:ind w:hanging="37"/>
              <w:jc w:val="both"/>
              <w:rPr>
                <w:rFonts w:asciiTheme="minorHAnsi" w:hAnsiTheme="minorHAnsi" w:cstheme="minorHAnsi"/>
                <w:bCs/>
                <w:sz w:val="22"/>
                <w:szCs w:val="22"/>
              </w:rPr>
            </w:pPr>
            <w:r w:rsidRPr="00224F9E">
              <w:rPr>
                <w:rFonts w:asciiTheme="minorHAnsi" w:hAnsiTheme="minorHAnsi" w:cstheme="minorHAnsi"/>
                <w:bCs/>
                <w:sz w:val="22"/>
                <w:szCs w:val="22"/>
              </w:rPr>
              <w:t>Total body</w:t>
            </w:r>
          </w:p>
        </w:tc>
        <w:tc>
          <w:tcPr>
            <w:tcW w:w="1270" w:type="dxa"/>
            <w:gridSpan w:val="3"/>
            <w:tcBorders>
              <w:left w:val="nil"/>
              <w:bottom w:val="single" w:sz="12" w:space="0" w:color="auto"/>
              <w:right w:val="nil"/>
            </w:tcBorders>
          </w:tcPr>
          <w:p w14:paraId="5AFD4130"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3.53E-03</w:t>
            </w:r>
          </w:p>
        </w:tc>
        <w:tc>
          <w:tcPr>
            <w:tcW w:w="1269" w:type="dxa"/>
            <w:gridSpan w:val="3"/>
            <w:tcBorders>
              <w:left w:val="nil"/>
              <w:bottom w:val="single" w:sz="12" w:space="0" w:color="auto"/>
              <w:right w:val="nil"/>
            </w:tcBorders>
          </w:tcPr>
          <w:p w14:paraId="40BAAA00"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7.51E-03</w:t>
            </w:r>
          </w:p>
        </w:tc>
        <w:tc>
          <w:tcPr>
            <w:tcW w:w="1269" w:type="dxa"/>
            <w:gridSpan w:val="2"/>
            <w:tcBorders>
              <w:left w:val="nil"/>
              <w:bottom w:val="single" w:sz="12" w:space="0" w:color="auto"/>
              <w:right w:val="nil"/>
            </w:tcBorders>
          </w:tcPr>
          <w:p w14:paraId="54189A7D"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1.10E-02</w:t>
            </w:r>
          </w:p>
        </w:tc>
        <w:tc>
          <w:tcPr>
            <w:tcW w:w="1755" w:type="dxa"/>
            <w:gridSpan w:val="3"/>
            <w:tcBorders>
              <w:left w:val="nil"/>
              <w:bottom w:val="single" w:sz="12" w:space="0" w:color="auto"/>
              <w:right w:val="nil"/>
            </w:tcBorders>
          </w:tcPr>
          <w:p w14:paraId="4EEB9B1B" w14:textId="77777777" w:rsidR="00B549D8" w:rsidRPr="00224F9E" w:rsidRDefault="00B549D8" w:rsidP="009249CC">
            <w:pPr>
              <w:keepNext/>
              <w:widowControl w:val="0"/>
              <w:spacing w:line="360" w:lineRule="auto"/>
              <w:jc w:val="center"/>
              <w:rPr>
                <w:rFonts w:asciiTheme="minorHAnsi" w:hAnsiTheme="minorHAnsi" w:cstheme="minorHAnsi"/>
                <w:bCs/>
                <w:sz w:val="22"/>
                <w:szCs w:val="22"/>
              </w:rPr>
            </w:pPr>
            <w:r w:rsidRPr="00224F9E">
              <w:rPr>
                <w:rFonts w:asciiTheme="minorHAnsi" w:hAnsiTheme="minorHAnsi" w:cstheme="minorHAnsi"/>
                <w:bCs/>
                <w:sz w:val="22"/>
                <w:szCs w:val="22"/>
              </w:rPr>
              <w:t>0.00E+00</w:t>
            </w:r>
          </w:p>
        </w:tc>
      </w:tr>
      <w:tr w:rsidR="00B549D8" w:rsidRPr="00224F9E" w14:paraId="59B89051" w14:textId="77777777" w:rsidTr="009249CC">
        <w:trPr>
          <w:cantSplit/>
          <w:trHeight w:hRule="exact" w:val="454"/>
          <w:jc w:val="center"/>
        </w:trPr>
        <w:tc>
          <w:tcPr>
            <w:tcW w:w="3666" w:type="dxa"/>
            <w:gridSpan w:val="5"/>
            <w:tcBorders>
              <w:top w:val="single" w:sz="12" w:space="0" w:color="auto"/>
              <w:left w:val="nil"/>
              <w:bottom w:val="single" w:sz="12" w:space="0" w:color="auto"/>
              <w:right w:val="nil"/>
            </w:tcBorders>
            <w:shd w:val="clear" w:color="auto" w:fill="E7E6E6" w:themeFill="background2"/>
            <w:vAlign w:val="center"/>
          </w:tcPr>
          <w:p w14:paraId="7F3F9B25" w14:textId="77777777" w:rsidR="00B549D8" w:rsidRPr="00224F9E" w:rsidRDefault="00B549D8" w:rsidP="009249CC">
            <w:pPr>
              <w:keepNext/>
              <w:widowControl w:val="0"/>
              <w:rPr>
                <w:rFonts w:asciiTheme="minorHAnsi" w:hAnsiTheme="minorHAnsi" w:cstheme="minorHAnsi"/>
                <w:b/>
                <w:bCs/>
                <w:sz w:val="22"/>
                <w:szCs w:val="22"/>
              </w:rPr>
            </w:pPr>
            <w:r w:rsidRPr="00224F9E">
              <w:rPr>
                <w:rFonts w:asciiTheme="minorHAnsi" w:hAnsiTheme="minorHAnsi" w:cstheme="minorHAnsi"/>
                <w:b/>
                <w:bCs/>
                <w:sz w:val="22"/>
                <w:szCs w:val="22"/>
              </w:rPr>
              <w:t>Effective dose (mSv/MBq)</w:t>
            </w:r>
          </w:p>
        </w:tc>
        <w:tc>
          <w:tcPr>
            <w:tcW w:w="1269" w:type="dxa"/>
            <w:gridSpan w:val="3"/>
            <w:tcBorders>
              <w:top w:val="single" w:sz="12" w:space="0" w:color="auto"/>
              <w:left w:val="nil"/>
              <w:bottom w:val="single" w:sz="12" w:space="0" w:color="auto"/>
              <w:right w:val="nil"/>
            </w:tcBorders>
            <w:shd w:val="clear" w:color="auto" w:fill="E7E6E6" w:themeFill="background2"/>
            <w:vAlign w:val="center"/>
          </w:tcPr>
          <w:p w14:paraId="462FE595" w14:textId="77777777" w:rsidR="00B549D8" w:rsidRPr="00224F9E" w:rsidRDefault="00B549D8" w:rsidP="009249CC">
            <w:pPr>
              <w:keepNext/>
              <w:widowControl w:val="0"/>
              <w:jc w:val="center"/>
              <w:rPr>
                <w:rFonts w:asciiTheme="minorHAnsi" w:hAnsiTheme="minorHAnsi" w:cstheme="minorHAnsi"/>
                <w:b/>
                <w:bCs/>
                <w:sz w:val="22"/>
                <w:szCs w:val="22"/>
              </w:rPr>
            </w:pPr>
          </w:p>
        </w:tc>
        <w:tc>
          <w:tcPr>
            <w:tcW w:w="1269" w:type="dxa"/>
            <w:gridSpan w:val="2"/>
            <w:tcBorders>
              <w:top w:val="single" w:sz="12" w:space="0" w:color="auto"/>
              <w:left w:val="nil"/>
              <w:bottom w:val="single" w:sz="12" w:space="0" w:color="auto"/>
              <w:right w:val="nil"/>
            </w:tcBorders>
            <w:shd w:val="clear" w:color="auto" w:fill="E7E6E6" w:themeFill="background2"/>
            <w:vAlign w:val="center"/>
          </w:tcPr>
          <w:p w14:paraId="36876ACF" w14:textId="77777777" w:rsidR="00B549D8" w:rsidRPr="00224F9E" w:rsidRDefault="00B549D8" w:rsidP="009249CC">
            <w:pPr>
              <w:keepNext/>
              <w:widowControl w:val="0"/>
              <w:jc w:val="center"/>
              <w:rPr>
                <w:rFonts w:asciiTheme="minorHAnsi" w:hAnsiTheme="minorHAnsi" w:cstheme="minorHAnsi"/>
                <w:b/>
                <w:bCs/>
                <w:sz w:val="22"/>
                <w:szCs w:val="22"/>
              </w:rPr>
            </w:pPr>
          </w:p>
        </w:tc>
        <w:tc>
          <w:tcPr>
            <w:tcW w:w="1739" w:type="dxa"/>
            <w:gridSpan w:val="2"/>
            <w:tcBorders>
              <w:top w:val="single" w:sz="12" w:space="0" w:color="auto"/>
              <w:left w:val="nil"/>
              <w:bottom w:val="single" w:sz="12" w:space="0" w:color="auto"/>
              <w:right w:val="nil"/>
            </w:tcBorders>
            <w:shd w:val="clear" w:color="auto" w:fill="E7E6E6" w:themeFill="background2"/>
            <w:vAlign w:val="center"/>
          </w:tcPr>
          <w:p w14:paraId="04194D56" w14:textId="77777777" w:rsidR="00B549D8" w:rsidRPr="00224F9E" w:rsidRDefault="00B549D8" w:rsidP="009249CC">
            <w:pPr>
              <w:keepNext/>
              <w:widowControl w:val="0"/>
              <w:jc w:val="center"/>
              <w:rPr>
                <w:rFonts w:asciiTheme="minorHAnsi" w:hAnsiTheme="minorHAnsi" w:cstheme="minorHAnsi"/>
                <w:b/>
                <w:bCs/>
                <w:sz w:val="22"/>
                <w:szCs w:val="22"/>
              </w:rPr>
            </w:pPr>
            <w:r w:rsidRPr="00224F9E">
              <w:rPr>
                <w:rFonts w:asciiTheme="minorHAnsi" w:hAnsiTheme="minorHAnsi" w:cstheme="minorHAnsi"/>
                <w:b/>
                <w:bCs/>
                <w:sz w:val="22"/>
                <w:szCs w:val="22"/>
              </w:rPr>
              <w:t>3.35E-02</w:t>
            </w:r>
          </w:p>
        </w:tc>
      </w:tr>
    </w:tbl>
    <w:p w14:paraId="1885567C" w14:textId="77777777" w:rsidR="00B549D8" w:rsidRDefault="00B549D8" w:rsidP="00B549D8">
      <w:pPr>
        <w:pStyle w:val="ListParagraph"/>
        <w:spacing w:line="360" w:lineRule="auto"/>
        <w:jc w:val="both"/>
        <w:rPr>
          <w:rFonts w:eastAsia="Calibri" w:cstheme="minorHAnsi"/>
          <w:highlight w:val="yellow"/>
        </w:rPr>
      </w:pPr>
    </w:p>
    <w:p w14:paraId="2BF6C69F" w14:textId="77777777" w:rsidR="00016630" w:rsidRDefault="00016630" w:rsidP="00B549D8">
      <w:pPr>
        <w:spacing w:line="480" w:lineRule="auto"/>
        <w:jc w:val="both"/>
        <w:rPr>
          <w:rFonts w:cstheme="minorHAnsi"/>
          <w:sz w:val="24"/>
          <w:szCs w:val="24"/>
          <w:lang w:val="fr-FR"/>
        </w:rPr>
      </w:pPr>
    </w:p>
    <w:p w14:paraId="477266EB" w14:textId="77777777" w:rsidR="00016630" w:rsidRDefault="00016630" w:rsidP="00B549D8">
      <w:pPr>
        <w:spacing w:line="480" w:lineRule="auto"/>
        <w:jc w:val="both"/>
        <w:rPr>
          <w:rFonts w:cstheme="minorHAnsi"/>
          <w:sz w:val="24"/>
          <w:szCs w:val="24"/>
          <w:lang w:val="fr-FR"/>
        </w:rPr>
      </w:pPr>
    </w:p>
    <w:p w14:paraId="720C62F3" w14:textId="57692E27" w:rsidR="00016630" w:rsidRDefault="009906F2" w:rsidP="00B549D8">
      <w:pPr>
        <w:spacing w:line="480" w:lineRule="auto"/>
        <w:jc w:val="both"/>
        <w:rPr>
          <w:rFonts w:cstheme="minorHAnsi"/>
          <w:sz w:val="24"/>
          <w:szCs w:val="24"/>
          <w:lang w:val="fr-FR"/>
        </w:rPr>
      </w:pPr>
      <w:r>
        <w:rPr>
          <w:rFonts w:cstheme="minorHAnsi"/>
          <w:noProof/>
          <w:sz w:val="24"/>
          <w:szCs w:val="24"/>
        </w:rPr>
        <w:lastRenderedPageBreak/>
        <w:drawing>
          <wp:inline distT="0" distB="0" distL="0" distR="0" wp14:anchorId="074E004A" wp14:editId="295B8A73">
            <wp:extent cx="6508800" cy="199440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08800" cy="1994400"/>
                    </a:xfrm>
                    <a:prstGeom prst="rect">
                      <a:avLst/>
                    </a:prstGeom>
                    <a:noFill/>
                  </pic:spPr>
                </pic:pic>
              </a:graphicData>
            </a:graphic>
          </wp:inline>
        </w:drawing>
      </w:r>
    </w:p>
    <w:p w14:paraId="4E538B78" w14:textId="585CFC67" w:rsidR="00B549D8" w:rsidRDefault="00016630" w:rsidP="00B549D8">
      <w:pPr>
        <w:spacing w:line="480" w:lineRule="auto"/>
        <w:jc w:val="both"/>
        <w:rPr>
          <w:rFonts w:cstheme="minorHAnsi"/>
          <w:sz w:val="24"/>
          <w:szCs w:val="24"/>
          <w:lang w:val="fr-FR"/>
        </w:rPr>
      </w:pPr>
      <w:r>
        <w:rPr>
          <w:rFonts w:cstheme="minorHAnsi"/>
          <w:sz w:val="24"/>
          <w:szCs w:val="24"/>
          <w:lang w:val="fr-FR"/>
        </w:rPr>
        <w:t>Supplementary Fig. 7</w:t>
      </w:r>
      <w:r w:rsidR="009906F2">
        <w:rPr>
          <w:rFonts w:cstheme="minorHAnsi"/>
          <w:sz w:val="24"/>
          <w:szCs w:val="24"/>
          <w:lang w:val="fr-FR"/>
        </w:rPr>
        <w:t xml:space="preserve"> A) Representative radiochromatogram of authentic [</w:t>
      </w:r>
      <w:r w:rsidR="009906F2" w:rsidRPr="0019675C">
        <w:rPr>
          <w:rFonts w:cstheme="minorHAnsi"/>
          <w:sz w:val="24"/>
          <w:szCs w:val="24"/>
          <w:vertAlign w:val="superscript"/>
          <w:lang w:val="fr-FR"/>
        </w:rPr>
        <w:t>18</w:t>
      </w:r>
      <w:r w:rsidR="009906F2">
        <w:rPr>
          <w:rFonts w:cstheme="minorHAnsi"/>
          <w:sz w:val="24"/>
          <w:szCs w:val="24"/>
          <w:lang w:val="fr-FR"/>
        </w:rPr>
        <w:t>F]FB-A20FMDV2</w:t>
      </w:r>
      <w:r w:rsidR="0019675C">
        <w:rPr>
          <w:rFonts w:cstheme="minorHAnsi"/>
          <w:sz w:val="24"/>
          <w:szCs w:val="24"/>
          <w:lang w:val="fr-FR"/>
        </w:rPr>
        <w:t xml:space="preserve"> and </w:t>
      </w:r>
      <w:bookmarkStart w:id="0" w:name="_GoBack"/>
      <w:bookmarkEnd w:id="0"/>
      <w:r w:rsidR="009906F2">
        <w:rPr>
          <w:rFonts w:cstheme="minorHAnsi"/>
          <w:sz w:val="24"/>
          <w:szCs w:val="24"/>
          <w:lang w:val="fr-FR"/>
        </w:rPr>
        <w:t>B) representative chromatogram of [</w:t>
      </w:r>
      <w:r w:rsidR="009906F2" w:rsidRPr="0019675C">
        <w:rPr>
          <w:rFonts w:cstheme="minorHAnsi"/>
          <w:sz w:val="24"/>
          <w:szCs w:val="24"/>
          <w:vertAlign w:val="superscript"/>
          <w:lang w:val="fr-FR"/>
        </w:rPr>
        <w:t>18</w:t>
      </w:r>
      <w:r w:rsidR="009906F2">
        <w:rPr>
          <w:rFonts w:cstheme="minorHAnsi"/>
          <w:sz w:val="24"/>
          <w:szCs w:val="24"/>
          <w:lang w:val="fr-FR"/>
        </w:rPr>
        <w:t>F]FB-A20FMDV2 10min post iv administration.</w:t>
      </w:r>
    </w:p>
    <w:p w14:paraId="761A4BD0" w14:textId="77777777" w:rsidR="0010070C" w:rsidRPr="007C5D62" w:rsidRDefault="00316DB6" w:rsidP="00B549D8">
      <w:pPr>
        <w:rPr>
          <w:rFonts w:cstheme="minorHAnsi"/>
          <w:b/>
          <w:sz w:val="24"/>
          <w:szCs w:val="24"/>
        </w:rPr>
      </w:pPr>
      <w:r>
        <w:rPr>
          <w:rFonts w:cstheme="minorHAnsi"/>
          <w:b/>
          <w:sz w:val="24"/>
          <w:szCs w:val="24"/>
        </w:rPr>
        <w:br w:type="page"/>
      </w:r>
      <w:r w:rsidR="0010070C" w:rsidRPr="007C5D62">
        <w:rPr>
          <w:rFonts w:cstheme="minorHAnsi"/>
          <w:b/>
          <w:sz w:val="24"/>
          <w:szCs w:val="24"/>
        </w:rPr>
        <w:lastRenderedPageBreak/>
        <w:t>References</w:t>
      </w:r>
    </w:p>
    <w:p w14:paraId="69DB66DE" w14:textId="77777777" w:rsidR="0010070C" w:rsidRPr="00A72FE5" w:rsidRDefault="0010070C" w:rsidP="00E877EA">
      <w:pPr>
        <w:pStyle w:val="ListParagraph"/>
        <w:numPr>
          <w:ilvl w:val="0"/>
          <w:numId w:val="4"/>
        </w:numPr>
        <w:spacing w:line="480" w:lineRule="auto"/>
        <w:jc w:val="both"/>
        <w:rPr>
          <w:rFonts w:cstheme="minorHAnsi"/>
          <w:sz w:val="24"/>
          <w:szCs w:val="24"/>
          <w:lang w:val="en-GB"/>
        </w:rPr>
      </w:pPr>
      <w:r w:rsidRPr="00A72FE5">
        <w:rPr>
          <w:rFonts w:cstheme="minorHAnsi"/>
          <w:sz w:val="24"/>
          <w:szCs w:val="24"/>
          <w:lang w:val="en-GB"/>
        </w:rPr>
        <w:t>Rowedder JE, Ludbrook SB, Slack RJ. Determining the true selectivity profile of αv integrin ligands using radioligand binding: Applying an old solution to a new problem. SLAS Discovery</w:t>
      </w:r>
      <w:r w:rsidR="00E877EA" w:rsidRPr="00A72FE5">
        <w:rPr>
          <w:rFonts w:cstheme="minorHAnsi"/>
          <w:sz w:val="24"/>
          <w:szCs w:val="24"/>
          <w:lang w:val="en-GB"/>
        </w:rPr>
        <w:t xml:space="preserve"> 2017</w:t>
      </w:r>
      <w:r w:rsidR="00E877EA" w:rsidRPr="00A72FE5">
        <w:t>;</w:t>
      </w:r>
      <w:r w:rsidR="00E877EA" w:rsidRPr="00A72FE5">
        <w:rPr>
          <w:rFonts w:cstheme="minorHAnsi"/>
          <w:sz w:val="24"/>
          <w:szCs w:val="24"/>
          <w:lang w:val="en-GB"/>
        </w:rPr>
        <w:t>22:962-973</w:t>
      </w:r>
      <w:r w:rsidRPr="00A72FE5">
        <w:rPr>
          <w:rFonts w:cstheme="minorHAnsi"/>
          <w:sz w:val="24"/>
          <w:szCs w:val="24"/>
          <w:lang w:val="en-GB"/>
        </w:rPr>
        <w:t>.</w:t>
      </w:r>
    </w:p>
    <w:p w14:paraId="210639AD" w14:textId="77777777" w:rsidR="00E877EA" w:rsidRPr="00A72FE5" w:rsidRDefault="00E877EA" w:rsidP="00E877EA">
      <w:pPr>
        <w:pStyle w:val="ListParagraph"/>
        <w:numPr>
          <w:ilvl w:val="0"/>
          <w:numId w:val="4"/>
        </w:numPr>
        <w:spacing w:line="480" w:lineRule="auto"/>
        <w:jc w:val="both"/>
        <w:rPr>
          <w:rFonts w:cstheme="minorHAnsi"/>
          <w:sz w:val="24"/>
          <w:szCs w:val="24"/>
          <w:lang w:val="en-GB"/>
        </w:rPr>
      </w:pPr>
      <w:r w:rsidRPr="00A72FE5">
        <w:rPr>
          <w:rFonts w:cstheme="minorHAnsi"/>
          <w:sz w:val="24"/>
          <w:szCs w:val="24"/>
          <w:lang w:val="en-GB"/>
        </w:rPr>
        <w:t>Hall ER, Bibby LI, Slack RJ. Characterisation of a novel, high affinity and selective αvβ6 integrin RGD-mimetic radioligand. Biochem Pharmacol. 2016;117:88-96.</w:t>
      </w:r>
    </w:p>
    <w:p w14:paraId="06DF7253" w14:textId="77777777" w:rsidR="0010070C" w:rsidRPr="00A72FE5" w:rsidRDefault="00372794" w:rsidP="00372794">
      <w:pPr>
        <w:pStyle w:val="ListParagraph"/>
        <w:numPr>
          <w:ilvl w:val="0"/>
          <w:numId w:val="4"/>
        </w:numPr>
        <w:spacing w:line="480" w:lineRule="auto"/>
        <w:jc w:val="both"/>
        <w:rPr>
          <w:rFonts w:cstheme="minorHAnsi"/>
          <w:sz w:val="24"/>
          <w:szCs w:val="24"/>
          <w:lang w:val="en-GB"/>
        </w:rPr>
      </w:pPr>
      <w:r w:rsidRPr="00A72FE5">
        <w:rPr>
          <w:rFonts w:cstheme="minorHAnsi"/>
          <w:sz w:val="24"/>
          <w:szCs w:val="24"/>
          <w:lang w:val="en-GB"/>
        </w:rPr>
        <w:t>Cheng Y, Prusoff WH. Relationship between the inhibition constant (K1) and the concentration of inhibitor which causes 50 per cent inhibition (I50) of an enzymatic reaction. B</w:t>
      </w:r>
      <w:r w:rsidR="00A82344" w:rsidRPr="00A72FE5">
        <w:rPr>
          <w:rFonts w:cstheme="minorHAnsi"/>
          <w:sz w:val="24"/>
          <w:szCs w:val="24"/>
          <w:lang w:val="en-GB"/>
        </w:rPr>
        <w:t>iochem Pharmacol.</w:t>
      </w:r>
      <w:r w:rsidR="00E877EA" w:rsidRPr="00A72FE5">
        <w:rPr>
          <w:rFonts w:cstheme="minorHAnsi"/>
          <w:sz w:val="24"/>
          <w:szCs w:val="24"/>
          <w:lang w:val="en-GB"/>
        </w:rPr>
        <w:t xml:space="preserve"> 1973;</w:t>
      </w:r>
      <w:r w:rsidRPr="00A72FE5">
        <w:rPr>
          <w:rFonts w:cstheme="minorHAnsi"/>
          <w:sz w:val="24"/>
          <w:szCs w:val="24"/>
          <w:lang w:val="en-GB"/>
        </w:rPr>
        <w:t>22:3099</w:t>
      </w:r>
      <w:r w:rsidR="00A82344" w:rsidRPr="00A72FE5">
        <w:rPr>
          <w:rFonts w:cstheme="minorHAnsi"/>
          <w:sz w:val="24"/>
          <w:szCs w:val="24"/>
          <w:lang w:val="en-GB"/>
        </w:rPr>
        <w:t>–</w:t>
      </w:r>
      <w:r w:rsidRPr="00A72FE5">
        <w:rPr>
          <w:rFonts w:cstheme="minorHAnsi"/>
          <w:sz w:val="24"/>
          <w:szCs w:val="24"/>
          <w:lang w:val="en-GB"/>
        </w:rPr>
        <w:t>3108.</w:t>
      </w:r>
    </w:p>
    <w:p w14:paraId="453190C6" w14:textId="77777777" w:rsidR="00F61569" w:rsidRPr="00A72FE5" w:rsidRDefault="00F61569" w:rsidP="00F61569">
      <w:pPr>
        <w:pStyle w:val="ListParagraph"/>
        <w:numPr>
          <w:ilvl w:val="0"/>
          <w:numId w:val="4"/>
        </w:numPr>
        <w:spacing w:line="480" w:lineRule="auto"/>
        <w:jc w:val="both"/>
        <w:rPr>
          <w:rFonts w:cstheme="minorHAnsi"/>
          <w:sz w:val="24"/>
          <w:szCs w:val="24"/>
          <w:lang w:val="en-GB"/>
        </w:rPr>
      </w:pPr>
      <w:r w:rsidRPr="00A72FE5">
        <w:rPr>
          <w:rFonts w:cstheme="minorHAnsi"/>
          <w:sz w:val="24"/>
          <w:szCs w:val="24"/>
          <w:lang w:val="en-GB"/>
        </w:rPr>
        <w:t>Horan GS, Wood S, Ona V, et al. Partial inhibition of integrin alpha(v)beta6 prevents pulmonary fibrosis without exacerbating inflammation. Am J Respir Cri Care Med. 2008;177:56–65.</w:t>
      </w:r>
    </w:p>
    <w:p w14:paraId="198BE5BB" w14:textId="77777777" w:rsidR="00F61569" w:rsidRPr="00A72FE5" w:rsidRDefault="00F61569" w:rsidP="00F61569">
      <w:pPr>
        <w:pStyle w:val="ListParagraph"/>
        <w:numPr>
          <w:ilvl w:val="0"/>
          <w:numId w:val="4"/>
        </w:numPr>
        <w:spacing w:line="480" w:lineRule="auto"/>
        <w:jc w:val="both"/>
        <w:rPr>
          <w:rFonts w:cstheme="minorHAnsi"/>
          <w:sz w:val="24"/>
          <w:szCs w:val="24"/>
          <w:lang w:val="en-GB"/>
        </w:rPr>
      </w:pPr>
      <w:r w:rsidRPr="00A72FE5">
        <w:rPr>
          <w:rFonts w:cstheme="minorHAnsi"/>
          <w:sz w:val="24"/>
          <w:szCs w:val="24"/>
          <w:lang w:val="es-ES_tradnl"/>
        </w:rPr>
        <w:t xml:space="preserve">Hahm K, Lukashev ME, Luo Y et al. </w:t>
      </w:r>
      <w:r w:rsidRPr="00A72FE5">
        <w:rPr>
          <w:rFonts w:cstheme="minorHAnsi"/>
          <w:sz w:val="24"/>
          <w:szCs w:val="24"/>
          <w:lang w:val="en-GB"/>
        </w:rPr>
        <w:t>Alphav beta6 integrin regulates renal fibrosis and inflammation in Alport mouse. Am J Pathol. 2007;170:110–125.</w:t>
      </w:r>
    </w:p>
    <w:p w14:paraId="26F8FCB2" w14:textId="77777777" w:rsidR="002E43DF" w:rsidRPr="00A72FE5" w:rsidRDefault="004D6067">
      <w:pPr>
        <w:pStyle w:val="ListParagraph"/>
        <w:numPr>
          <w:ilvl w:val="0"/>
          <w:numId w:val="4"/>
        </w:numPr>
        <w:spacing w:line="480" w:lineRule="auto"/>
        <w:jc w:val="both"/>
        <w:rPr>
          <w:rFonts w:cstheme="minorHAnsi"/>
          <w:sz w:val="24"/>
          <w:szCs w:val="24"/>
          <w:lang w:val="en-GB"/>
        </w:rPr>
      </w:pPr>
      <w:r w:rsidRPr="00A72FE5">
        <w:rPr>
          <w:rFonts w:cstheme="minorHAnsi"/>
          <w:sz w:val="24"/>
          <w:szCs w:val="24"/>
          <w:lang w:val="en-GB"/>
        </w:rPr>
        <w:t>Stabin MG, Sparks RB, Crowe E. OLINDA/EXM: the second-generation personal computer software for internal dose assessment in nuclear medicine. J Nucl Med. 2005;46:1023–1027.</w:t>
      </w:r>
    </w:p>
    <w:p w14:paraId="3902F043" w14:textId="77777777" w:rsidR="00342317" w:rsidRPr="007C5D62" w:rsidRDefault="00A01F02" w:rsidP="00816A5E">
      <w:pPr>
        <w:rPr>
          <w:sz w:val="24"/>
          <w:szCs w:val="24"/>
        </w:rPr>
      </w:pPr>
      <w:r w:rsidRPr="007C5D62">
        <w:rPr>
          <w:sz w:val="24"/>
          <w:szCs w:val="24"/>
        </w:rPr>
        <w:fldChar w:fldCharType="begin"/>
      </w:r>
      <w:r w:rsidRPr="007C5D62">
        <w:rPr>
          <w:sz w:val="24"/>
          <w:szCs w:val="24"/>
        </w:rPr>
        <w:instrText xml:space="preserve"> ADDIN EN.REFLIST </w:instrText>
      </w:r>
      <w:r w:rsidRPr="007C5D62">
        <w:rPr>
          <w:sz w:val="24"/>
          <w:szCs w:val="24"/>
        </w:rPr>
        <w:fldChar w:fldCharType="end"/>
      </w:r>
    </w:p>
    <w:sectPr w:rsidR="00342317" w:rsidRPr="007C5D62">
      <w:headerReference w:type="default" r:id="rId18"/>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15D44" w14:textId="77777777" w:rsidR="00CC2945" w:rsidRDefault="00CC2945" w:rsidP="00980EFF">
      <w:pPr>
        <w:spacing w:after="0" w:line="240" w:lineRule="auto"/>
      </w:pPr>
      <w:r>
        <w:separator/>
      </w:r>
    </w:p>
  </w:endnote>
  <w:endnote w:type="continuationSeparator" w:id="0">
    <w:p w14:paraId="4325A65F" w14:textId="77777777" w:rsidR="00CC2945" w:rsidRDefault="00CC2945" w:rsidP="00980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927694"/>
      <w:docPartObj>
        <w:docPartGallery w:val="Page Numbers (Bottom of Page)"/>
        <w:docPartUnique/>
      </w:docPartObj>
    </w:sdtPr>
    <w:sdtContent>
      <w:sdt>
        <w:sdtPr>
          <w:id w:val="1728636285"/>
          <w:docPartObj>
            <w:docPartGallery w:val="Page Numbers (Top of Page)"/>
            <w:docPartUnique/>
          </w:docPartObj>
        </w:sdtPr>
        <w:sdtContent>
          <w:p w14:paraId="5C5D80EB" w14:textId="197A035F" w:rsidR="00016630" w:rsidRDefault="0001663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9675C">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9675C">
              <w:rPr>
                <w:b/>
                <w:bCs/>
                <w:noProof/>
              </w:rPr>
              <w:t>22</w:t>
            </w:r>
            <w:r>
              <w:rPr>
                <w:b/>
                <w:bCs/>
                <w:sz w:val="24"/>
                <w:szCs w:val="24"/>
              </w:rPr>
              <w:fldChar w:fldCharType="end"/>
            </w:r>
          </w:p>
        </w:sdtContent>
      </w:sdt>
    </w:sdtContent>
  </w:sdt>
  <w:p w14:paraId="0A27A3DF" w14:textId="77777777" w:rsidR="00016630" w:rsidRDefault="000166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0C1B3" w14:textId="77777777" w:rsidR="00CC2945" w:rsidRDefault="00CC2945" w:rsidP="00980EFF">
      <w:pPr>
        <w:spacing w:after="0" w:line="240" w:lineRule="auto"/>
      </w:pPr>
      <w:r>
        <w:separator/>
      </w:r>
    </w:p>
  </w:footnote>
  <w:footnote w:type="continuationSeparator" w:id="0">
    <w:p w14:paraId="4D731C69" w14:textId="77777777" w:rsidR="00CC2945" w:rsidRDefault="00CC2945" w:rsidP="00980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8A856" w14:textId="56D14A36" w:rsidR="00016630" w:rsidRDefault="00016630" w:rsidP="00980EFF">
    <w:pPr>
      <w:pStyle w:val="Header"/>
    </w:pPr>
    <w:r>
      <w:t>AvB6 Paper – Supplementary Information – EJNMMI format</w:t>
    </w:r>
  </w:p>
  <w:p w14:paraId="2AEEBBCB" w14:textId="77777777" w:rsidR="00016630" w:rsidRDefault="00016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1C88"/>
    <w:multiLevelType w:val="hybridMultilevel"/>
    <w:tmpl w:val="5CAE0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B149D"/>
    <w:multiLevelType w:val="hybridMultilevel"/>
    <w:tmpl w:val="D52A552A"/>
    <w:lvl w:ilvl="0" w:tplc="B4162B0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E176BD"/>
    <w:multiLevelType w:val="multilevel"/>
    <w:tmpl w:val="797620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41"/>
      <w:lvlText w:val="%1.%2.%3."/>
      <w:lvlJc w:val="left"/>
      <w:pPr>
        <w:ind w:left="1224" w:hanging="504"/>
      </w:pPr>
    </w:lvl>
    <w:lvl w:ilvl="3">
      <w:start w:val="1"/>
      <w:numFmt w:val="decimal"/>
      <w:lvlText w:val="%1.%2.%3.%4."/>
      <w:lvlJc w:val="left"/>
      <w:pPr>
        <w:ind w:left="1728" w:hanging="648"/>
      </w:pPr>
    </w:lvl>
    <w:lvl w:ilvl="4">
      <w:start w:val="1"/>
      <w:numFmt w:val="decimal"/>
      <w:pStyle w:val="Heading51"/>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8096B3A"/>
    <w:multiLevelType w:val="hybridMultilevel"/>
    <w:tmpl w:val="A454DA64"/>
    <w:lvl w:ilvl="0" w:tplc="0409000F">
      <w:start w:val="1"/>
      <w:numFmt w:val="decimal"/>
      <w:lvlText w:val="%1."/>
      <w:lvlJc w:val="left"/>
      <w:pPr>
        <w:ind w:left="720" w:hanging="360"/>
      </w:pPr>
      <w:rPr>
        <w:rFonts w:hint="default"/>
      </w:rPr>
    </w:lvl>
    <w:lvl w:ilvl="1" w:tplc="04090019" w:tentative="1">
      <w:start w:val="1"/>
      <w:numFmt w:val="lowerLetter"/>
      <w:pStyle w:val="Heading3Tabulated"/>
      <w:lvlText w:val="%2."/>
      <w:lvlJc w:val="left"/>
      <w:pPr>
        <w:ind w:left="1440" w:hanging="360"/>
      </w:pPr>
    </w:lvl>
    <w:lvl w:ilvl="2" w:tplc="0409001B" w:tentative="1">
      <w:start w:val="1"/>
      <w:numFmt w:val="lowerRoman"/>
      <w:pStyle w:val="Heading4Tabulated"/>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8B6756"/>
    <w:multiLevelType w:val="hybridMultilevel"/>
    <w:tmpl w:val="1116E1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0wap9vpvpzvtke9rs9v0ssofefp205p2av0&quot;&gt;Leukotrienes and cancer&lt;record-ids&gt;&lt;item&gt;1013&lt;/item&gt;&lt;/record-ids&gt;&lt;/item&gt;&lt;/Libraries&gt;"/>
  </w:docVars>
  <w:rsids>
    <w:rsidRoot w:val="00EB14FF"/>
    <w:rsid w:val="00003A34"/>
    <w:rsid w:val="00010200"/>
    <w:rsid w:val="00016630"/>
    <w:rsid w:val="000220EB"/>
    <w:rsid w:val="00044C73"/>
    <w:rsid w:val="00052A35"/>
    <w:rsid w:val="00070CDF"/>
    <w:rsid w:val="00071AA2"/>
    <w:rsid w:val="00094421"/>
    <w:rsid w:val="000C5099"/>
    <w:rsid w:val="000C5FF6"/>
    <w:rsid w:val="0010070C"/>
    <w:rsid w:val="00182F56"/>
    <w:rsid w:val="00187131"/>
    <w:rsid w:val="0019675C"/>
    <w:rsid w:val="001D53CD"/>
    <w:rsid w:val="001D7EF1"/>
    <w:rsid w:val="001D7F36"/>
    <w:rsid w:val="001E7102"/>
    <w:rsid w:val="001F25BB"/>
    <w:rsid w:val="001F4563"/>
    <w:rsid w:val="00212E5E"/>
    <w:rsid w:val="0021515F"/>
    <w:rsid w:val="002237C5"/>
    <w:rsid w:val="00243560"/>
    <w:rsid w:val="00260905"/>
    <w:rsid w:val="00266C05"/>
    <w:rsid w:val="00271638"/>
    <w:rsid w:val="002825A6"/>
    <w:rsid w:val="0028381C"/>
    <w:rsid w:val="002A4DCB"/>
    <w:rsid w:val="002A608A"/>
    <w:rsid w:val="002B0566"/>
    <w:rsid w:val="002D440F"/>
    <w:rsid w:val="002E3413"/>
    <w:rsid w:val="002E43DF"/>
    <w:rsid w:val="002F45C7"/>
    <w:rsid w:val="00316DB6"/>
    <w:rsid w:val="00332F3D"/>
    <w:rsid w:val="00342317"/>
    <w:rsid w:val="00360FF7"/>
    <w:rsid w:val="00362B39"/>
    <w:rsid w:val="00372794"/>
    <w:rsid w:val="003C2B7B"/>
    <w:rsid w:val="003D1B0F"/>
    <w:rsid w:val="003D3FBB"/>
    <w:rsid w:val="003F1E1F"/>
    <w:rsid w:val="003F5C0C"/>
    <w:rsid w:val="00406C4C"/>
    <w:rsid w:val="00415692"/>
    <w:rsid w:val="00431354"/>
    <w:rsid w:val="00447009"/>
    <w:rsid w:val="004540A8"/>
    <w:rsid w:val="00461ED4"/>
    <w:rsid w:val="00465004"/>
    <w:rsid w:val="00491211"/>
    <w:rsid w:val="00495BB8"/>
    <w:rsid w:val="00496614"/>
    <w:rsid w:val="004A6FC1"/>
    <w:rsid w:val="004B6930"/>
    <w:rsid w:val="004D1438"/>
    <w:rsid w:val="004D25D5"/>
    <w:rsid w:val="004D6067"/>
    <w:rsid w:val="004F539E"/>
    <w:rsid w:val="0050318E"/>
    <w:rsid w:val="005671E3"/>
    <w:rsid w:val="00567C10"/>
    <w:rsid w:val="00581ED3"/>
    <w:rsid w:val="005F5D3B"/>
    <w:rsid w:val="00615554"/>
    <w:rsid w:val="006225D4"/>
    <w:rsid w:val="00622D55"/>
    <w:rsid w:val="00630018"/>
    <w:rsid w:val="00652AE4"/>
    <w:rsid w:val="00682535"/>
    <w:rsid w:val="00684AEC"/>
    <w:rsid w:val="00685A5F"/>
    <w:rsid w:val="00685FD9"/>
    <w:rsid w:val="00703DD3"/>
    <w:rsid w:val="007204DD"/>
    <w:rsid w:val="0072522F"/>
    <w:rsid w:val="007258EE"/>
    <w:rsid w:val="007262FC"/>
    <w:rsid w:val="007503A6"/>
    <w:rsid w:val="007578D0"/>
    <w:rsid w:val="0077494F"/>
    <w:rsid w:val="007A2285"/>
    <w:rsid w:val="007C5D62"/>
    <w:rsid w:val="007D2C66"/>
    <w:rsid w:val="007D57DD"/>
    <w:rsid w:val="007F6063"/>
    <w:rsid w:val="00816A5E"/>
    <w:rsid w:val="0084424E"/>
    <w:rsid w:val="00853158"/>
    <w:rsid w:val="0085780E"/>
    <w:rsid w:val="00870F23"/>
    <w:rsid w:val="008738FB"/>
    <w:rsid w:val="00876B55"/>
    <w:rsid w:val="0088165E"/>
    <w:rsid w:val="008A0AD1"/>
    <w:rsid w:val="008D2F5A"/>
    <w:rsid w:val="008D68A7"/>
    <w:rsid w:val="008F3E7F"/>
    <w:rsid w:val="00913BC9"/>
    <w:rsid w:val="00913E68"/>
    <w:rsid w:val="009249CC"/>
    <w:rsid w:val="00955D08"/>
    <w:rsid w:val="00971074"/>
    <w:rsid w:val="00980EFF"/>
    <w:rsid w:val="00985908"/>
    <w:rsid w:val="009906F2"/>
    <w:rsid w:val="009C03E0"/>
    <w:rsid w:val="009D0708"/>
    <w:rsid w:val="009D5D66"/>
    <w:rsid w:val="00A01F02"/>
    <w:rsid w:val="00A34620"/>
    <w:rsid w:val="00A412EE"/>
    <w:rsid w:val="00A55010"/>
    <w:rsid w:val="00A72FE5"/>
    <w:rsid w:val="00A803E4"/>
    <w:rsid w:val="00A81B55"/>
    <w:rsid w:val="00A82344"/>
    <w:rsid w:val="00A915FE"/>
    <w:rsid w:val="00A936E0"/>
    <w:rsid w:val="00AF1856"/>
    <w:rsid w:val="00AF1DA2"/>
    <w:rsid w:val="00B14D36"/>
    <w:rsid w:val="00B21DDB"/>
    <w:rsid w:val="00B2376B"/>
    <w:rsid w:val="00B549D8"/>
    <w:rsid w:val="00B61E59"/>
    <w:rsid w:val="00B624E5"/>
    <w:rsid w:val="00B81DE1"/>
    <w:rsid w:val="00B83D18"/>
    <w:rsid w:val="00B849A8"/>
    <w:rsid w:val="00B931AF"/>
    <w:rsid w:val="00B96C33"/>
    <w:rsid w:val="00BB3DD1"/>
    <w:rsid w:val="00BC2CCC"/>
    <w:rsid w:val="00BE080E"/>
    <w:rsid w:val="00C07672"/>
    <w:rsid w:val="00C250CF"/>
    <w:rsid w:val="00C2543B"/>
    <w:rsid w:val="00C4525F"/>
    <w:rsid w:val="00C723A7"/>
    <w:rsid w:val="00CC02BF"/>
    <w:rsid w:val="00CC2945"/>
    <w:rsid w:val="00CF37CA"/>
    <w:rsid w:val="00CF556D"/>
    <w:rsid w:val="00D27A4F"/>
    <w:rsid w:val="00D47D1E"/>
    <w:rsid w:val="00D647BB"/>
    <w:rsid w:val="00DA3FD4"/>
    <w:rsid w:val="00DA4BC9"/>
    <w:rsid w:val="00DA6EE6"/>
    <w:rsid w:val="00DC53F4"/>
    <w:rsid w:val="00DD2F7F"/>
    <w:rsid w:val="00E014D9"/>
    <w:rsid w:val="00E04928"/>
    <w:rsid w:val="00E27215"/>
    <w:rsid w:val="00E5242B"/>
    <w:rsid w:val="00E81116"/>
    <w:rsid w:val="00E86B8B"/>
    <w:rsid w:val="00E877EA"/>
    <w:rsid w:val="00E9210A"/>
    <w:rsid w:val="00E965C9"/>
    <w:rsid w:val="00EB14FF"/>
    <w:rsid w:val="00EC22B8"/>
    <w:rsid w:val="00ED5973"/>
    <w:rsid w:val="00EE22DB"/>
    <w:rsid w:val="00EF0F58"/>
    <w:rsid w:val="00F01A06"/>
    <w:rsid w:val="00F25378"/>
    <w:rsid w:val="00F61569"/>
    <w:rsid w:val="00F85629"/>
    <w:rsid w:val="00F9718F"/>
    <w:rsid w:val="00FC5634"/>
    <w:rsid w:val="00FD6496"/>
    <w:rsid w:val="00FE0F4B"/>
    <w:rsid w:val="00FF1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42B1E"/>
  <w15:chartTrackingRefBased/>
  <w15:docId w15:val="{B2E66705-C570-4BF4-8917-C31683A69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B0566"/>
    <w:pPr>
      <w:keepNext/>
      <w:keepLines/>
      <w:spacing w:before="240" w:after="0"/>
      <w:outlineLvl w:val="0"/>
    </w:pPr>
    <w:rPr>
      <w:rFonts w:ascii="Calibri" w:hAnsi="Calibri"/>
      <w:b/>
      <w:caps/>
      <w:sz w:val="24"/>
      <w:szCs w:val="24"/>
      <w:u w:val="single"/>
    </w:rPr>
  </w:style>
  <w:style w:type="paragraph" w:styleId="Heading2">
    <w:name w:val="heading 2"/>
    <w:basedOn w:val="Normal"/>
    <w:next w:val="Normal"/>
    <w:link w:val="Heading2Char"/>
    <w:semiHidden/>
    <w:unhideWhenUsed/>
    <w:qFormat/>
    <w:rsid w:val="002B0566"/>
    <w:pPr>
      <w:keepNext/>
      <w:keepLines/>
      <w:spacing w:before="40" w:after="0"/>
      <w:outlineLvl w:val="1"/>
    </w:pPr>
    <w:rPr>
      <w:rFonts w:ascii="Calibri" w:hAnsi="Calibri"/>
      <w:b/>
      <w:sz w:val="28"/>
    </w:rPr>
  </w:style>
  <w:style w:type="paragraph" w:styleId="Heading3">
    <w:name w:val="heading 3"/>
    <w:basedOn w:val="Normal"/>
    <w:next w:val="Normal"/>
    <w:link w:val="Heading3Char1"/>
    <w:uiPriority w:val="9"/>
    <w:semiHidden/>
    <w:unhideWhenUsed/>
    <w:qFormat/>
    <w:rsid w:val="002B056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1"/>
    <w:uiPriority w:val="9"/>
    <w:semiHidden/>
    <w:unhideWhenUsed/>
    <w:qFormat/>
    <w:rsid w:val="002B056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2B0566"/>
    <w:pPr>
      <w:keepNext/>
      <w:keepLines/>
      <w:spacing w:before="40" w:after="0"/>
      <w:outlineLvl w:val="4"/>
    </w:pPr>
    <w:rPr>
      <w:rFonts w:ascii="Calibri" w:hAnsi="Calibr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81116"/>
    <w:pPr>
      <w:widowControl w:val="0"/>
      <w:spacing w:after="200" w:line="240" w:lineRule="auto"/>
      <w:jc w:val="both"/>
    </w:pPr>
    <w:rPr>
      <w:rFonts w:ascii="Calibri" w:hAnsi="Calibri"/>
      <w:b/>
      <w:bCs/>
      <w:color w:val="5B9BD5" w:themeColor="accent1"/>
      <w:sz w:val="18"/>
      <w:szCs w:val="18"/>
      <w:lang w:val="en-GB"/>
    </w:rPr>
  </w:style>
  <w:style w:type="table" w:styleId="LightShading-Accent1">
    <w:name w:val="Light Shading Accent 1"/>
    <w:basedOn w:val="TableNormal"/>
    <w:uiPriority w:val="60"/>
    <w:rsid w:val="00E81116"/>
    <w:pPr>
      <w:spacing w:after="0" w:line="240" w:lineRule="auto"/>
    </w:pPr>
    <w:rPr>
      <w:color w:val="2E74B5" w:themeColor="accent1" w:themeShade="BF"/>
      <w:lang w:val="en-GB"/>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ListParagraph">
    <w:name w:val="List Paragraph"/>
    <w:basedOn w:val="Normal"/>
    <w:uiPriority w:val="34"/>
    <w:qFormat/>
    <w:rsid w:val="00342317"/>
    <w:pPr>
      <w:ind w:left="720"/>
      <w:contextualSpacing/>
    </w:pPr>
  </w:style>
  <w:style w:type="paragraph" w:customStyle="1" w:styleId="Heading11">
    <w:name w:val="Heading 11"/>
    <w:basedOn w:val="Normal"/>
    <w:next w:val="Normal"/>
    <w:qFormat/>
    <w:rsid w:val="002B0566"/>
    <w:pPr>
      <w:widowControl w:val="0"/>
      <w:spacing w:before="240" w:after="240" w:line="240" w:lineRule="auto"/>
      <w:jc w:val="both"/>
      <w:outlineLvl w:val="0"/>
    </w:pPr>
    <w:rPr>
      <w:rFonts w:ascii="Calibri" w:hAnsi="Calibri"/>
      <w:b/>
      <w:caps/>
      <w:sz w:val="24"/>
      <w:szCs w:val="24"/>
      <w:u w:val="single"/>
      <w:lang w:val="en-GB"/>
    </w:rPr>
  </w:style>
  <w:style w:type="paragraph" w:customStyle="1" w:styleId="Heading21">
    <w:name w:val="Heading 21"/>
    <w:basedOn w:val="ListParagraph"/>
    <w:next w:val="Normal"/>
    <w:qFormat/>
    <w:rsid w:val="002B0566"/>
    <w:pPr>
      <w:widowControl w:val="0"/>
      <w:spacing w:before="120" w:after="120" w:line="240" w:lineRule="auto"/>
      <w:ind w:hanging="360"/>
      <w:contextualSpacing w:val="0"/>
      <w:outlineLvl w:val="1"/>
    </w:pPr>
    <w:rPr>
      <w:rFonts w:ascii="Calibri" w:hAnsi="Calibri"/>
      <w:b/>
      <w:sz w:val="28"/>
      <w:lang w:val="en-GB"/>
    </w:rPr>
  </w:style>
  <w:style w:type="paragraph" w:customStyle="1" w:styleId="Heading31">
    <w:name w:val="Heading 31"/>
    <w:basedOn w:val="ListParagraph"/>
    <w:next w:val="Heading3"/>
    <w:link w:val="Heading3Char"/>
    <w:qFormat/>
    <w:rsid w:val="002B0566"/>
    <w:pPr>
      <w:widowControl w:val="0"/>
      <w:numPr>
        <w:ilvl w:val="1"/>
      </w:numPr>
      <w:spacing w:before="120" w:after="120" w:line="240" w:lineRule="auto"/>
      <w:ind w:left="792" w:hanging="432"/>
      <w:contextualSpacing w:val="0"/>
      <w:jc w:val="both"/>
      <w:outlineLvl w:val="2"/>
    </w:pPr>
    <w:rPr>
      <w:rFonts w:ascii="Calibri" w:hAnsi="Calibri"/>
      <w:b/>
      <w:sz w:val="24"/>
    </w:rPr>
  </w:style>
  <w:style w:type="paragraph" w:customStyle="1" w:styleId="Heading41">
    <w:name w:val="Heading 41"/>
    <w:basedOn w:val="Heading3"/>
    <w:next w:val="Heading4"/>
    <w:link w:val="Heading4Char"/>
    <w:qFormat/>
    <w:rsid w:val="002B0566"/>
    <w:pPr>
      <w:keepNext w:val="0"/>
      <w:keepLines w:val="0"/>
      <w:widowControl w:val="0"/>
      <w:numPr>
        <w:ilvl w:val="2"/>
        <w:numId w:val="2"/>
      </w:numPr>
      <w:spacing w:before="120" w:after="120" w:line="240" w:lineRule="auto"/>
      <w:jc w:val="both"/>
      <w:outlineLvl w:val="3"/>
    </w:pPr>
    <w:rPr>
      <w:rFonts w:ascii="Calibri" w:eastAsiaTheme="minorHAnsi" w:hAnsi="Calibri" w:cstheme="minorBidi"/>
      <w:b/>
      <w:color w:val="auto"/>
      <w:szCs w:val="22"/>
    </w:rPr>
  </w:style>
  <w:style w:type="paragraph" w:customStyle="1" w:styleId="Heading51">
    <w:name w:val="Heading 51"/>
    <w:basedOn w:val="Heading4"/>
    <w:next w:val="Normal"/>
    <w:semiHidden/>
    <w:rsid w:val="002B0566"/>
    <w:pPr>
      <w:keepNext w:val="0"/>
      <w:keepLines w:val="0"/>
      <w:widowControl w:val="0"/>
      <w:numPr>
        <w:ilvl w:val="4"/>
        <w:numId w:val="2"/>
      </w:numPr>
      <w:spacing w:before="120" w:after="120" w:line="240" w:lineRule="auto"/>
      <w:ind w:left="3600" w:hanging="360"/>
      <w:jc w:val="both"/>
      <w:outlineLvl w:val="4"/>
    </w:pPr>
    <w:rPr>
      <w:rFonts w:ascii="Calibri" w:eastAsia="Calibri" w:hAnsi="Calibri" w:cs="Times New Roman"/>
      <w:b/>
      <w:i w:val="0"/>
      <w:iCs w:val="0"/>
      <w:color w:val="auto"/>
      <w:sz w:val="24"/>
      <w:lang w:val="en-GB"/>
    </w:rPr>
  </w:style>
  <w:style w:type="numbering" w:customStyle="1" w:styleId="NoList1">
    <w:name w:val="No List1"/>
    <w:next w:val="NoList"/>
    <w:uiPriority w:val="99"/>
    <w:semiHidden/>
    <w:unhideWhenUsed/>
    <w:rsid w:val="002B0566"/>
  </w:style>
  <w:style w:type="character" w:customStyle="1" w:styleId="Heading1Char">
    <w:name w:val="Heading 1 Char"/>
    <w:basedOn w:val="DefaultParagraphFont"/>
    <w:link w:val="Heading1"/>
    <w:rsid w:val="002B0566"/>
    <w:rPr>
      <w:rFonts w:ascii="Calibri" w:hAnsi="Calibri"/>
      <w:b/>
      <w:caps/>
      <w:sz w:val="24"/>
      <w:szCs w:val="24"/>
      <w:u w:val="single"/>
    </w:rPr>
  </w:style>
  <w:style w:type="character" w:customStyle="1" w:styleId="Heading2Char">
    <w:name w:val="Heading 2 Char"/>
    <w:basedOn w:val="DefaultParagraphFont"/>
    <w:link w:val="Heading2"/>
    <w:rsid w:val="002B0566"/>
    <w:rPr>
      <w:rFonts w:ascii="Calibri" w:hAnsi="Calibri"/>
      <w:b/>
      <w:sz w:val="28"/>
    </w:rPr>
  </w:style>
  <w:style w:type="character" w:customStyle="1" w:styleId="Heading3Char">
    <w:name w:val="Heading 3 Char"/>
    <w:basedOn w:val="DefaultParagraphFont"/>
    <w:link w:val="Heading31"/>
    <w:rsid w:val="002B0566"/>
    <w:rPr>
      <w:rFonts w:ascii="Calibri" w:hAnsi="Calibri"/>
      <w:b/>
      <w:sz w:val="24"/>
    </w:rPr>
  </w:style>
  <w:style w:type="character" w:customStyle="1" w:styleId="Heading4Char">
    <w:name w:val="Heading 4 Char"/>
    <w:basedOn w:val="DefaultParagraphFont"/>
    <w:link w:val="Heading41"/>
    <w:rsid w:val="002B0566"/>
    <w:rPr>
      <w:rFonts w:ascii="Calibri" w:hAnsi="Calibri"/>
      <w:b/>
      <w:sz w:val="24"/>
    </w:rPr>
  </w:style>
  <w:style w:type="character" w:customStyle="1" w:styleId="Heading5Char">
    <w:name w:val="Heading 5 Char"/>
    <w:basedOn w:val="DefaultParagraphFont"/>
    <w:link w:val="Heading5"/>
    <w:semiHidden/>
    <w:rsid w:val="002B0566"/>
    <w:rPr>
      <w:rFonts w:ascii="Calibri" w:hAnsi="Calibri"/>
      <w:b/>
      <w:sz w:val="24"/>
    </w:rPr>
  </w:style>
  <w:style w:type="paragraph" w:customStyle="1" w:styleId="Footer1">
    <w:name w:val="Footer1"/>
    <w:basedOn w:val="Normal"/>
    <w:next w:val="Footer"/>
    <w:link w:val="FooterChar"/>
    <w:uiPriority w:val="99"/>
    <w:unhideWhenUsed/>
    <w:rsid w:val="002B0566"/>
    <w:pPr>
      <w:widowControl w:val="0"/>
      <w:tabs>
        <w:tab w:val="center" w:pos="4513"/>
        <w:tab w:val="right" w:pos="9026"/>
      </w:tabs>
      <w:spacing w:before="120" w:after="120" w:line="240" w:lineRule="auto"/>
      <w:jc w:val="both"/>
    </w:pPr>
    <w:rPr>
      <w:rFonts w:ascii="Calibri" w:hAnsi="Calibri"/>
    </w:rPr>
  </w:style>
  <w:style w:type="character" w:customStyle="1" w:styleId="FooterChar">
    <w:name w:val="Footer Char"/>
    <w:basedOn w:val="DefaultParagraphFont"/>
    <w:link w:val="Footer1"/>
    <w:uiPriority w:val="99"/>
    <w:rsid w:val="002B0566"/>
    <w:rPr>
      <w:rFonts w:ascii="Calibri" w:hAnsi="Calibri"/>
    </w:rPr>
  </w:style>
  <w:style w:type="paragraph" w:customStyle="1" w:styleId="BalloonText1">
    <w:name w:val="Balloon Text1"/>
    <w:basedOn w:val="Normal"/>
    <w:next w:val="BalloonText"/>
    <w:link w:val="BalloonTextChar"/>
    <w:uiPriority w:val="99"/>
    <w:semiHidden/>
    <w:unhideWhenUsed/>
    <w:rsid w:val="002B0566"/>
    <w:pPr>
      <w:widowControl w:val="0"/>
      <w:spacing w:before="120" w:after="0" w:line="240" w:lineRule="auto"/>
      <w:jc w:val="both"/>
    </w:pPr>
    <w:rPr>
      <w:rFonts w:ascii="Tahoma" w:hAnsi="Tahoma" w:cs="Tahoma"/>
      <w:sz w:val="16"/>
      <w:szCs w:val="16"/>
    </w:rPr>
  </w:style>
  <w:style w:type="character" w:customStyle="1" w:styleId="BalloonTextChar">
    <w:name w:val="Balloon Text Char"/>
    <w:basedOn w:val="DefaultParagraphFont"/>
    <w:link w:val="BalloonText1"/>
    <w:uiPriority w:val="99"/>
    <w:semiHidden/>
    <w:rsid w:val="002B0566"/>
    <w:rPr>
      <w:rFonts w:ascii="Tahoma" w:hAnsi="Tahoma" w:cs="Tahoma"/>
      <w:sz w:val="16"/>
      <w:szCs w:val="16"/>
    </w:rPr>
  </w:style>
  <w:style w:type="table" w:customStyle="1" w:styleId="TableGrid1">
    <w:name w:val="Table Grid1"/>
    <w:basedOn w:val="TableNormal"/>
    <w:next w:val="TableGrid"/>
    <w:rsid w:val="002B056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autoRedefine/>
    <w:rsid w:val="002B0566"/>
    <w:pPr>
      <w:widowControl w:val="0"/>
      <w:spacing w:before="60" w:after="60" w:line="240" w:lineRule="auto"/>
      <w:jc w:val="center"/>
    </w:pPr>
    <w:rPr>
      <w:rFonts w:ascii="Calibri" w:eastAsia="Times New Roman" w:hAnsi="Calibri" w:cs="Arial"/>
      <w:b/>
      <w:sz w:val="20"/>
      <w:szCs w:val="20"/>
      <w:lang w:val="en-GB"/>
    </w:rPr>
  </w:style>
  <w:style w:type="character" w:customStyle="1" w:styleId="TableHeaderChar">
    <w:name w:val="Table Header Char"/>
    <w:basedOn w:val="DefaultParagraphFont"/>
    <w:link w:val="TableHeader"/>
    <w:rsid w:val="002B0566"/>
    <w:rPr>
      <w:rFonts w:ascii="Calibri" w:eastAsia="Times New Roman" w:hAnsi="Calibri" w:cs="Arial"/>
      <w:b/>
      <w:sz w:val="20"/>
      <w:szCs w:val="20"/>
      <w:lang w:val="en-GB"/>
    </w:rPr>
  </w:style>
  <w:style w:type="paragraph" w:customStyle="1" w:styleId="DocumentTitle">
    <w:name w:val="Document Title"/>
    <w:basedOn w:val="Normal"/>
    <w:qFormat/>
    <w:rsid w:val="002B0566"/>
    <w:pPr>
      <w:widowControl w:val="0"/>
      <w:spacing w:before="120" w:after="120" w:line="240" w:lineRule="auto"/>
      <w:jc w:val="center"/>
    </w:pPr>
    <w:rPr>
      <w:rFonts w:ascii="Calibri" w:hAnsi="Calibri"/>
      <w:b/>
      <w:caps/>
      <w:sz w:val="48"/>
      <w:szCs w:val="48"/>
      <w:lang w:val="en-GB"/>
    </w:rPr>
  </w:style>
  <w:style w:type="paragraph" w:customStyle="1" w:styleId="DocumentType">
    <w:name w:val="Document Type"/>
    <w:basedOn w:val="Normal"/>
    <w:qFormat/>
    <w:rsid w:val="002B0566"/>
    <w:pPr>
      <w:widowControl w:val="0"/>
      <w:spacing w:before="120" w:after="120" w:line="240" w:lineRule="auto"/>
      <w:jc w:val="center"/>
    </w:pPr>
    <w:rPr>
      <w:rFonts w:ascii="Calibri" w:hAnsi="Calibri"/>
      <w:caps/>
      <w:sz w:val="48"/>
      <w:szCs w:val="48"/>
      <w:lang w:val="en-GB"/>
    </w:rPr>
  </w:style>
  <w:style w:type="paragraph" w:customStyle="1" w:styleId="DocumentProperty">
    <w:name w:val="Document Property"/>
    <w:basedOn w:val="Normal"/>
    <w:qFormat/>
    <w:rsid w:val="002B0566"/>
    <w:pPr>
      <w:widowControl w:val="0"/>
      <w:spacing w:before="120" w:after="120" w:line="180" w:lineRule="auto"/>
      <w:jc w:val="center"/>
    </w:pPr>
    <w:rPr>
      <w:rFonts w:ascii="Calibri" w:hAnsi="Calibri"/>
      <w:sz w:val="32"/>
      <w:szCs w:val="32"/>
      <w:lang w:val="en-GB"/>
    </w:rPr>
  </w:style>
  <w:style w:type="paragraph" w:customStyle="1" w:styleId="PageNumberCentre">
    <w:name w:val="Page Number (Centre)"/>
    <w:basedOn w:val="Normal"/>
    <w:qFormat/>
    <w:rsid w:val="002B0566"/>
    <w:pPr>
      <w:widowControl w:val="0"/>
      <w:spacing w:before="120" w:after="120" w:line="240" w:lineRule="auto"/>
      <w:jc w:val="center"/>
    </w:pPr>
    <w:rPr>
      <w:rFonts w:ascii="Calibri" w:hAnsi="Calibri"/>
      <w:lang w:val="en-GB"/>
    </w:rPr>
  </w:style>
  <w:style w:type="paragraph" w:customStyle="1" w:styleId="PageNumberRight">
    <w:name w:val="Page Number (Right)"/>
    <w:basedOn w:val="PageNumberCentre"/>
    <w:qFormat/>
    <w:rsid w:val="002B0566"/>
    <w:pPr>
      <w:jc w:val="right"/>
    </w:pPr>
  </w:style>
  <w:style w:type="paragraph" w:customStyle="1" w:styleId="DocumentTitleHeader">
    <w:name w:val="Document Title (Header)"/>
    <w:basedOn w:val="Normal"/>
    <w:qFormat/>
    <w:rsid w:val="002B0566"/>
    <w:pPr>
      <w:widowControl w:val="0"/>
      <w:spacing w:before="120" w:after="120" w:line="240" w:lineRule="auto"/>
      <w:jc w:val="both"/>
    </w:pPr>
    <w:rPr>
      <w:rFonts w:ascii="Calibri" w:hAnsi="Calibri"/>
      <w:b/>
      <w:lang w:val="en-GB"/>
    </w:rPr>
  </w:style>
  <w:style w:type="paragraph" w:customStyle="1" w:styleId="DocumentPropertyHeader">
    <w:name w:val="Document Property (Header)"/>
    <w:basedOn w:val="Normal"/>
    <w:qFormat/>
    <w:rsid w:val="002B0566"/>
    <w:pPr>
      <w:widowControl w:val="0"/>
      <w:spacing w:before="60" w:after="60" w:line="240" w:lineRule="auto"/>
      <w:jc w:val="both"/>
    </w:pPr>
    <w:rPr>
      <w:rFonts w:ascii="Calibri" w:eastAsia="Times New Roman" w:hAnsi="Calibri" w:cs="Times New Roman"/>
      <w:sz w:val="20"/>
      <w:szCs w:val="20"/>
      <w:lang w:val="en-GB"/>
    </w:rPr>
  </w:style>
  <w:style w:type="paragraph" w:customStyle="1" w:styleId="TOC11">
    <w:name w:val="TOC 11"/>
    <w:basedOn w:val="Normal"/>
    <w:next w:val="Normal"/>
    <w:autoRedefine/>
    <w:uiPriority w:val="39"/>
    <w:unhideWhenUsed/>
    <w:qFormat/>
    <w:rsid w:val="002B0566"/>
    <w:pPr>
      <w:widowControl w:val="0"/>
      <w:tabs>
        <w:tab w:val="right" w:leader="dot" w:pos="9016"/>
      </w:tabs>
      <w:spacing w:before="120" w:after="100" w:line="360" w:lineRule="auto"/>
      <w:jc w:val="both"/>
    </w:pPr>
    <w:rPr>
      <w:rFonts w:ascii="Calibri" w:hAnsi="Calibri"/>
      <w:caps/>
      <w:sz w:val="24"/>
      <w:lang w:val="en-GB"/>
    </w:rPr>
  </w:style>
  <w:style w:type="paragraph" w:customStyle="1" w:styleId="TOCHeader">
    <w:name w:val="TOC Header"/>
    <w:basedOn w:val="Normal"/>
    <w:qFormat/>
    <w:rsid w:val="002B0566"/>
    <w:pPr>
      <w:widowControl w:val="0"/>
      <w:spacing w:before="120" w:after="240" w:line="240" w:lineRule="auto"/>
      <w:jc w:val="center"/>
    </w:pPr>
    <w:rPr>
      <w:rFonts w:ascii="Calibri" w:hAnsi="Calibri"/>
      <w:b/>
      <w:sz w:val="36"/>
      <w:szCs w:val="36"/>
      <w:lang w:val="en-GB"/>
    </w:rPr>
  </w:style>
  <w:style w:type="paragraph" w:customStyle="1" w:styleId="TableText">
    <w:name w:val="Table Text"/>
    <w:basedOn w:val="TableHeader"/>
    <w:qFormat/>
    <w:rsid w:val="002B0566"/>
    <w:pPr>
      <w:jc w:val="both"/>
    </w:pPr>
    <w:rPr>
      <w:b w:val="0"/>
    </w:rPr>
  </w:style>
  <w:style w:type="paragraph" w:customStyle="1" w:styleId="NormalIndent">
    <w:name w:val="Normal (Indent)"/>
    <w:basedOn w:val="Normal"/>
    <w:qFormat/>
    <w:rsid w:val="002B0566"/>
    <w:pPr>
      <w:widowControl w:val="0"/>
      <w:spacing w:before="120" w:after="120" w:line="240" w:lineRule="auto"/>
      <w:ind w:left="993"/>
      <w:jc w:val="both"/>
    </w:pPr>
    <w:rPr>
      <w:rFonts w:ascii="Calibri" w:hAnsi="Calibri"/>
      <w:lang w:val="en-GB"/>
    </w:rPr>
  </w:style>
  <w:style w:type="character" w:styleId="CommentReference">
    <w:name w:val="annotation reference"/>
    <w:basedOn w:val="DefaultParagraphFont"/>
    <w:uiPriority w:val="99"/>
    <w:semiHidden/>
    <w:unhideWhenUsed/>
    <w:rsid w:val="002B0566"/>
    <w:rPr>
      <w:sz w:val="16"/>
      <w:szCs w:val="16"/>
    </w:rPr>
  </w:style>
  <w:style w:type="paragraph" w:customStyle="1" w:styleId="CommentText1">
    <w:name w:val="Comment Text1"/>
    <w:basedOn w:val="Normal"/>
    <w:next w:val="CommentText"/>
    <w:link w:val="CommentTextChar"/>
    <w:uiPriority w:val="99"/>
    <w:semiHidden/>
    <w:unhideWhenUsed/>
    <w:rsid w:val="002B0566"/>
    <w:pPr>
      <w:widowControl w:val="0"/>
      <w:spacing w:before="120" w:after="120" w:line="240" w:lineRule="auto"/>
      <w:jc w:val="both"/>
    </w:pPr>
    <w:rPr>
      <w:rFonts w:ascii="Calibri" w:hAnsi="Calibri"/>
      <w:sz w:val="20"/>
      <w:szCs w:val="20"/>
    </w:rPr>
  </w:style>
  <w:style w:type="character" w:customStyle="1" w:styleId="CommentTextChar">
    <w:name w:val="Comment Text Char"/>
    <w:basedOn w:val="DefaultParagraphFont"/>
    <w:link w:val="CommentText1"/>
    <w:uiPriority w:val="99"/>
    <w:rsid w:val="002B0566"/>
    <w:rPr>
      <w:rFonts w:ascii="Calibri" w:hAnsi="Calibri"/>
      <w:sz w:val="20"/>
      <w:szCs w:val="20"/>
    </w:rPr>
  </w:style>
  <w:style w:type="paragraph" w:customStyle="1" w:styleId="CommentSubject1">
    <w:name w:val="Comment Subject1"/>
    <w:basedOn w:val="CommentText"/>
    <w:next w:val="CommentText"/>
    <w:uiPriority w:val="99"/>
    <w:semiHidden/>
    <w:unhideWhenUsed/>
    <w:rsid w:val="002B0566"/>
    <w:pPr>
      <w:widowControl w:val="0"/>
      <w:spacing w:before="120" w:after="120"/>
      <w:jc w:val="both"/>
    </w:pPr>
    <w:rPr>
      <w:rFonts w:ascii="Calibri" w:hAnsi="Calibri"/>
      <w:b/>
      <w:bCs/>
      <w:lang w:val="en-GB"/>
    </w:rPr>
  </w:style>
  <w:style w:type="character" w:customStyle="1" w:styleId="CommentSubjectChar">
    <w:name w:val="Comment Subject Char"/>
    <w:basedOn w:val="CommentTextChar"/>
    <w:link w:val="CommentSubject"/>
    <w:uiPriority w:val="99"/>
    <w:semiHidden/>
    <w:rsid w:val="002B0566"/>
    <w:rPr>
      <w:rFonts w:ascii="Calibri" w:hAnsi="Calibri"/>
      <w:b/>
      <w:bCs/>
      <w:sz w:val="20"/>
      <w:szCs w:val="20"/>
    </w:rPr>
  </w:style>
  <w:style w:type="paragraph" w:customStyle="1" w:styleId="Header1">
    <w:name w:val="Header1"/>
    <w:basedOn w:val="Normal"/>
    <w:next w:val="Header"/>
    <w:link w:val="HeaderChar"/>
    <w:uiPriority w:val="99"/>
    <w:unhideWhenUsed/>
    <w:rsid w:val="002B0566"/>
    <w:pPr>
      <w:widowControl w:val="0"/>
      <w:tabs>
        <w:tab w:val="center" w:pos="4513"/>
        <w:tab w:val="right" w:pos="9026"/>
      </w:tabs>
      <w:spacing w:after="0" w:line="240" w:lineRule="auto"/>
      <w:jc w:val="both"/>
    </w:pPr>
    <w:rPr>
      <w:rFonts w:ascii="Calibri" w:hAnsi="Calibri"/>
    </w:rPr>
  </w:style>
  <w:style w:type="character" w:customStyle="1" w:styleId="HeaderChar">
    <w:name w:val="Header Char"/>
    <w:basedOn w:val="DefaultParagraphFont"/>
    <w:link w:val="Header1"/>
    <w:uiPriority w:val="99"/>
    <w:rsid w:val="002B0566"/>
    <w:rPr>
      <w:rFonts w:ascii="Calibri" w:hAnsi="Calibri"/>
    </w:rPr>
  </w:style>
  <w:style w:type="paragraph" w:customStyle="1" w:styleId="Heading3Tabulated">
    <w:name w:val="Heading 3 Tabulated"/>
    <w:basedOn w:val="Heading3"/>
    <w:qFormat/>
    <w:rsid w:val="002B0566"/>
    <w:pPr>
      <w:keepNext w:val="0"/>
      <w:keepLines w:val="0"/>
      <w:widowControl w:val="0"/>
      <w:numPr>
        <w:ilvl w:val="1"/>
        <w:numId w:val="1"/>
      </w:numPr>
      <w:spacing w:before="120" w:after="120" w:line="240" w:lineRule="auto"/>
      <w:ind w:left="635" w:hanging="635"/>
      <w:jc w:val="both"/>
    </w:pPr>
    <w:rPr>
      <w:rFonts w:ascii="Calibri" w:eastAsia="Calibri" w:hAnsi="Calibri" w:cs="Times New Roman"/>
      <w:b/>
      <w:color w:val="auto"/>
      <w:szCs w:val="22"/>
      <w:lang w:val="en-GB"/>
    </w:rPr>
  </w:style>
  <w:style w:type="paragraph" w:customStyle="1" w:styleId="Heading4Tabulated">
    <w:name w:val="Heading 4 Tabulated"/>
    <w:basedOn w:val="Heading4"/>
    <w:qFormat/>
    <w:rsid w:val="002B0566"/>
    <w:pPr>
      <w:keepNext w:val="0"/>
      <w:keepLines w:val="0"/>
      <w:widowControl w:val="0"/>
      <w:numPr>
        <w:ilvl w:val="2"/>
        <w:numId w:val="1"/>
      </w:numPr>
      <w:spacing w:before="120" w:after="120" w:line="240" w:lineRule="auto"/>
      <w:ind w:left="981"/>
      <w:jc w:val="both"/>
    </w:pPr>
    <w:rPr>
      <w:rFonts w:ascii="Calibri" w:eastAsia="Calibri" w:hAnsi="Calibri" w:cs="Times New Roman"/>
      <w:b/>
      <w:i w:val="0"/>
      <w:iCs w:val="0"/>
      <w:color w:val="auto"/>
      <w:sz w:val="24"/>
      <w:lang w:val="en-GB"/>
    </w:rPr>
  </w:style>
  <w:style w:type="paragraph" w:customStyle="1" w:styleId="Heading2Tabulated">
    <w:name w:val="Heading 2 Tabulated"/>
    <w:basedOn w:val="Heading2"/>
    <w:qFormat/>
    <w:rsid w:val="002B0566"/>
  </w:style>
  <w:style w:type="character" w:customStyle="1" w:styleId="Hyperlink1">
    <w:name w:val="Hyperlink1"/>
    <w:basedOn w:val="DefaultParagraphFont"/>
    <w:uiPriority w:val="99"/>
    <w:unhideWhenUsed/>
    <w:rsid w:val="002B0566"/>
    <w:rPr>
      <w:color w:val="0000FF"/>
      <w:u w:val="single"/>
    </w:rPr>
  </w:style>
  <w:style w:type="paragraph" w:styleId="NoSpacing">
    <w:name w:val="No Spacing"/>
    <w:uiPriority w:val="1"/>
    <w:qFormat/>
    <w:rsid w:val="002B0566"/>
    <w:pPr>
      <w:spacing w:after="0" w:line="240" w:lineRule="auto"/>
    </w:pPr>
    <w:rPr>
      <w:rFonts w:ascii="Times New Roman" w:eastAsia="Times New Roman" w:hAnsi="Times New Roman" w:cs="Times New Roman"/>
      <w:sz w:val="24"/>
      <w:szCs w:val="24"/>
    </w:rPr>
  </w:style>
  <w:style w:type="paragraph" w:customStyle="1" w:styleId="TOCHeading1">
    <w:name w:val="TOC Heading1"/>
    <w:basedOn w:val="Heading1"/>
    <w:next w:val="Normal"/>
    <w:uiPriority w:val="39"/>
    <w:semiHidden/>
    <w:unhideWhenUsed/>
    <w:qFormat/>
    <w:rsid w:val="002B0566"/>
  </w:style>
  <w:style w:type="paragraph" w:customStyle="1" w:styleId="TOC21">
    <w:name w:val="TOC 21"/>
    <w:basedOn w:val="Normal"/>
    <w:next w:val="Normal"/>
    <w:autoRedefine/>
    <w:uiPriority w:val="39"/>
    <w:unhideWhenUsed/>
    <w:qFormat/>
    <w:rsid w:val="002B0566"/>
    <w:pPr>
      <w:tabs>
        <w:tab w:val="left" w:pos="660"/>
        <w:tab w:val="right" w:leader="dot" w:pos="10456"/>
      </w:tabs>
      <w:spacing w:after="100" w:line="276" w:lineRule="auto"/>
      <w:ind w:left="220"/>
    </w:pPr>
    <w:rPr>
      <w:rFonts w:eastAsia="Times New Roman"/>
      <w:lang w:eastAsia="ja-JP"/>
    </w:rPr>
  </w:style>
  <w:style w:type="paragraph" w:customStyle="1" w:styleId="TOC31">
    <w:name w:val="TOC 31"/>
    <w:basedOn w:val="Normal"/>
    <w:next w:val="Normal"/>
    <w:autoRedefine/>
    <w:uiPriority w:val="39"/>
    <w:unhideWhenUsed/>
    <w:qFormat/>
    <w:rsid w:val="002B0566"/>
    <w:pPr>
      <w:spacing w:after="100" w:line="276" w:lineRule="auto"/>
      <w:ind w:left="680"/>
    </w:pPr>
    <w:rPr>
      <w:rFonts w:eastAsia="Times New Roman"/>
      <w:lang w:eastAsia="ja-JP"/>
    </w:rPr>
  </w:style>
  <w:style w:type="paragraph" w:customStyle="1" w:styleId="TOC41">
    <w:name w:val="TOC 41"/>
    <w:basedOn w:val="Normal"/>
    <w:next w:val="Normal"/>
    <w:autoRedefine/>
    <w:uiPriority w:val="39"/>
    <w:unhideWhenUsed/>
    <w:rsid w:val="002B0566"/>
    <w:pPr>
      <w:widowControl w:val="0"/>
      <w:spacing w:before="120" w:after="100" w:line="240" w:lineRule="auto"/>
      <w:ind w:left="1304"/>
      <w:jc w:val="both"/>
    </w:pPr>
    <w:rPr>
      <w:rFonts w:ascii="Calibri" w:hAnsi="Calibri"/>
      <w:lang w:val="en-GB"/>
    </w:rPr>
  </w:style>
  <w:style w:type="paragraph" w:customStyle="1" w:styleId="TOC91">
    <w:name w:val="TOC 91"/>
    <w:basedOn w:val="Normal"/>
    <w:next w:val="Normal"/>
    <w:autoRedefine/>
    <w:uiPriority w:val="39"/>
    <w:semiHidden/>
    <w:unhideWhenUsed/>
    <w:rsid w:val="002B0566"/>
    <w:pPr>
      <w:widowControl w:val="0"/>
      <w:spacing w:before="120" w:after="100" w:line="240" w:lineRule="auto"/>
      <w:ind w:left="1760"/>
      <w:jc w:val="both"/>
    </w:pPr>
    <w:rPr>
      <w:rFonts w:ascii="Calibri" w:hAnsi="Calibri"/>
      <w:lang w:val="en-GB"/>
    </w:rPr>
  </w:style>
  <w:style w:type="paragraph" w:customStyle="1" w:styleId="NormalWeb1">
    <w:name w:val="Normal (Web)1"/>
    <w:basedOn w:val="Normal"/>
    <w:next w:val="NormalWeb"/>
    <w:uiPriority w:val="99"/>
    <w:semiHidden/>
    <w:unhideWhenUsed/>
    <w:rsid w:val="002B0566"/>
    <w:pPr>
      <w:spacing w:before="100" w:beforeAutospacing="1" w:after="100" w:afterAutospacing="1" w:line="240" w:lineRule="auto"/>
    </w:pPr>
    <w:rPr>
      <w:rFonts w:ascii="Times" w:eastAsia="Times New Roman" w:hAnsi="Times" w:cs="Times New Roman"/>
      <w:sz w:val="20"/>
      <w:szCs w:val="20"/>
      <w:lang w:val="en-GB"/>
    </w:rPr>
  </w:style>
  <w:style w:type="table" w:customStyle="1" w:styleId="LightShading-Accent11">
    <w:name w:val="Light Shading - Accent 11"/>
    <w:basedOn w:val="TableNormal"/>
    <w:next w:val="LightShading-Accent1"/>
    <w:uiPriority w:val="60"/>
    <w:rsid w:val="002B0566"/>
    <w:pPr>
      <w:spacing w:after="0" w:line="240" w:lineRule="auto"/>
    </w:pPr>
    <w:rPr>
      <w:color w:val="365F91"/>
      <w:lang w:val="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ing3Char1">
    <w:name w:val="Heading 3 Char1"/>
    <w:basedOn w:val="DefaultParagraphFont"/>
    <w:link w:val="Heading3"/>
    <w:uiPriority w:val="9"/>
    <w:semiHidden/>
    <w:rsid w:val="002B0566"/>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link w:val="Heading4"/>
    <w:uiPriority w:val="9"/>
    <w:semiHidden/>
    <w:rsid w:val="002B0566"/>
    <w:rPr>
      <w:rFonts w:asciiTheme="majorHAnsi" w:eastAsiaTheme="majorEastAsia" w:hAnsiTheme="majorHAnsi" w:cstheme="majorBidi"/>
      <w:i/>
      <w:iCs/>
      <w:color w:val="2E74B5" w:themeColor="accent1" w:themeShade="BF"/>
    </w:rPr>
  </w:style>
  <w:style w:type="character" w:customStyle="1" w:styleId="Heading1Char1">
    <w:name w:val="Heading 1 Char1"/>
    <w:basedOn w:val="DefaultParagraphFont"/>
    <w:uiPriority w:val="9"/>
    <w:rsid w:val="002B0566"/>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2B0566"/>
    <w:rPr>
      <w:rFonts w:asciiTheme="majorHAnsi" w:eastAsiaTheme="majorEastAsia" w:hAnsiTheme="majorHAnsi" w:cstheme="majorBidi"/>
      <w:color w:val="2E74B5" w:themeColor="accent1" w:themeShade="BF"/>
      <w:sz w:val="26"/>
      <w:szCs w:val="26"/>
    </w:rPr>
  </w:style>
  <w:style w:type="character" w:customStyle="1" w:styleId="Heading5Char1">
    <w:name w:val="Heading 5 Char1"/>
    <w:basedOn w:val="DefaultParagraphFont"/>
    <w:uiPriority w:val="9"/>
    <w:semiHidden/>
    <w:rsid w:val="002B0566"/>
    <w:rPr>
      <w:rFonts w:asciiTheme="majorHAnsi" w:eastAsiaTheme="majorEastAsia" w:hAnsiTheme="majorHAnsi" w:cstheme="majorBidi"/>
      <w:color w:val="2E74B5" w:themeColor="accent1" w:themeShade="BF"/>
    </w:rPr>
  </w:style>
  <w:style w:type="paragraph" w:styleId="Footer">
    <w:name w:val="footer"/>
    <w:basedOn w:val="Normal"/>
    <w:link w:val="FooterChar1"/>
    <w:uiPriority w:val="99"/>
    <w:unhideWhenUsed/>
    <w:rsid w:val="002B0566"/>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2B0566"/>
  </w:style>
  <w:style w:type="paragraph" w:styleId="BalloonText">
    <w:name w:val="Balloon Text"/>
    <w:basedOn w:val="Normal"/>
    <w:link w:val="BalloonTextChar1"/>
    <w:uiPriority w:val="99"/>
    <w:semiHidden/>
    <w:unhideWhenUsed/>
    <w:rsid w:val="002B0566"/>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2B0566"/>
    <w:rPr>
      <w:rFonts w:ascii="Segoe UI" w:hAnsi="Segoe UI" w:cs="Segoe UI"/>
      <w:sz w:val="18"/>
      <w:szCs w:val="18"/>
    </w:rPr>
  </w:style>
  <w:style w:type="table" w:styleId="TableGrid">
    <w:name w:val="Table Grid"/>
    <w:basedOn w:val="TableNormal"/>
    <w:rsid w:val="002B0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rsid w:val="002B0566"/>
    <w:pPr>
      <w:spacing w:line="240" w:lineRule="auto"/>
    </w:pPr>
    <w:rPr>
      <w:sz w:val="20"/>
      <w:szCs w:val="20"/>
    </w:rPr>
  </w:style>
  <w:style w:type="character" w:customStyle="1" w:styleId="CommentTextChar1">
    <w:name w:val="Comment Text Char1"/>
    <w:basedOn w:val="DefaultParagraphFont"/>
    <w:link w:val="CommentText"/>
    <w:uiPriority w:val="99"/>
    <w:semiHidden/>
    <w:rsid w:val="002B0566"/>
    <w:rPr>
      <w:sz w:val="20"/>
      <w:szCs w:val="20"/>
    </w:rPr>
  </w:style>
  <w:style w:type="paragraph" w:styleId="CommentSubject">
    <w:name w:val="annotation subject"/>
    <w:basedOn w:val="CommentText"/>
    <w:next w:val="CommentText"/>
    <w:link w:val="CommentSubjectChar"/>
    <w:uiPriority w:val="99"/>
    <w:semiHidden/>
    <w:unhideWhenUsed/>
    <w:rsid w:val="002B0566"/>
    <w:rPr>
      <w:rFonts w:ascii="Calibri" w:hAnsi="Calibri"/>
      <w:b/>
      <w:bCs/>
    </w:rPr>
  </w:style>
  <w:style w:type="character" w:customStyle="1" w:styleId="CommentSubjectChar1">
    <w:name w:val="Comment Subject Char1"/>
    <w:basedOn w:val="CommentTextChar1"/>
    <w:uiPriority w:val="99"/>
    <w:semiHidden/>
    <w:rsid w:val="002B0566"/>
    <w:rPr>
      <w:b/>
      <w:bCs/>
      <w:sz w:val="20"/>
      <w:szCs w:val="20"/>
    </w:rPr>
  </w:style>
  <w:style w:type="paragraph" w:styleId="Header">
    <w:name w:val="header"/>
    <w:basedOn w:val="Normal"/>
    <w:link w:val="HeaderChar1"/>
    <w:uiPriority w:val="99"/>
    <w:unhideWhenUsed/>
    <w:rsid w:val="002B0566"/>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2B0566"/>
  </w:style>
  <w:style w:type="character" w:styleId="Hyperlink">
    <w:name w:val="Hyperlink"/>
    <w:basedOn w:val="DefaultParagraphFont"/>
    <w:uiPriority w:val="99"/>
    <w:unhideWhenUsed/>
    <w:rsid w:val="002B0566"/>
    <w:rPr>
      <w:color w:val="0563C1" w:themeColor="hyperlink"/>
      <w:u w:val="single"/>
    </w:rPr>
  </w:style>
  <w:style w:type="paragraph" w:styleId="NormalWeb">
    <w:name w:val="Normal (Web)"/>
    <w:basedOn w:val="Normal"/>
    <w:uiPriority w:val="99"/>
    <w:semiHidden/>
    <w:unhideWhenUsed/>
    <w:rsid w:val="002B0566"/>
    <w:rPr>
      <w:rFonts w:ascii="Times New Roman" w:hAnsi="Times New Roman" w:cs="Times New Roman"/>
      <w:sz w:val="24"/>
      <w:szCs w:val="24"/>
    </w:rPr>
  </w:style>
  <w:style w:type="paragraph" w:customStyle="1" w:styleId="tabletext0">
    <w:name w:val="table:text"/>
    <w:basedOn w:val="Normal"/>
    <w:rsid w:val="007262FC"/>
    <w:pPr>
      <w:spacing w:before="120" w:after="120" w:line="240" w:lineRule="auto"/>
    </w:pPr>
    <w:rPr>
      <w:rFonts w:ascii="Arial" w:eastAsia="Times New Roman" w:hAnsi="Arial" w:cs="Times New Roman"/>
      <w:sz w:val="20"/>
      <w:szCs w:val="20"/>
      <w:lang w:val="en-GB" w:eastAsia="en-GB"/>
    </w:rPr>
  </w:style>
  <w:style w:type="table" w:customStyle="1" w:styleId="GridTable1Light-Accent41">
    <w:name w:val="Grid Table 1 Light - Accent 41"/>
    <w:basedOn w:val="TableNormal"/>
    <w:uiPriority w:val="46"/>
    <w:rsid w:val="00DD2F7F"/>
    <w:pPr>
      <w:spacing w:after="0" w:line="240" w:lineRule="auto"/>
    </w:pPr>
    <w:rPr>
      <w:rFonts w:eastAsiaTheme="minorEastAsia"/>
      <w:lang w:val="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816A5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16A5E"/>
    <w:rPr>
      <w:rFonts w:ascii="Calibri" w:hAnsi="Calibri" w:cs="Calibri"/>
      <w:noProof/>
    </w:rPr>
  </w:style>
  <w:style w:type="paragraph" w:customStyle="1" w:styleId="EndNoteBibliography">
    <w:name w:val="EndNote Bibliography"/>
    <w:basedOn w:val="Normal"/>
    <w:link w:val="EndNoteBibliographyChar"/>
    <w:rsid w:val="00816A5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16A5E"/>
    <w:rPr>
      <w:rFonts w:ascii="Calibri" w:hAnsi="Calibri" w:cs="Calibri"/>
      <w:noProof/>
    </w:rPr>
  </w:style>
  <w:style w:type="table" w:customStyle="1" w:styleId="TableGrid2">
    <w:name w:val="Table Grid2"/>
    <w:basedOn w:val="TableNormal"/>
    <w:next w:val="TableGrid"/>
    <w:uiPriority w:val="39"/>
    <w:rsid w:val="00B549D8"/>
    <w:pPr>
      <w:spacing w:after="0" w:line="240" w:lineRule="auto"/>
    </w:pPr>
    <w:rPr>
      <w:rFonts w:ascii="Century" w:eastAsia="MS Mincho" w:hAnsi="Century"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CC0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68333">
      <w:bodyDiv w:val="1"/>
      <w:marLeft w:val="0"/>
      <w:marRight w:val="0"/>
      <w:marTop w:val="0"/>
      <w:marBottom w:val="0"/>
      <w:divBdr>
        <w:top w:val="none" w:sz="0" w:space="0" w:color="auto"/>
        <w:left w:val="none" w:sz="0" w:space="0" w:color="auto"/>
        <w:bottom w:val="none" w:sz="0" w:space="0" w:color="auto"/>
        <w:right w:val="none" w:sz="0" w:space="0" w:color="auto"/>
      </w:divBdr>
    </w:div>
    <w:div w:id="303043245">
      <w:bodyDiv w:val="1"/>
      <w:marLeft w:val="0"/>
      <w:marRight w:val="0"/>
      <w:marTop w:val="0"/>
      <w:marBottom w:val="0"/>
      <w:divBdr>
        <w:top w:val="none" w:sz="0" w:space="0" w:color="auto"/>
        <w:left w:val="none" w:sz="0" w:space="0" w:color="auto"/>
        <w:bottom w:val="none" w:sz="0" w:space="0" w:color="auto"/>
        <w:right w:val="none" w:sz="0" w:space="0" w:color="auto"/>
      </w:divBdr>
    </w:div>
    <w:div w:id="203568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itksnap.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iakat.org"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64997-2F45-4662-B684-8BA7E96BC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3661</Words>
  <Characters>20871</Characters>
  <Application>Microsoft Office Word</Application>
  <DocSecurity>0</DocSecurity>
  <Lines>173</Lines>
  <Paragraphs>48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Mayca Onega</dc:creator>
  <cp:keywords/>
  <dc:description/>
  <cp:lastModifiedBy>Jan Passchier</cp:lastModifiedBy>
  <cp:revision>3</cp:revision>
  <dcterms:created xsi:type="dcterms:W3CDTF">2019-11-12T23:36:00Z</dcterms:created>
  <dcterms:modified xsi:type="dcterms:W3CDTF">2019-11-12T23:37:00Z</dcterms:modified>
</cp:coreProperties>
</file>