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7B9D9" w14:textId="7D5E48C3" w:rsidR="008B6444" w:rsidRPr="00160F07" w:rsidRDefault="008B6444" w:rsidP="008B6444">
      <w:pPr>
        <w:spacing w:line="360" w:lineRule="auto"/>
        <w:rPr>
          <w:sz w:val="18"/>
        </w:rPr>
      </w:pPr>
      <w:r w:rsidRPr="00210FA5">
        <w:rPr>
          <w:rFonts w:ascii="Arial" w:eastAsiaTheme="majorEastAsia" w:hAnsi="Arial" w:cs="Arial"/>
          <w:b/>
          <w:spacing w:val="-10"/>
          <w:kern w:val="28"/>
          <w:sz w:val="48"/>
          <w:szCs w:val="56"/>
        </w:rPr>
        <w:t xml:space="preserve">Supervised machine learning enables non-invasive lesion characterization in primary prostate </w:t>
      </w:r>
      <w:r w:rsidR="004461ED" w:rsidRPr="008E68B9">
        <w:rPr>
          <w:rFonts w:ascii="Arial" w:eastAsiaTheme="majorEastAsia" w:hAnsi="Arial" w:cs="Arial"/>
          <w:b/>
          <w:spacing w:val="-10"/>
          <w:kern w:val="28"/>
          <w:sz w:val="48"/>
          <w:szCs w:val="56"/>
        </w:rPr>
        <w:t xml:space="preserve">cancer with </w:t>
      </w:r>
      <w:r w:rsidR="00606749">
        <w:rPr>
          <w:rFonts w:ascii="Arial" w:eastAsiaTheme="majorEastAsia" w:hAnsi="Arial" w:cs="Arial"/>
          <w:b/>
          <w:spacing w:val="-10"/>
          <w:kern w:val="28"/>
          <w:sz w:val="48"/>
          <w:szCs w:val="56"/>
        </w:rPr>
        <w:t>[</w:t>
      </w:r>
      <w:r w:rsidR="004461ED" w:rsidRPr="000F578C">
        <w:rPr>
          <w:rFonts w:ascii="Arial" w:eastAsiaTheme="majorEastAsia" w:hAnsi="Arial" w:cs="Arial"/>
          <w:b/>
          <w:spacing w:val="-10"/>
          <w:kern w:val="28"/>
          <w:sz w:val="48"/>
          <w:szCs w:val="56"/>
          <w:vertAlign w:val="superscript"/>
        </w:rPr>
        <w:t>68</w:t>
      </w:r>
      <w:proofErr w:type="gramStart"/>
      <w:r w:rsidR="004461ED">
        <w:rPr>
          <w:rFonts w:ascii="Arial" w:eastAsiaTheme="majorEastAsia" w:hAnsi="Arial" w:cs="Arial"/>
          <w:b/>
          <w:spacing w:val="-10"/>
          <w:kern w:val="28"/>
          <w:sz w:val="48"/>
          <w:szCs w:val="56"/>
        </w:rPr>
        <w:t>Ga</w:t>
      </w:r>
      <w:r w:rsidR="00606749">
        <w:rPr>
          <w:rFonts w:ascii="Arial" w:eastAsiaTheme="majorEastAsia" w:hAnsi="Arial" w:cs="Arial"/>
          <w:b/>
          <w:spacing w:val="-10"/>
          <w:kern w:val="28"/>
          <w:sz w:val="48"/>
          <w:szCs w:val="56"/>
        </w:rPr>
        <w:t>]</w:t>
      </w:r>
      <w:r w:rsidR="0086424B">
        <w:rPr>
          <w:rFonts w:ascii="Arial" w:eastAsiaTheme="majorEastAsia" w:hAnsi="Arial" w:cs="Arial"/>
          <w:b/>
          <w:spacing w:val="-10"/>
          <w:kern w:val="28"/>
          <w:sz w:val="48"/>
          <w:szCs w:val="56"/>
        </w:rPr>
        <w:t>Ga</w:t>
      </w:r>
      <w:proofErr w:type="gramEnd"/>
      <w:r w:rsidR="004461ED">
        <w:rPr>
          <w:rFonts w:ascii="Arial" w:eastAsiaTheme="majorEastAsia" w:hAnsi="Arial" w:cs="Arial"/>
          <w:b/>
          <w:spacing w:val="-10"/>
          <w:kern w:val="28"/>
          <w:sz w:val="48"/>
          <w:szCs w:val="56"/>
        </w:rPr>
        <w:t>-</w:t>
      </w:r>
      <w:r w:rsidR="004461ED" w:rsidRPr="008E68B9">
        <w:rPr>
          <w:rFonts w:ascii="Arial" w:eastAsiaTheme="majorEastAsia" w:hAnsi="Arial" w:cs="Arial"/>
          <w:b/>
          <w:spacing w:val="-10"/>
          <w:kern w:val="28"/>
          <w:sz w:val="48"/>
          <w:szCs w:val="56"/>
        </w:rPr>
        <w:t>PSMA</w:t>
      </w:r>
      <w:r w:rsidR="0086424B">
        <w:rPr>
          <w:rFonts w:ascii="Arial" w:eastAsiaTheme="majorEastAsia" w:hAnsi="Arial" w:cs="Arial"/>
          <w:b/>
          <w:spacing w:val="-10"/>
          <w:kern w:val="28"/>
          <w:sz w:val="48"/>
          <w:szCs w:val="56"/>
        </w:rPr>
        <w:t>-11</w:t>
      </w:r>
      <w:r w:rsidR="00632DA8">
        <w:rPr>
          <w:rFonts w:ascii="Arial" w:eastAsiaTheme="majorEastAsia" w:hAnsi="Arial" w:cs="Arial"/>
          <w:b/>
          <w:spacing w:val="-10"/>
          <w:kern w:val="28"/>
          <w:sz w:val="48"/>
          <w:szCs w:val="56"/>
        </w:rPr>
        <w:t xml:space="preserve"> </w:t>
      </w:r>
      <w:r w:rsidR="004461ED" w:rsidRPr="008E68B9">
        <w:rPr>
          <w:rFonts w:ascii="Arial" w:eastAsiaTheme="majorEastAsia" w:hAnsi="Arial" w:cs="Arial"/>
          <w:b/>
          <w:spacing w:val="-10"/>
          <w:kern w:val="28"/>
          <w:sz w:val="48"/>
          <w:szCs w:val="56"/>
        </w:rPr>
        <w:t>PET/MRI</w:t>
      </w:r>
    </w:p>
    <w:p w14:paraId="51217A32" w14:textId="66CA7F80" w:rsidR="008B6444" w:rsidRPr="00E012A1" w:rsidRDefault="008B6444" w:rsidP="008B6444">
      <w:pPr>
        <w:spacing w:after="0" w:line="360" w:lineRule="auto"/>
        <w:rPr>
          <w:rFonts w:ascii="Arial" w:hAnsi="Arial" w:cs="Arial"/>
          <w:sz w:val="18"/>
          <w:szCs w:val="18"/>
        </w:rPr>
      </w:pPr>
      <w:r w:rsidRPr="009229CD">
        <w:rPr>
          <w:rFonts w:ascii="Arial" w:hAnsi="Arial" w:cs="Arial"/>
          <w:bCs/>
          <w:sz w:val="18"/>
          <w:szCs w:val="18"/>
        </w:rPr>
        <w:t>L. Papp</w:t>
      </w:r>
      <w:r w:rsidRPr="009229CD">
        <w:rPr>
          <w:rFonts w:ascii="Arial" w:hAnsi="Arial" w:cs="Arial"/>
          <w:sz w:val="18"/>
          <w:szCs w:val="18"/>
          <w:vertAlign w:val="superscript"/>
        </w:rPr>
        <w:t>1</w:t>
      </w:r>
      <w:r w:rsidRPr="009229CD">
        <w:rPr>
          <w:rFonts w:ascii="Arial" w:hAnsi="Arial" w:cs="Arial"/>
          <w:sz w:val="18"/>
          <w:szCs w:val="18"/>
        </w:rPr>
        <w:t>, C. P. Spielvogel</w:t>
      </w:r>
      <w:r w:rsidRPr="009229CD">
        <w:rPr>
          <w:rFonts w:ascii="Arial" w:hAnsi="Arial" w:cs="Arial"/>
          <w:sz w:val="18"/>
          <w:szCs w:val="18"/>
          <w:vertAlign w:val="superscript"/>
        </w:rPr>
        <w:t>2</w:t>
      </w:r>
      <w:r w:rsidRPr="00E012A1">
        <w:rPr>
          <w:rFonts w:ascii="Arial" w:hAnsi="Arial"/>
          <w:sz w:val="18"/>
          <w:vertAlign w:val="superscript"/>
        </w:rPr>
        <w:t>,</w:t>
      </w:r>
      <w:r w:rsidRPr="009229CD">
        <w:rPr>
          <w:rFonts w:ascii="Arial" w:hAnsi="Arial" w:cs="Arial"/>
          <w:sz w:val="18"/>
          <w:szCs w:val="18"/>
          <w:vertAlign w:val="superscript"/>
        </w:rPr>
        <w:t>7</w:t>
      </w:r>
      <w:r w:rsidRPr="009229CD">
        <w:rPr>
          <w:rFonts w:ascii="Arial" w:hAnsi="Arial" w:cs="Arial"/>
          <w:sz w:val="18"/>
          <w:szCs w:val="18"/>
        </w:rPr>
        <w:t>, B. Grubmüller</w:t>
      </w:r>
      <w:r w:rsidRPr="009229CD">
        <w:rPr>
          <w:rFonts w:ascii="Arial" w:hAnsi="Arial" w:cs="Arial"/>
          <w:sz w:val="18"/>
          <w:szCs w:val="18"/>
          <w:vertAlign w:val="superscript"/>
        </w:rPr>
        <w:t>3</w:t>
      </w:r>
      <w:r w:rsidRPr="009229CD">
        <w:rPr>
          <w:rFonts w:ascii="Arial" w:hAnsi="Arial" w:cs="Arial"/>
          <w:sz w:val="18"/>
          <w:szCs w:val="18"/>
        </w:rPr>
        <w:t>, M. Grahovac</w:t>
      </w:r>
      <w:r w:rsidRPr="00E012A1">
        <w:rPr>
          <w:rFonts w:ascii="Arial" w:hAnsi="Arial" w:cs="Arial"/>
          <w:sz w:val="18"/>
          <w:szCs w:val="18"/>
          <w:vertAlign w:val="superscript"/>
        </w:rPr>
        <w:t>2</w:t>
      </w:r>
      <w:r w:rsidRPr="00E012A1">
        <w:rPr>
          <w:rFonts w:ascii="Arial" w:hAnsi="Arial" w:cs="Arial"/>
          <w:sz w:val="18"/>
          <w:szCs w:val="18"/>
        </w:rPr>
        <w:t>, D. Krajnc</w:t>
      </w:r>
      <w:r w:rsidRPr="00E012A1">
        <w:rPr>
          <w:rFonts w:ascii="Arial" w:hAnsi="Arial" w:cs="Arial"/>
          <w:sz w:val="18"/>
          <w:szCs w:val="18"/>
          <w:vertAlign w:val="superscript"/>
        </w:rPr>
        <w:t>1</w:t>
      </w:r>
      <w:r w:rsidRPr="00E012A1">
        <w:rPr>
          <w:rFonts w:ascii="Arial" w:hAnsi="Arial" w:cs="Arial"/>
          <w:sz w:val="18"/>
          <w:szCs w:val="18"/>
        </w:rPr>
        <w:t xml:space="preserve">, </w:t>
      </w:r>
      <w:r w:rsidR="00E24995">
        <w:rPr>
          <w:rFonts w:ascii="Arial" w:hAnsi="Arial" w:cs="Arial"/>
          <w:sz w:val="18"/>
          <w:szCs w:val="18"/>
        </w:rPr>
        <w:t>B. Ecsedi</w:t>
      </w:r>
      <w:r w:rsidR="00E24995" w:rsidRPr="00E012A1">
        <w:rPr>
          <w:rFonts w:ascii="Arial" w:hAnsi="Arial" w:cs="Arial"/>
          <w:sz w:val="18"/>
          <w:szCs w:val="18"/>
          <w:vertAlign w:val="superscript"/>
        </w:rPr>
        <w:t>1</w:t>
      </w:r>
      <w:r w:rsidR="00E24995">
        <w:rPr>
          <w:rFonts w:ascii="Arial" w:hAnsi="Arial" w:cs="Arial"/>
          <w:sz w:val="18"/>
          <w:szCs w:val="18"/>
        </w:rPr>
        <w:t xml:space="preserve">, </w:t>
      </w:r>
      <w:r w:rsidRPr="00E012A1">
        <w:rPr>
          <w:rFonts w:ascii="Arial" w:hAnsi="Arial" w:cs="Arial"/>
          <w:sz w:val="18"/>
          <w:szCs w:val="18"/>
        </w:rPr>
        <w:t>R. A.M. Sareshgi</w:t>
      </w:r>
      <w:r w:rsidRPr="00E012A1">
        <w:rPr>
          <w:rFonts w:ascii="Arial" w:hAnsi="Arial" w:cs="Arial"/>
          <w:sz w:val="18"/>
          <w:szCs w:val="18"/>
          <w:vertAlign w:val="superscript"/>
        </w:rPr>
        <w:t>2</w:t>
      </w:r>
      <w:r w:rsidRPr="00E012A1">
        <w:rPr>
          <w:rFonts w:ascii="Arial" w:hAnsi="Arial" w:cs="Arial"/>
          <w:sz w:val="18"/>
          <w:szCs w:val="18"/>
        </w:rPr>
        <w:t>, D. Mohamad</w:t>
      </w:r>
      <w:r w:rsidRPr="00E012A1">
        <w:rPr>
          <w:rFonts w:ascii="Arial" w:hAnsi="Arial" w:cs="Arial"/>
          <w:sz w:val="18"/>
          <w:szCs w:val="18"/>
          <w:vertAlign w:val="superscript"/>
        </w:rPr>
        <w:t>2</w:t>
      </w:r>
      <w:r w:rsidRPr="00E012A1">
        <w:rPr>
          <w:rFonts w:ascii="Arial" w:hAnsi="Arial" w:cs="Arial"/>
          <w:sz w:val="18"/>
          <w:szCs w:val="18"/>
        </w:rPr>
        <w:t>, M. Hamboeck</w:t>
      </w:r>
      <w:r w:rsidRPr="00E012A1">
        <w:rPr>
          <w:rFonts w:ascii="Arial" w:hAnsi="Arial" w:cs="Arial"/>
          <w:sz w:val="18"/>
          <w:szCs w:val="18"/>
          <w:vertAlign w:val="superscript"/>
        </w:rPr>
        <w:t>2</w:t>
      </w:r>
      <w:r w:rsidRPr="00E012A1">
        <w:rPr>
          <w:rFonts w:ascii="Arial" w:hAnsi="Arial" w:cs="Arial"/>
          <w:sz w:val="18"/>
          <w:szCs w:val="18"/>
        </w:rPr>
        <w:t>, I. Rausch</w:t>
      </w:r>
      <w:r w:rsidRPr="00E012A1">
        <w:rPr>
          <w:rFonts w:ascii="Arial" w:hAnsi="Arial" w:cs="Arial"/>
          <w:sz w:val="18"/>
          <w:szCs w:val="18"/>
          <w:vertAlign w:val="superscript"/>
        </w:rPr>
        <w:t>1</w:t>
      </w:r>
      <w:r w:rsidRPr="00E012A1">
        <w:rPr>
          <w:rFonts w:ascii="Arial" w:hAnsi="Arial" w:cs="Arial"/>
          <w:sz w:val="18"/>
          <w:szCs w:val="18"/>
        </w:rPr>
        <w:t xml:space="preserve">, </w:t>
      </w:r>
      <w:r>
        <w:rPr>
          <w:rFonts w:ascii="Arial" w:hAnsi="Arial" w:cs="Arial"/>
          <w:sz w:val="18"/>
          <w:szCs w:val="18"/>
        </w:rPr>
        <w:t>M.</w:t>
      </w:r>
      <w:r w:rsidRPr="00E012A1">
        <w:rPr>
          <w:rFonts w:ascii="Arial" w:hAnsi="Arial" w:cs="Arial"/>
          <w:sz w:val="18"/>
          <w:szCs w:val="18"/>
        </w:rPr>
        <w:t xml:space="preserve"> Mitterhauser</w:t>
      </w:r>
      <w:r w:rsidRPr="00E012A1">
        <w:rPr>
          <w:rFonts w:ascii="Arial" w:hAnsi="Arial" w:cs="Arial"/>
          <w:sz w:val="18"/>
          <w:szCs w:val="18"/>
          <w:vertAlign w:val="superscript"/>
        </w:rPr>
        <w:t>2</w:t>
      </w:r>
      <w:r>
        <w:rPr>
          <w:rFonts w:ascii="Arial" w:hAnsi="Arial" w:cs="Arial"/>
          <w:sz w:val="18"/>
          <w:szCs w:val="18"/>
          <w:vertAlign w:val="superscript"/>
        </w:rPr>
        <w:t>,8</w:t>
      </w:r>
      <w:r w:rsidRPr="009229CD">
        <w:rPr>
          <w:rFonts w:ascii="Arial" w:hAnsi="Arial" w:cs="Arial"/>
          <w:sz w:val="18"/>
          <w:szCs w:val="18"/>
        </w:rPr>
        <w:t xml:space="preserve">, </w:t>
      </w:r>
      <w:r>
        <w:rPr>
          <w:rFonts w:ascii="Arial" w:hAnsi="Arial" w:cs="Arial"/>
          <w:sz w:val="18"/>
          <w:szCs w:val="18"/>
        </w:rPr>
        <w:t>W.</w:t>
      </w:r>
      <w:r w:rsidRPr="009229CD">
        <w:rPr>
          <w:rFonts w:ascii="Arial" w:hAnsi="Arial" w:cs="Arial"/>
          <w:sz w:val="18"/>
          <w:szCs w:val="18"/>
        </w:rPr>
        <w:t xml:space="preserve"> Wadsak</w:t>
      </w:r>
      <w:r w:rsidRPr="00E012A1">
        <w:rPr>
          <w:rFonts w:ascii="Arial" w:hAnsi="Arial" w:cs="Arial"/>
          <w:sz w:val="18"/>
          <w:szCs w:val="18"/>
          <w:vertAlign w:val="superscript"/>
        </w:rPr>
        <w:t>2</w:t>
      </w:r>
      <w:r w:rsidRPr="009229CD">
        <w:rPr>
          <w:rFonts w:ascii="Arial" w:hAnsi="Arial" w:cs="Arial"/>
          <w:sz w:val="18"/>
          <w:szCs w:val="18"/>
        </w:rPr>
        <w:t xml:space="preserve">, </w:t>
      </w:r>
      <w:r>
        <w:rPr>
          <w:rFonts w:ascii="Arial" w:hAnsi="Arial" w:cs="Arial"/>
          <w:sz w:val="18"/>
          <w:szCs w:val="18"/>
        </w:rPr>
        <w:t>A.</w:t>
      </w:r>
      <w:r w:rsidRPr="009229CD">
        <w:rPr>
          <w:rFonts w:ascii="Arial" w:hAnsi="Arial" w:cs="Arial"/>
          <w:sz w:val="18"/>
          <w:szCs w:val="18"/>
        </w:rPr>
        <w:t xml:space="preserve"> R. Haug</w:t>
      </w:r>
      <w:r w:rsidRPr="00E012A1">
        <w:rPr>
          <w:rFonts w:ascii="Arial" w:hAnsi="Arial" w:cs="Arial"/>
          <w:sz w:val="18"/>
          <w:szCs w:val="18"/>
          <w:vertAlign w:val="superscript"/>
        </w:rPr>
        <w:t>2,7</w:t>
      </w:r>
      <w:r w:rsidRPr="009229CD">
        <w:rPr>
          <w:rFonts w:ascii="Arial" w:hAnsi="Arial" w:cs="Arial"/>
          <w:sz w:val="18"/>
          <w:szCs w:val="18"/>
        </w:rPr>
        <w:t>, L. Kenner</w:t>
      </w:r>
      <w:r w:rsidRPr="009229CD">
        <w:rPr>
          <w:rFonts w:ascii="Arial" w:hAnsi="Arial" w:cs="Arial"/>
          <w:sz w:val="18"/>
          <w:szCs w:val="18"/>
          <w:vertAlign w:val="superscript"/>
        </w:rPr>
        <w:t>4</w:t>
      </w:r>
      <w:r w:rsidRPr="00E012A1">
        <w:rPr>
          <w:rFonts w:ascii="Arial" w:hAnsi="Arial"/>
          <w:sz w:val="18"/>
          <w:vertAlign w:val="superscript"/>
        </w:rPr>
        <w:t>,</w:t>
      </w:r>
      <w:r w:rsidRPr="009229CD">
        <w:rPr>
          <w:rFonts w:ascii="Arial" w:hAnsi="Arial" w:cs="Arial"/>
          <w:sz w:val="18"/>
          <w:szCs w:val="18"/>
          <w:vertAlign w:val="superscript"/>
        </w:rPr>
        <w:t>7</w:t>
      </w:r>
      <w:r w:rsidRPr="009229CD">
        <w:rPr>
          <w:rFonts w:ascii="Arial" w:hAnsi="Arial" w:cs="Arial"/>
          <w:sz w:val="18"/>
          <w:szCs w:val="18"/>
        </w:rPr>
        <w:t>, P. Mazal</w:t>
      </w:r>
      <w:r w:rsidRPr="009229CD">
        <w:rPr>
          <w:rFonts w:ascii="Arial" w:hAnsi="Arial" w:cs="Arial"/>
          <w:sz w:val="18"/>
          <w:szCs w:val="18"/>
          <w:vertAlign w:val="superscript"/>
        </w:rPr>
        <w:t>4</w:t>
      </w:r>
      <w:r w:rsidRPr="009229CD">
        <w:rPr>
          <w:rFonts w:ascii="Arial" w:hAnsi="Arial" w:cs="Arial"/>
          <w:sz w:val="18"/>
          <w:szCs w:val="18"/>
        </w:rPr>
        <w:t>, M.</w:t>
      </w:r>
      <w:r w:rsidRPr="00E012A1">
        <w:rPr>
          <w:rFonts w:ascii="Arial" w:hAnsi="Arial" w:cs="Arial"/>
          <w:sz w:val="18"/>
          <w:szCs w:val="18"/>
        </w:rPr>
        <w:t xml:space="preserve"> Susani</w:t>
      </w:r>
      <w:r w:rsidRPr="00E012A1">
        <w:rPr>
          <w:rFonts w:ascii="Arial" w:hAnsi="Arial" w:cs="Arial"/>
          <w:sz w:val="18"/>
          <w:szCs w:val="18"/>
          <w:vertAlign w:val="superscript"/>
        </w:rPr>
        <w:t>4</w:t>
      </w:r>
      <w:r w:rsidRPr="00E012A1">
        <w:rPr>
          <w:rFonts w:ascii="Arial" w:hAnsi="Arial" w:cs="Arial"/>
          <w:sz w:val="18"/>
          <w:szCs w:val="18"/>
        </w:rPr>
        <w:t>, S. Hartenbach</w:t>
      </w:r>
      <w:r w:rsidRPr="00E012A1">
        <w:rPr>
          <w:rFonts w:ascii="Arial" w:hAnsi="Arial" w:cs="Arial"/>
          <w:sz w:val="18"/>
          <w:szCs w:val="18"/>
          <w:vertAlign w:val="superscript"/>
        </w:rPr>
        <w:t>5</w:t>
      </w:r>
      <w:r w:rsidRPr="00E012A1">
        <w:rPr>
          <w:rFonts w:ascii="Arial" w:hAnsi="Arial" w:cs="Arial"/>
          <w:sz w:val="18"/>
          <w:szCs w:val="18"/>
        </w:rPr>
        <w:t>, P. Baltzer</w:t>
      </w:r>
      <w:r w:rsidRPr="00E012A1">
        <w:rPr>
          <w:rFonts w:ascii="Arial" w:hAnsi="Arial" w:cs="Arial"/>
          <w:sz w:val="18"/>
          <w:szCs w:val="18"/>
          <w:vertAlign w:val="superscript"/>
        </w:rPr>
        <w:t>6</w:t>
      </w:r>
      <w:r w:rsidRPr="00E012A1">
        <w:rPr>
          <w:rFonts w:ascii="Arial" w:hAnsi="Arial" w:cs="Arial"/>
          <w:sz w:val="18"/>
          <w:szCs w:val="18"/>
        </w:rPr>
        <w:t xml:space="preserve">, </w:t>
      </w:r>
      <w:r>
        <w:rPr>
          <w:rFonts w:ascii="Arial" w:hAnsi="Arial" w:cs="Arial"/>
          <w:sz w:val="18"/>
          <w:szCs w:val="18"/>
        </w:rPr>
        <w:t xml:space="preserve">T. </w:t>
      </w:r>
      <w:r w:rsidR="001D040D">
        <w:rPr>
          <w:rFonts w:ascii="Arial" w:hAnsi="Arial" w:cs="Arial"/>
          <w:sz w:val="18"/>
          <w:szCs w:val="18"/>
        </w:rPr>
        <w:t xml:space="preserve">H. </w:t>
      </w:r>
      <w:r>
        <w:rPr>
          <w:rFonts w:ascii="Arial" w:hAnsi="Arial" w:cs="Arial"/>
          <w:sz w:val="18"/>
          <w:szCs w:val="18"/>
        </w:rPr>
        <w:t>Helbich</w:t>
      </w:r>
      <w:r w:rsidRPr="00E012A1">
        <w:rPr>
          <w:rFonts w:ascii="Arial" w:hAnsi="Arial" w:cs="Arial"/>
          <w:sz w:val="18"/>
          <w:szCs w:val="18"/>
          <w:vertAlign w:val="superscript"/>
        </w:rPr>
        <w:t>6</w:t>
      </w:r>
      <w:r>
        <w:rPr>
          <w:rFonts w:ascii="Arial" w:hAnsi="Arial" w:cs="Arial"/>
          <w:sz w:val="18"/>
          <w:szCs w:val="18"/>
        </w:rPr>
        <w:t xml:space="preserve">, </w:t>
      </w:r>
      <w:r w:rsidRPr="00E012A1">
        <w:rPr>
          <w:rFonts w:ascii="Arial" w:hAnsi="Arial" w:cs="Arial"/>
          <w:sz w:val="18"/>
          <w:szCs w:val="18"/>
        </w:rPr>
        <w:t>G. Kramer</w:t>
      </w:r>
      <w:r w:rsidRPr="00E012A1">
        <w:rPr>
          <w:rFonts w:ascii="Arial" w:hAnsi="Arial" w:cs="Arial"/>
          <w:sz w:val="18"/>
          <w:szCs w:val="18"/>
          <w:vertAlign w:val="superscript"/>
        </w:rPr>
        <w:t>3</w:t>
      </w:r>
      <w:r w:rsidRPr="00E012A1">
        <w:rPr>
          <w:rFonts w:ascii="Arial" w:hAnsi="Arial" w:cs="Arial"/>
          <w:sz w:val="18"/>
          <w:szCs w:val="18"/>
        </w:rPr>
        <w:t>, S.F. Shariat</w:t>
      </w:r>
      <w:r w:rsidRPr="00E012A1">
        <w:rPr>
          <w:rFonts w:ascii="Arial" w:hAnsi="Arial" w:cs="Arial"/>
          <w:sz w:val="18"/>
          <w:szCs w:val="18"/>
          <w:vertAlign w:val="superscript"/>
        </w:rPr>
        <w:t>3</w:t>
      </w:r>
      <w:r w:rsidRPr="00E012A1">
        <w:rPr>
          <w:rFonts w:ascii="Arial" w:hAnsi="Arial" w:cs="Arial"/>
          <w:sz w:val="18"/>
          <w:szCs w:val="18"/>
        </w:rPr>
        <w:t>, T. Beyer</w:t>
      </w:r>
      <w:r w:rsidRPr="00E012A1">
        <w:rPr>
          <w:rFonts w:ascii="Arial" w:hAnsi="Arial" w:cs="Arial"/>
          <w:sz w:val="18"/>
          <w:szCs w:val="18"/>
          <w:vertAlign w:val="superscript"/>
        </w:rPr>
        <w:t>1</w:t>
      </w:r>
      <w:r w:rsidRPr="00E012A1">
        <w:rPr>
          <w:rFonts w:ascii="Arial" w:hAnsi="Arial" w:cs="Arial"/>
          <w:sz w:val="18"/>
          <w:szCs w:val="18"/>
        </w:rPr>
        <w:t>, M. Hartenbach</w:t>
      </w:r>
      <w:r w:rsidRPr="00E012A1">
        <w:rPr>
          <w:rFonts w:ascii="Arial" w:hAnsi="Arial" w:cs="Arial"/>
          <w:sz w:val="18"/>
          <w:szCs w:val="18"/>
          <w:vertAlign w:val="superscript"/>
        </w:rPr>
        <w:t>2**</w:t>
      </w:r>
      <w:r w:rsidRPr="00E012A1">
        <w:rPr>
          <w:rFonts w:ascii="Arial" w:hAnsi="Arial" w:cs="Arial"/>
          <w:sz w:val="18"/>
          <w:szCs w:val="18"/>
        </w:rPr>
        <w:t>; M. Hacker</w:t>
      </w:r>
      <w:r w:rsidRPr="00E012A1">
        <w:rPr>
          <w:rFonts w:ascii="Arial" w:hAnsi="Arial" w:cs="Arial"/>
          <w:sz w:val="18"/>
          <w:szCs w:val="18"/>
          <w:vertAlign w:val="superscript"/>
        </w:rPr>
        <w:t>2**</w:t>
      </w:r>
      <w:r w:rsidRPr="00E012A1">
        <w:rPr>
          <w:rFonts w:ascii="Arial" w:hAnsi="Arial" w:cs="Arial"/>
          <w:sz w:val="18"/>
          <w:szCs w:val="18"/>
        </w:rPr>
        <w:br/>
      </w:r>
      <w:r w:rsidRPr="00E012A1">
        <w:rPr>
          <w:rFonts w:ascii="Arial" w:hAnsi="Arial" w:cs="Arial"/>
          <w:sz w:val="18"/>
          <w:szCs w:val="18"/>
          <w:vertAlign w:val="superscript"/>
        </w:rPr>
        <w:br/>
        <w:t>1</w:t>
      </w:r>
      <w:r w:rsidRPr="00E012A1">
        <w:rPr>
          <w:rFonts w:ascii="Arial" w:hAnsi="Arial" w:cs="Arial"/>
          <w:sz w:val="18"/>
          <w:szCs w:val="18"/>
        </w:rPr>
        <w:t xml:space="preserve">Medical University of Vienna, QIMP </w:t>
      </w:r>
      <w:r w:rsidR="00BB71BE">
        <w:rPr>
          <w:rFonts w:ascii="Arial" w:hAnsi="Arial" w:cs="Arial"/>
          <w:sz w:val="18"/>
          <w:szCs w:val="18"/>
        </w:rPr>
        <w:t>T</w:t>
      </w:r>
      <w:r w:rsidR="00BB71BE" w:rsidRPr="00E012A1">
        <w:rPr>
          <w:rFonts w:ascii="Arial" w:hAnsi="Arial" w:cs="Arial"/>
          <w:sz w:val="18"/>
          <w:szCs w:val="18"/>
        </w:rPr>
        <w:t>eam</w:t>
      </w:r>
      <w:r w:rsidRPr="00E012A1">
        <w:rPr>
          <w:rFonts w:ascii="Arial" w:hAnsi="Arial" w:cs="Arial"/>
          <w:sz w:val="18"/>
          <w:szCs w:val="18"/>
        </w:rPr>
        <w:t>, Center for Medical Physics and Biomedical Engineering</w:t>
      </w:r>
      <w:r w:rsidRPr="00E012A1">
        <w:rPr>
          <w:rFonts w:ascii="Arial" w:hAnsi="Arial" w:cs="Arial"/>
          <w:sz w:val="18"/>
          <w:szCs w:val="18"/>
          <w:vertAlign w:val="superscript"/>
        </w:rPr>
        <w:br/>
        <w:t>2</w:t>
      </w:r>
      <w:r w:rsidRPr="00E012A1">
        <w:rPr>
          <w:rFonts w:ascii="Arial" w:hAnsi="Arial" w:cs="Arial"/>
          <w:sz w:val="18"/>
          <w:szCs w:val="18"/>
        </w:rPr>
        <w:t xml:space="preserve">Medical University of Vienna, </w:t>
      </w:r>
      <w:r w:rsidRPr="00CB1511">
        <w:rPr>
          <w:rFonts w:ascii="Arial" w:hAnsi="Arial" w:cs="Arial"/>
          <w:sz w:val="18"/>
          <w:szCs w:val="18"/>
        </w:rPr>
        <w:t>Department of Biomedical Imaging and Image-guided Therapy,</w:t>
      </w:r>
      <w:r>
        <w:rPr>
          <w:rFonts w:ascii="Arial" w:hAnsi="Arial" w:cs="Arial"/>
          <w:sz w:val="18"/>
          <w:szCs w:val="18"/>
        </w:rPr>
        <w:t xml:space="preserve"> </w:t>
      </w:r>
      <w:r w:rsidRPr="00E012A1">
        <w:rPr>
          <w:rFonts w:ascii="Arial" w:hAnsi="Arial" w:cs="Arial"/>
          <w:sz w:val="18"/>
          <w:szCs w:val="18"/>
        </w:rPr>
        <w:t>Division of Nuclear Medicine</w:t>
      </w:r>
      <w:r w:rsidRPr="00E012A1">
        <w:rPr>
          <w:rFonts w:ascii="Arial" w:hAnsi="Arial" w:cs="Arial"/>
          <w:sz w:val="18"/>
          <w:szCs w:val="18"/>
        </w:rPr>
        <w:br/>
      </w:r>
      <w:r w:rsidRPr="00E012A1">
        <w:rPr>
          <w:rFonts w:ascii="Arial" w:hAnsi="Arial" w:cs="Arial"/>
          <w:sz w:val="18"/>
          <w:szCs w:val="18"/>
          <w:vertAlign w:val="superscript"/>
        </w:rPr>
        <w:t>3</w:t>
      </w:r>
      <w:r w:rsidRPr="00E012A1">
        <w:rPr>
          <w:rFonts w:ascii="Arial" w:hAnsi="Arial" w:cs="Arial"/>
          <w:sz w:val="18"/>
          <w:szCs w:val="18"/>
        </w:rPr>
        <w:t>Medical University of Vienna, Department of Urology</w:t>
      </w:r>
      <w:r w:rsidRPr="00E012A1">
        <w:rPr>
          <w:rFonts w:ascii="Arial" w:hAnsi="Arial" w:cs="Arial"/>
          <w:sz w:val="18"/>
          <w:szCs w:val="18"/>
        </w:rPr>
        <w:br/>
      </w:r>
      <w:r w:rsidRPr="00E012A1">
        <w:rPr>
          <w:rFonts w:ascii="Arial" w:hAnsi="Arial" w:cs="Arial"/>
          <w:sz w:val="18"/>
          <w:szCs w:val="18"/>
          <w:vertAlign w:val="superscript"/>
        </w:rPr>
        <w:t>4</w:t>
      </w:r>
      <w:r w:rsidRPr="00E012A1">
        <w:rPr>
          <w:rFonts w:ascii="Arial" w:hAnsi="Arial" w:cs="Arial"/>
          <w:sz w:val="18"/>
          <w:szCs w:val="18"/>
        </w:rPr>
        <w:t>Medical University of Vienna, Clinical Institute of Pathology</w:t>
      </w:r>
    </w:p>
    <w:p w14:paraId="0C59AB21" w14:textId="77777777" w:rsidR="008B6444" w:rsidRPr="00E012A1" w:rsidRDefault="008B6444" w:rsidP="008B6444">
      <w:pPr>
        <w:spacing w:after="0" w:line="360" w:lineRule="auto"/>
        <w:rPr>
          <w:rFonts w:ascii="Arial" w:hAnsi="Arial" w:cs="Arial"/>
          <w:sz w:val="18"/>
          <w:szCs w:val="18"/>
        </w:rPr>
      </w:pPr>
      <w:r w:rsidRPr="00E012A1">
        <w:rPr>
          <w:rFonts w:ascii="Arial" w:hAnsi="Arial" w:cs="Arial"/>
          <w:sz w:val="18"/>
          <w:szCs w:val="18"/>
          <w:vertAlign w:val="superscript"/>
        </w:rPr>
        <w:t>5</w:t>
      </w:r>
      <w:r w:rsidRPr="00E012A1">
        <w:rPr>
          <w:rFonts w:ascii="Arial" w:hAnsi="Arial" w:cs="Arial"/>
          <w:sz w:val="18"/>
          <w:szCs w:val="18"/>
        </w:rPr>
        <w:t>HistoConsulting Inc., Ulm, Germany</w:t>
      </w:r>
    </w:p>
    <w:p w14:paraId="6706D818" w14:textId="77777777" w:rsidR="008B6444" w:rsidRPr="00E012A1" w:rsidRDefault="008B6444" w:rsidP="008B6444">
      <w:pPr>
        <w:spacing w:after="0" w:line="360" w:lineRule="auto"/>
        <w:rPr>
          <w:rFonts w:ascii="Arial" w:hAnsi="Arial" w:cs="Arial"/>
          <w:sz w:val="18"/>
          <w:szCs w:val="18"/>
        </w:rPr>
      </w:pPr>
      <w:r w:rsidRPr="00E012A1">
        <w:rPr>
          <w:rFonts w:ascii="Arial" w:hAnsi="Arial" w:cs="Arial"/>
          <w:sz w:val="18"/>
          <w:szCs w:val="18"/>
          <w:vertAlign w:val="superscript"/>
        </w:rPr>
        <w:t>6</w:t>
      </w:r>
      <w:r w:rsidRPr="00E012A1">
        <w:rPr>
          <w:rFonts w:ascii="Arial" w:hAnsi="Arial" w:cs="Arial"/>
          <w:sz w:val="18"/>
          <w:szCs w:val="18"/>
        </w:rPr>
        <w:t xml:space="preserve">Medical University of Vienna, </w:t>
      </w:r>
      <w:r w:rsidRPr="00CB1511">
        <w:rPr>
          <w:rFonts w:ascii="Arial" w:hAnsi="Arial" w:cs="Arial"/>
          <w:sz w:val="18"/>
          <w:szCs w:val="18"/>
        </w:rPr>
        <w:t>Department of Biomedical Imaging and Image-guided Therapy, Division of Common General and Pediatric Radiology</w:t>
      </w:r>
    </w:p>
    <w:p w14:paraId="0C9CF906" w14:textId="77777777" w:rsidR="008B6444" w:rsidRDefault="008B6444" w:rsidP="008B6444">
      <w:pPr>
        <w:spacing w:after="0" w:line="360" w:lineRule="auto"/>
        <w:rPr>
          <w:rFonts w:ascii="Arial" w:hAnsi="Arial" w:cs="Arial"/>
          <w:sz w:val="18"/>
          <w:szCs w:val="18"/>
        </w:rPr>
      </w:pPr>
      <w:r w:rsidRPr="00E012A1">
        <w:rPr>
          <w:rFonts w:ascii="Arial" w:hAnsi="Arial" w:cs="Arial"/>
          <w:sz w:val="18"/>
          <w:szCs w:val="18"/>
          <w:vertAlign w:val="superscript"/>
        </w:rPr>
        <w:t>7</w:t>
      </w:r>
      <w:r w:rsidRPr="00E012A1">
        <w:rPr>
          <w:rFonts w:ascii="Arial" w:hAnsi="Arial" w:cs="Arial"/>
          <w:sz w:val="18"/>
          <w:szCs w:val="18"/>
        </w:rPr>
        <w:t>Christian Doppler Laboratory for Applied Metabolomics</w:t>
      </w:r>
    </w:p>
    <w:p w14:paraId="7D0A08A8" w14:textId="77777777" w:rsidR="008B6444" w:rsidRPr="00E012A1" w:rsidRDefault="008B6444" w:rsidP="008B6444">
      <w:pPr>
        <w:spacing w:after="0" w:line="360" w:lineRule="auto"/>
        <w:rPr>
          <w:rFonts w:ascii="Arial" w:hAnsi="Arial" w:cs="Arial"/>
          <w:sz w:val="18"/>
          <w:szCs w:val="18"/>
        </w:rPr>
      </w:pPr>
      <w:r w:rsidRPr="00EF5DD0">
        <w:rPr>
          <w:rFonts w:ascii="Arial" w:hAnsi="Arial" w:cs="Arial"/>
          <w:sz w:val="18"/>
          <w:szCs w:val="18"/>
          <w:vertAlign w:val="superscript"/>
        </w:rPr>
        <w:t>8</w:t>
      </w:r>
      <w:r w:rsidRPr="00EF5DD0">
        <w:rPr>
          <w:rFonts w:ascii="Arial" w:hAnsi="Arial" w:cs="Arial"/>
          <w:sz w:val="18"/>
          <w:szCs w:val="18"/>
        </w:rPr>
        <w:t>Ludwig Boltzmann Institute Applied Diagnostics, Vienna, Austria</w:t>
      </w:r>
    </w:p>
    <w:p w14:paraId="04FB1F0E" w14:textId="77777777" w:rsidR="008B6444" w:rsidRPr="00E012A1" w:rsidRDefault="008B6444" w:rsidP="008B6444">
      <w:pPr>
        <w:spacing w:line="360" w:lineRule="auto"/>
        <w:rPr>
          <w:rFonts w:ascii="Arial" w:hAnsi="Arial" w:cs="Arial"/>
        </w:rPr>
      </w:pPr>
    </w:p>
    <w:p w14:paraId="0F777468" w14:textId="5C59F8B2" w:rsidR="008B6444" w:rsidRDefault="008B6444" w:rsidP="008B6444">
      <w:pPr>
        <w:spacing w:line="360" w:lineRule="auto"/>
        <w:rPr>
          <w:rFonts w:ascii="Arial" w:hAnsi="Arial" w:cs="Arial"/>
          <w:sz w:val="18"/>
          <w:szCs w:val="18"/>
        </w:rPr>
      </w:pPr>
      <w:r w:rsidRPr="00E012A1">
        <w:rPr>
          <w:rFonts w:ascii="Arial" w:hAnsi="Arial" w:cs="Arial"/>
          <w:sz w:val="18"/>
          <w:szCs w:val="18"/>
        </w:rPr>
        <w:t>**shared senior authorship</w:t>
      </w:r>
    </w:p>
    <w:p w14:paraId="02A6AE9E" w14:textId="77777777" w:rsidR="00033276" w:rsidRDefault="00033276" w:rsidP="008B6444">
      <w:pPr>
        <w:spacing w:line="360" w:lineRule="auto"/>
        <w:rPr>
          <w:rFonts w:ascii="Arial" w:hAnsi="Arial" w:cs="Arial"/>
          <w:sz w:val="18"/>
          <w:szCs w:val="18"/>
        </w:rPr>
      </w:pPr>
    </w:p>
    <w:p w14:paraId="74B9641D" w14:textId="77777777" w:rsidR="008B6444" w:rsidRDefault="008B6444" w:rsidP="008B6444">
      <w:pPr>
        <w:spacing w:line="360" w:lineRule="auto"/>
        <w:rPr>
          <w:rFonts w:ascii="Arial" w:hAnsi="Arial" w:cs="Arial"/>
          <w:sz w:val="18"/>
          <w:szCs w:val="18"/>
        </w:rPr>
      </w:pPr>
      <w:r>
        <w:rPr>
          <w:rFonts w:ascii="Arial" w:hAnsi="Arial" w:cs="Arial"/>
          <w:sz w:val="18"/>
          <w:szCs w:val="18"/>
        </w:rPr>
        <w:t>Correspondence:</w:t>
      </w:r>
    </w:p>
    <w:p w14:paraId="07429E6E" w14:textId="639D7CF8" w:rsidR="008B6444" w:rsidRPr="00E77AA9" w:rsidRDefault="008B6444" w:rsidP="008B6444">
      <w:pPr>
        <w:spacing w:line="360" w:lineRule="auto"/>
        <w:rPr>
          <w:rFonts w:ascii="Arial" w:hAnsi="Arial" w:cs="Arial"/>
          <w:sz w:val="18"/>
          <w:szCs w:val="18"/>
        </w:rPr>
      </w:pPr>
      <w:r w:rsidRPr="00E77AA9">
        <w:rPr>
          <w:rFonts w:ascii="Arial" w:hAnsi="Arial" w:cs="Arial"/>
          <w:sz w:val="18"/>
          <w:szCs w:val="18"/>
        </w:rPr>
        <w:t>Marcus Hacker</w:t>
      </w:r>
      <w:r w:rsidR="00BB71BE">
        <w:rPr>
          <w:rFonts w:ascii="Arial" w:hAnsi="Arial" w:cs="Arial"/>
          <w:sz w:val="18"/>
          <w:szCs w:val="18"/>
        </w:rPr>
        <w:t>, MD</w:t>
      </w:r>
    </w:p>
    <w:p w14:paraId="21C49909" w14:textId="77777777" w:rsidR="008B6444" w:rsidRPr="00E77AA9" w:rsidRDefault="008B6444" w:rsidP="008B6444">
      <w:pPr>
        <w:spacing w:line="360" w:lineRule="auto"/>
        <w:rPr>
          <w:rFonts w:ascii="Arial" w:hAnsi="Arial" w:cs="Arial"/>
          <w:sz w:val="18"/>
          <w:szCs w:val="18"/>
        </w:rPr>
      </w:pPr>
      <w:r w:rsidRPr="00CB1511">
        <w:rPr>
          <w:rFonts w:ascii="Arial" w:hAnsi="Arial" w:cs="Arial"/>
          <w:sz w:val="18"/>
          <w:szCs w:val="18"/>
        </w:rPr>
        <w:t>Department of Biomedical Imaging and Image-guided Therapy,</w:t>
      </w:r>
      <w:r>
        <w:rPr>
          <w:rFonts w:ascii="Arial" w:hAnsi="Arial" w:cs="Arial"/>
          <w:sz w:val="18"/>
          <w:szCs w:val="18"/>
        </w:rPr>
        <w:t xml:space="preserve"> </w:t>
      </w:r>
      <w:r w:rsidRPr="00E77AA9">
        <w:rPr>
          <w:rFonts w:ascii="Arial" w:hAnsi="Arial" w:cs="Arial"/>
          <w:sz w:val="18"/>
          <w:szCs w:val="18"/>
        </w:rPr>
        <w:t>Division of Nuclear Medicine</w:t>
      </w:r>
    </w:p>
    <w:p w14:paraId="0E2FB528" w14:textId="77777777" w:rsidR="008B6444" w:rsidRPr="00E77AA9" w:rsidRDefault="008B6444" w:rsidP="008B6444">
      <w:pPr>
        <w:spacing w:line="360" w:lineRule="auto"/>
        <w:rPr>
          <w:rFonts w:ascii="Arial" w:hAnsi="Arial" w:cs="Arial"/>
          <w:sz w:val="18"/>
          <w:szCs w:val="18"/>
        </w:rPr>
      </w:pPr>
      <w:r w:rsidRPr="00E77AA9">
        <w:rPr>
          <w:rFonts w:ascii="Arial" w:hAnsi="Arial" w:cs="Arial"/>
          <w:sz w:val="18"/>
          <w:szCs w:val="18"/>
        </w:rPr>
        <w:t>Medical University Vienna</w:t>
      </w:r>
    </w:p>
    <w:p w14:paraId="57456C90" w14:textId="77777777" w:rsidR="008B6444" w:rsidRPr="00CB1511" w:rsidRDefault="008B6444" w:rsidP="008B6444">
      <w:pPr>
        <w:spacing w:line="360" w:lineRule="auto"/>
        <w:rPr>
          <w:rFonts w:ascii="Arial" w:hAnsi="Arial" w:cs="Arial"/>
          <w:sz w:val="18"/>
          <w:szCs w:val="18"/>
        </w:rPr>
      </w:pPr>
      <w:proofErr w:type="spellStart"/>
      <w:r w:rsidRPr="00CB1511">
        <w:rPr>
          <w:rFonts w:ascii="Arial" w:hAnsi="Arial" w:cs="Arial"/>
          <w:sz w:val="18"/>
          <w:szCs w:val="18"/>
        </w:rPr>
        <w:t>Währinger</w:t>
      </w:r>
      <w:proofErr w:type="spellEnd"/>
      <w:r w:rsidRPr="00CB1511">
        <w:rPr>
          <w:rFonts w:ascii="Arial" w:hAnsi="Arial" w:cs="Arial"/>
          <w:sz w:val="18"/>
          <w:szCs w:val="18"/>
        </w:rPr>
        <w:t xml:space="preserve"> </w:t>
      </w:r>
      <w:proofErr w:type="spellStart"/>
      <w:r w:rsidRPr="00CB1511">
        <w:rPr>
          <w:rFonts w:ascii="Arial" w:hAnsi="Arial" w:cs="Arial"/>
          <w:sz w:val="18"/>
          <w:szCs w:val="18"/>
        </w:rPr>
        <w:t>Gürtel</w:t>
      </w:r>
      <w:proofErr w:type="spellEnd"/>
      <w:r w:rsidRPr="00CB1511">
        <w:rPr>
          <w:rFonts w:ascii="Arial" w:hAnsi="Arial" w:cs="Arial"/>
          <w:sz w:val="18"/>
          <w:szCs w:val="18"/>
        </w:rPr>
        <w:t xml:space="preserve"> 18-20</w:t>
      </w:r>
    </w:p>
    <w:p w14:paraId="1D62B086" w14:textId="77777777" w:rsidR="008B6444" w:rsidRPr="00CB1511" w:rsidRDefault="008B6444" w:rsidP="008B6444">
      <w:pPr>
        <w:spacing w:line="360" w:lineRule="auto"/>
        <w:rPr>
          <w:rFonts w:ascii="Arial" w:hAnsi="Arial" w:cs="Arial"/>
          <w:sz w:val="18"/>
          <w:szCs w:val="18"/>
        </w:rPr>
      </w:pPr>
      <w:r w:rsidRPr="00CB1511">
        <w:rPr>
          <w:rFonts w:ascii="Arial" w:hAnsi="Arial" w:cs="Arial"/>
          <w:sz w:val="18"/>
          <w:szCs w:val="18"/>
        </w:rPr>
        <w:t>1090 Vienna, Austria</w:t>
      </w:r>
    </w:p>
    <w:p w14:paraId="6E1AC0D8" w14:textId="77777777" w:rsidR="008B6444" w:rsidRPr="00CB1511" w:rsidRDefault="008B6444" w:rsidP="008B6444">
      <w:pPr>
        <w:spacing w:line="360" w:lineRule="auto"/>
        <w:rPr>
          <w:rFonts w:ascii="Arial" w:hAnsi="Arial" w:cs="Arial"/>
          <w:sz w:val="18"/>
          <w:szCs w:val="18"/>
        </w:rPr>
      </w:pPr>
      <w:r w:rsidRPr="00CB1511">
        <w:rPr>
          <w:rFonts w:ascii="Arial" w:hAnsi="Arial" w:cs="Arial"/>
          <w:sz w:val="18"/>
          <w:szCs w:val="18"/>
        </w:rPr>
        <w:t xml:space="preserve">marcus.hacker@meduniwien.ac.at </w:t>
      </w:r>
    </w:p>
    <w:p w14:paraId="52E99B71" w14:textId="77777777" w:rsidR="00210FA5" w:rsidRDefault="00210FA5">
      <w:pPr>
        <w:rPr>
          <w:rFonts w:ascii="Arial" w:hAnsi="Arial" w:cs="Arial"/>
          <w:b/>
        </w:rPr>
      </w:pPr>
      <w:r>
        <w:rPr>
          <w:rFonts w:ascii="Arial" w:hAnsi="Arial" w:cs="Arial"/>
          <w:b/>
        </w:rPr>
        <w:br w:type="page"/>
      </w:r>
    </w:p>
    <w:p w14:paraId="2EEF5D35" w14:textId="0BB3115F" w:rsidR="00921916" w:rsidRPr="00A41BA6" w:rsidRDefault="00921916" w:rsidP="00DD7B96">
      <w:pPr>
        <w:spacing w:line="360" w:lineRule="auto"/>
        <w:rPr>
          <w:rFonts w:ascii="Arial" w:hAnsi="Arial" w:cs="Arial"/>
          <w:b/>
        </w:rPr>
      </w:pPr>
      <w:r w:rsidRPr="00A41BA6">
        <w:rPr>
          <w:rFonts w:ascii="Arial" w:hAnsi="Arial" w:cs="Arial"/>
          <w:b/>
        </w:rPr>
        <w:lastRenderedPageBreak/>
        <w:t>SUPPLEMENT</w:t>
      </w:r>
      <w:r w:rsidR="0053287A" w:rsidRPr="00A41BA6">
        <w:rPr>
          <w:rFonts w:ascii="Arial" w:hAnsi="Arial" w:cs="Arial"/>
          <w:b/>
        </w:rPr>
        <w:t>AL MATERIAL</w:t>
      </w:r>
      <w:r w:rsidR="00BB71BE">
        <w:rPr>
          <w:rFonts w:ascii="Arial" w:hAnsi="Arial" w:cs="Arial"/>
          <w:b/>
        </w:rPr>
        <w:t>S</w:t>
      </w:r>
    </w:p>
    <w:p w14:paraId="651E14E5" w14:textId="3B3EB0C7" w:rsidR="00346C94" w:rsidRDefault="00346C94" w:rsidP="00F630E2">
      <w:pPr>
        <w:spacing w:line="360" w:lineRule="auto"/>
        <w:jc w:val="both"/>
        <w:rPr>
          <w:rFonts w:ascii="Arial" w:hAnsi="Arial" w:cs="Arial"/>
          <w:sz w:val="18"/>
          <w:szCs w:val="18"/>
        </w:rPr>
      </w:pPr>
    </w:p>
    <w:p w14:paraId="21684F7B" w14:textId="6A18F629" w:rsidR="00BB71BE" w:rsidRPr="00BA421F" w:rsidRDefault="00820053" w:rsidP="00BB71BE">
      <w:pPr>
        <w:pStyle w:val="NoSpacing"/>
        <w:rPr>
          <w:rFonts w:ascii="Arial" w:hAnsi="Arial" w:cs="Arial"/>
          <w:sz w:val="18"/>
          <w:szCs w:val="18"/>
        </w:rPr>
      </w:pPr>
      <w:r w:rsidRPr="00BA421F">
        <w:rPr>
          <w:rFonts w:ascii="Arial" w:hAnsi="Arial" w:cs="Arial"/>
          <w:b/>
          <w:sz w:val="18"/>
          <w:szCs w:val="18"/>
        </w:rPr>
        <w:t>TABLE</w:t>
      </w:r>
      <w:r w:rsidR="00CC08A0" w:rsidRPr="00BA421F">
        <w:rPr>
          <w:rFonts w:ascii="Arial" w:hAnsi="Arial" w:cs="Arial"/>
          <w:b/>
          <w:sz w:val="18"/>
          <w:szCs w:val="18"/>
        </w:rPr>
        <w:t xml:space="preserve"> 1</w:t>
      </w:r>
      <w:r w:rsidR="00CC08A0" w:rsidRPr="00BA421F">
        <w:rPr>
          <w:rFonts w:ascii="Arial" w:hAnsi="Arial" w:cs="Arial"/>
          <w:sz w:val="18"/>
          <w:szCs w:val="18"/>
        </w:rPr>
        <w:t>: IBSI reporting structure of the study</w:t>
      </w:r>
      <w:r w:rsidR="00BA421F">
        <w:rPr>
          <w:rFonts w:ascii="Arial" w:hAnsi="Arial" w:cs="Arial"/>
          <w:sz w:val="18"/>
          <w:szCs w:val="18"/>
        </w:rPr>
        <w:t xml:space="preserve"> as of </w:t>
      </w:r>
      <w:r w:rsidR="00BB71BE" w:rsidRPr="00BA421F">
        <w:rPr>
          <w:rFonts w:ascii="Arial" w:hAnsi="Arial" w:cs="Arial"/>
          <w:sz w:val="18"/>
          <w:szCs w:val="18"/>
        </w:rPr>
        <w:t xml:space="preserve">the Imaging Biomarker Standardization Initiative (IBSI) guidelines </w:t>
      </w:r>
      <w:r w:rsidR="00BB71BE" w:rsidRPr="00BA421F">
        <w:rPr>
          <w:rFonts w:ascii="Arial" w:hAnsi="Arial" w:cs="Arial"/>
          <w:sz w:val="18"/>
          <w:szCs w:val="18"/>
        </w:rPr>
        <w:fldChar w:fldCharType="begin" w:fldLock="1"/>
      </w:r>
      <w:r w:rsidR="00BB71BE" w:rsidRPr="00BA421F">
        <w:rPr>
          <w:rFonts w:ascii="Arial" w:hAnsi="Arial" w:cs="Arial"/>
          <w:sz w:val="18"/>
          <w:szCs w:val="18"/>
        </w:rPr>
        <w:instrText>ADDIN CSL_CITATION {"citationItems":[{"id":"ITEM-1","itemData":{"DOI":"10.17195/candat.2016.08.1","ISBN":"0954-4879","ISSN":"09544879","PMID":"25514","abstract":"The image biomarker standardisation initiative (IBSI) is an independent international collaboration which works towards standardising the extraction of image biomarkers from acquired imaging for the purpose of high-throughput quantitative image analysis (radiomics). Lack of reproducibility and validation of high-throughput quantitative image analysis studies is considered to be a major challenge for the field. Part of this challenge lies in the scantiness of consensus-based guidelines and definitions for the process of translating acquired imaging into high-throughput image biomarkers. The IBSI therefore seeks to provide image biomarker nomenclature and definitions, benchmark data sets, and benchmark values to verify image processing and image biomarker calculations, as well as reporting guidelines, for high-throughput image analysis.","author":[{"dropping-particle":"","family":"Zwanenburg","given":"Alex","non-dropping-particle":"","parse-names":false,"suffix":""},{"dropping-particle":"","family":"Leger","given":"Stefan","non-dropping-particle":"","parse-names":false,"suffix":""},{"dropping-particle":"","family":"Vallières","given":"Martin","non-dropping-particle":"","parse-names":false,"suffix":""},{"dropping-particle":"","family":"Löck","given":"Steffen","non-dropping-particle":"","parse-names":false,"suffix":""},{"dropping-particle":"","family":"Initiative","given":"for the Image Biomarker Standardisation","non-dropping-particle":"","parse-names":false,"suffix":""}],"container-title":"arXiv","id":"ITEM-1","issue":"November","issued":{"date-parts":[["2016"]]},"title":"Image biomarker standardisation initiative","type":"article-journal"},"uris":["http://www.mendeley.com/documents/?uuid=c9ab64e1-5037-4246-abc0-599a4ca99529"]}],"mendeley":{"formattedCitation":"(1)","plainTextFormattedCitation":"(1)","previouslyFormattedCitation":"(1)"},"properties":{"noteIndex":0},"schema":"https://github.com/citation-style-language/schema/raw/master/csl-citation.json"}</w:instrText>
      </w:r>
      <w:r w:rsidR="00BB71BE" w:rsidRPr="00BA421F">
        <w:rPr>
          <w:rFonts w:ascii="Arial" w:hAnsi="Arial" w:cs="Arial"/>
          <w:sz w:val="18"/>
          <w:szCs w:val="18"/>
        </w:rPr>
        <w:fldChar w:fldCharType="separate"/>
      </w:r>
      <w:r w:rsidR="00BB71BE" w:rsidRPr="00BA421F">
        <w:rPr>
          <w:rFonts w:ascii="Arial" w:hAnsi="Arial" w:cs="Arial"/>
          <w:noProof/>
          <w:sz w:val="18"/>
          <w:szCs w:val="18"/>
        </w:rPr>
        <w:t>(1)</w:t>
      </w:r>
      <w:r w:rsidR="00BB71BE" w:rsidRPr="00BA421F">
        <w:rPr>
          <w:rFonts w:ascii="Arial" w:hAnsi="Arial" w:cs="Arial"/>
          <w:sz w:val="18"/>
          <w:szCs w:val="18"/>
        </w:rPr>
        <w:fldChar w:fldCharType="end"/>
      </w:r>
    </w:p>
    <w:p w14:paraId="6F108AAC" w14:textId="39BDED96" w:rsidR="00CC08A0" w:rsidRDefault="00CC08A0" w:rsidP="00F630E2">
      <w:pPr>
        <w:spacing w:line="360" w:lineRule="auto"/>
        <w:jc w:val="both"/>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22"/>
        <w:gridCol w:w="6894"/>
      </w:tblGrid>
      <w:tr w:rsidR="00CC08A0" w14:paraId="3B28452B" w14:textId="77777777" w:rsidTr="002774CA">
        <w:trPr>
          <w:trHeight w:val="227"/>
        </w:trPr>
        <w:tc>
          <w:tcPr>
            <w:tcW w:w="9016" w:type="dxa"/>
            <w:gridSpan w:val="2"/>
            <w:tcBorders>
              <w:top w:val="single" w:sz="12" w:space="0" w:color="auto"/>
            </w:tcBorders>
            <w:shd w:val="clear" w:color="auto" w:fill="E7E6E6" w:themeFill="background2"/>
            <w:vAlign w:val="center"/>
          </w:tcPr>
          <w:p w14:paraId="4402D167" w14:textId="3C0EAF3D" w:rsidR="00CC08A0" w:rsidRDefault="00CC08A0" w:rsidP="000A2425">
            <w:pPr>
              <w:spacing w:before="72" w:line="360" w:lineRule="auto"/>
              <w:rPr>
                <w:rFonts w:ascii="Arial" w:hAnsi="Arial" w:cs="Arial"/>
                <w:sz w:val="18"/>
                <w:szCs w:val="18"/>
              </w:rPr>
            </w:pPr>
            <w:r w:rsidRPr="00CC08A0">
              <w:rPr>
                <w:rFonts w:ascii="Arial" w:hAnsi="Arial" w:cs="Arial"/>
                <w:b/>
                <w:sz w:val="18"/>
                <w:szCs w:val="18"/>
              </w:rPr>
              <w:t>Patient</w:t>
            </w:r>
          </w:p>
        </w:tc>
      </w:tr>
      <w:tr w:rsidR="00567DFE" w14:paraId="5872EB89" w14:textId="77777777" w:rsidTr="00AE42E9">
        <w:trPr>
          <w:trHeight w:val="227"/>
        </w:trPr>
        <w:tc>
          <w:tcPr>
            <w:tcW w:w="2122" w:type="dxa"/>
            <w:vAlign w:val="center"/>
          </w:tcPr>
          <w:p w14:paraId="2F2AF115" w14:textId="6AEAF84D" w:rsidR="00567DFE" w:rsidRDefault="00567DFE" w:rsidP="000A2425">
            <w:pPr>
              <w:spacing w:before="72" w:line="360" w:lineRule="auto"/>
              <w:rPr>
                <w:rFonts w:ascii="Arial" w:hAnsi="Arial" w:cs="Arial"/>
                <w:sz w:val="18"/>
                <w:szCs w:val="18"/>
              </w:rPr>
            </w:pPr>
            <w:r>
              <w:rPr>
                <w:rFonts w:ascii="Arial" w:hAnsi="Arial" w:cs="Arial"/>
                <w:sz w:val="18"/>
                <w:szCs w:val="18"/>
              </w:rPr>
              <w:t>Volume of Interest</w:t>
            </w:r>
          </w:p>
        </w:tc>
        <w:tc>
          <w:tcPr>
            <w:tcW w:w="6894" w:type="dxa"/>
            <w:vAlign w:val="center"/>
          </w:tcPr>
          <w:p w14:paraId="1D6F789D" w14:textId="5E8784E4" w:rsidR="00567DFE" w:rsidRDefault="0086424B" w:rsidP="000A2425">
            <w:pPr>
              <w:spacing w:before="72" w:line="360" w:lineRule="auto"/>
              <w:rPr>
                <w:rFonts w:ascii="Arial" w:hAnsi="Arial" w:cs="Arial"/>
                <w:sz w:val="18"/>
                <w:szCs w:val="18"/>
              </w:rPr>
            </w:pPr>
            <w:r>
              <w:rPr>
                <w:rFonts w:ascii="Arial" w:hAnsi="Arial" w:cs="Arial"/>
                <w:sz w:val="18"/>
                <w:szCs w:val="18"/>
              </w:rPr>
              <w:t>[</w:t>
            </w:r>
            <w:r w:rsidRPr="008C3101">
              <w:rPr>
                <w:rFonts w:ascii="Arial" w:hAnsi="Arial" w:cs="Arial"/>
                <w:sz w:val="18"/>
                <w:szCs w:val="18"/>
                <w:vertAlign w:val="superscript"/>
              </w:rPr>
              <w:t>68</w:t>
            </w:r>
            <w:r>
              <w:rPr>
                <w:rFonts w:ascii="Arial" w:hAnsi="Arial" w:cs="Arial"/>
                <w:sz w:val="18"/>
                <w:szCs w:val="18"/>
              </w:rPr>
              <w:t>Ga]Ga-</w:t>
            </w:r>
            <w:r w:rsidRPr="00963937">
              <w:rPr>
                <w:rFonts w:ascii="Arial" w:hAnsi="Arial" w:cs="Arial"/>
                <w:sz w:val="18"/>
                <w:szCs w:val="18"/>
              </w:rPr>
              <w:t>PSMA-11</w:t>
            </w:r>
            <w:r w:rsidR="004F6716">
              <w:rPr>
                <w:rFonts w:ascii="Arial" w:hAnsi="Arial" w:cs="Arial"/>
                <w:sz w:val="18"/>
                <w:szCs w:val="18"/>
              </w:rPr>
              <w:t xml:space="preserve"> PET/MRI-</w:t>
            </w:r>
            <w:r w:rsidR="001B2B4A">
              <w:rPr>
                <w:rFonts w:ascii="Arial" w:hAnsi="Arial" w:cs="Arial"/>
                <w:sz w:val="18"/>
                <w:szCs w:val="18"/>
              </w:rPr>
              <w:t>positive lesions in prostate</w:t>
            </w:r>
          </w:p>
        </w:tc>
      </w:tr>
      <w:tr w:rsidR="00567DFE" w14:paraId="386B53E2" w14:textId="77777777" w:rsidTr="00AE42E9">
        <w:trPr>
          <w:trHeight w:val="227"/>
        </w:trPr>
        <w:tc>
          <w:tcPr>
            <w:tcW w:w="2122" w:type="dxa"/>
            <w:vAlign w:val="center"/>
          </w:tcPr>
          <w:p w14:paraId="4BC2D211" w14:textId="762CF463" w:rsidR="00567DFE" w:rsidRDefault="00567DFE" w:rsidP="000A2425">
            <w:pPr>
              <w:spacing w:before="72" w:line="360" w:lineRule="auto"/>
              <w:rPr>
                <w:rFonts w:ascii="Arial" w:hAnsi="Arial" w:cs="Arial"/>
                <w:sz w:val="18"/>
                <w:szCs w:val="18"/>
              </w:rPr>
            </w:pPr>
            <w:r>
              <w:rPr>
                <w:rFonts w:ascii="Arial" w:hAnsi="Arial" w:cs="Arial"/>
                <w:sz w:val="18"/>
                <w:szCs w:val="18"/>
              </w:rPr>
              <w:t>Patient Preparation</w:t>
            </w:r>
          </w:p>
        </w:tc>
        <w:tc>
          <w:tcPr>
            <w:tcW w:w="6894" w:type="dxa"/>
            <w:vAlign w:val="center"/>
          </w:tcPr>
          <w:p w14:paraId="0C01B437" w14:textId="3804D767" w:rsidR="00567DFE" w:rsidRDefault="002D0CC5" w:rsidP="000A2425">
            <w:pPr>
              <w:spacing w:before="72" w:line="360" w:lineRule="auto"/>
              <w:rPr>
                <w:rFonts w:ascii="Arial" w:hAnsi="Arial" w:cs="Arial"/>
                <w:sz w:val="18"/>
                <w:szCs w:val="18"/>
              </w:rPr>
            </w:pPr>
            <w:r>
              <w:rPr>
                <w:rFonts w:ascii="Arial" w:hAnsi="Arial" w:cs="Arial"/>
                <w:sz w:val="18"/>
                <w:szCs w:val="18"/>
              </w:rPr>
              <w:t xml:space="preserve">As of </w:t>
            </w:r>
            <w:r w:rsidR="003279AB" w:rsidRPr="003279AB">
              <w:rPr>
                <w:rFonts w:ascii="Arial" w:hAnsi="Arial" w:cs="Arial"/>
                <w:sz w:val="18"/>
                <w:szCs w:val="18"/>
              </w:rPr>
              <w:t xml:space="preserve">clinicaltrials.gov </w:t>
            </w:r>
            <w:r w:rsidR="003279AB" w:rsidRPr="003279AB">
              <w:rPr>
                <w:rFonts w:ascii="Arial" w:hAnsi="Arial" w:cs="Arial"/>
                <w:sz w:val="18"/>
                <w:szCs w:val="18"/>
                <w:bdr w:val="none" w:sz="0" w:space="0" w:color="auto" w:frame="1"/>
                <w:shd w:val="clear" w:color="auto" w:fill="FFFFFF"/>
              </w:rPr>
              <w:t>NCT02659527</w:t>
            </w:r>
          </w:p>
        </w:tc>
      </w:tr>
      <w:tr w:rsidR="0086424B" w14:paraId="7135BAA0" w14:textId="77777777" w:rsidTr="00C11607">
        <w:trPr>
          <w:trHeight w:val="227"/>
        </w:trPr>
        <w:tc>
          <w:tcPr>
            <w:tcW w:w="2122" w:type="dxa"/>
            <w:vAlign w:val="center"/>
          </w:tcPr>
          <w:p w14:paraId="087DDDE5" w14:textId="2EDA2A17" w:rsidR="0086424B" w:rsidRDefault="0086424B" w:rsidP="000A2425">
            <w:pPr>
              <w:spacing w:before="72" w:line="360" w:lineRule="auto"/>
              <w:rPr>
                <w:rFonts w:ascii="Arial" w:hAnsi="Arial" w:cs="Arial"/>
                <w:sz w:val="18"/>
                <w:szCs w:val="18"/>
              </w:rPr>
            </w:pPr>
            <w:r>
              <w:rPr>
                <w:rFonts w:ascii="Arial" w:hAnsi="Arial" w:cs="Arial"/>
                <w:sz w:val="18"/>
                <w:szCs w:val="18"/>
              </w:rPr>
              <w:t>Radiotracer</w:t>
            </w:r>
          </w:p>
        </w:tc>
        <w:tc>
          <w:tcPr>
            <w:tcW w:w="6894" w:type="dxa"/>
            <w:vAlign w:val="center"/>
          </w:tcPr>
          <w:p w14:paraId="5FB65708" w14:textId="01FB78DB" w:rsidR="0086424B" w:rsidRDefault="0086424B" w:rsidP="000A2425">
            <w:pPr>
              <w:spacing w:before="72" w:line="360" w:lineRule="auto"/>
              <w:rPr>
                <w:rFonts w:ascii="Arial" w:hAnsi="Arial" w:cs="Arial"/>
                <w:sz w:val="18"/>
                <w:szCs w:val="18"/>
              </w:rPr>
            </w:pPr>
            <w:r w:rsidRPr="0086424B">
              <w:rPr>
                <w:rFonts w:ascii="Arial" w:hAnsi="Arial" w:cs="Arial"/>
                <w:sz w:val="18"/>
                <w:szCs w:val="18"/>
              </w:rPr>
              <w:t>[</w:t>
            </w:r>
            <w:r w:rsidRPr="0086424B">
              <w:rPr>
                <w:rFonts w:ascii="Arial" w:hAnsi="Arial" w:cs="Arial"/>
                <w:sz w:val="18"/>
                <w:szCs w:val="18"/>
                <w:vertAlign w:val="superscript"/>
                <w:lang w:val="en"/>
              </w:rPr>
              <w:t>18</w:t>
            </w:r>
            <w:r w:rsidRPr="0086424B">
              <w:rPr>
                <w:rFonts w:ascii="Arial" w:hAnsi="Arial" w:cs="Arial"/>
                <w:sz w:val="18"/>
                <w:szCs w:val="18"/>
                <w:lang w:val="en"/>
              </w:rPr>
              <w:t>F]</w:t>
            </w:r>
            <w:r w:rsidRPr="0086424B">
              <w:rPr>
                <w:rFonts w:ascii="Arial" w:hAnsi="Arial" w:cs="Arial"/>
                <w:sz w:val="18"/>
                <w:szCs w:val="18"/>
              </w:rPr>
              <w:t>FMC</w:t>
            </w:r>
          </w:p>
        </w:tc>
      </w:tr>
      <w:tr w:rsidR="0086424B" w14:paraId="41F1FDEF" w14:textId="77777777" w:rsidTr="00FB500A">
        <w:trPr>
          <w:trHeight w:val="227"/>
        </w:trPr>
        <w:tc>
          <w:tcPr>
            <w:tcW w:w="2122" w:type="dxa"/>
            <w:vAlign w:val="center"/>
          </w:tcPr>
          <w:p w14:paraId="74552A10" w14:textId="77777777" w:rsidR="0086424B" w:rsidRDefault="0086424B" w:rsidP="000A2425">
            <w:pPr>
              <w:spacing w:before="72" w:line="360" w:lineRule="auto"/>
              <w:rPr>
                <w:rFonts w:ascii="Arial" w:hAnsi="Arial" w:cs="Arial"/>
                <w:sz w:val="18"/>
                <w:szCs w:val="18"/>
              </w:rPr>
            </w:pPr>
          </w:p>
        </w:tc>
        <w:tc>
          <w:tcPr>
            <w:tcW w:w="6894" w:type="dxa"/>
            <w:vAlign w:val="center"/>
          </w:tcPr>
          <w:p w14:paraId="023B8F38" w14:textId="17ED30F2" w:rsidR="0086424B" w:rsidRDefault="0086424B" w:rsidP="008C3101">
            <w:pPr>
              <w:spacing w:before="72" w:line="360" w:lineRule="auto"/>
              <w:rPr>
                <w:rFonts w:ascii="Arial" w:hAnsi="Arial" w:cs="Arial"/>
                <w:sz w:val="18"/>
                <w:szCs w:val="18"/>
              </w:rPr>
            </w:pPr>
            <w:r>
              <w:rPr>
                <w:rFonts w:ascii="Arial" w:hAnsi="Arial" w:cs="Arial"/>
                <w:sz w:val="18"/>
                <w:szCs w:val="18"/>
              </w:rPr>
              <w:t>[</w:t>
            </w:r>
            <w:r w:rsidRPr="008C3101">
              <w:rPr>
                <w:rFonts w:ascii="Arial" w:hAnsi="Arial" w:cs="Arial"/>
                <w:sz w:val="18"/>
                <w:szCs w:val="18"/>
                <w:vertAlign w:val="superscript"/>
              </w:rPr>
              <w:t>68</w:t>
            </w:r>
            <w:r>
              <w:rPr>
                <w:rFonts w:ascii="Arial" w:hAnsi="Arial" w:cs="Arial"/>
                <w:sz w:val="18"/>
                <w:szCs w:val="18"/>
              </w:rPr>
              <w:t>Ga]Ga-</w:t>
            </w:r>
            <w:r w:rsidRPr="00963937">
              <w:rPr>
                <w:rFonts w:ascii="Arial" w:hAnsi="Arial" w:cs="Arial"/>
                <w:sz w:val="18"/>
                <w:szCs w:val="18"/>
              </w:rPr>
              <w:t>PSMA-11</w:t>
            </w:r>
          </w:p>
        </w:tc>
      </w:tr>
      <w:tr w:rsidR="00CC08A0" w14:paraId="7436B9CB" w14:textId="77777777" w:rsidTr="00AE42E9">
        <w:trPr>
          <w:trHeight w:val="227"/>
        </w:trPr>
        <w:tc>
          <w:tcPr>
            <w:tcW w:w="9016" w:type="dxa"/>
            <w:gridSpan w:val="2"/>
            <w:shd w:val="clear" w:color="auto" w:fill="E7E6E6" w:themeFill="background2"/>
            <w:vAlign w:val="center"/>
          </w:tcPr>
          <w:p w14:paraId="43D241E5" w14:textId="738106D9" w:rsidR="00CC08A0" w:rsidRPr="00CC08A0" w:rsidRDefault="00CC08A0" w:rsidP="000A2425">
            <w:pPr>
              <w:spacing w:before="72" w:line="360" w:lineRule="auto"/>
              <w:rPr>
                <w:rFonts w:ascii="Arial" w:hAnsi="Arial" w:cs="Arial"/>
                <w:sz w:val="18"/>
                <w:szCs w:val="18"/>
              </w:rPr>
            </w:pPr>
            <w:r w:rsidRPr="00CC08A0">
              <w:rPr>
                <w:rFonts w:ascii="Arial" w:hAnsi="Arial" w:cs="Arial"/>
                <w:b/>
                <w:sz w:val="18"/>
                <w:szCs w:val="18"/>
              </w:rPr>
              <w:t>Acquisition and Reconstruction</w:t>
            </w:r>
          </w:p>
        </w:tc>
      </w:tr>
      <w:tr w:rsidR="003279AB" w14:paraId="7ABC0E45" w14:textId="77777777" w:rsidTr="00AE42E9">
        <w:trPr>
          <w:trHeight w:val="227"/>
        </w:trPr>
        <w:tc>
          <w:tcPr>
            <w:tcW w:w="2122" w:type="dxa"/>
            <w:vAlign w:val="center"/>
          </w:tcPr>
          <w:p w14:paraId="47830501" w14:textId="1FF6F21A" w:rsidR="003279AB" w:rsidRDefault="003279AB" w:rsidP="000A2425">
            <w:pPr>
              <w:spacing w:before="72" w:line="360" w:lineRule="auto"/>
              <w:rPr>
                <w:rFonts w:ascii="Arial" w:hAnsi="Arial" w:cs="Arial"/>
                <w:sz w:val="18"/>
                <w:szCs w:val="18"/>
              </w:rPr>
            </w:pPr>
            <w:r>
              <w:rPr>
                <w:rFonts w:ascii="Arial" w:hAnsi="Arial" w:cs="Arial"/>
                <w:sz w:val="18"/>
                <w:szCs w:val="18"/>
              </w:rPr>
              <w:t>Protocol</w:t>
            </w:r>
          </w:p>
        </w:tc>
        <w:tc>
          <w:tcPr>
            <w:tcW w:w="6894" w:type="dxa"/>
            <w:vAlign w:val="center"/>
          </w:tcPr>
          <w:p w14:paraId="0863E104" w14:textId="4C44E927" w:rsidR="003279AB" w:rsidRDefault="003279AB" w:rsidP="000A2425">
            <w:pPr>
              <w:spacing w:before="72" w:line="360" w:lineRule="auto"/>
              <w:rPr>
                <w:rFonts w:ascii="Arial" w:hAnsi="Arial" w:cs="Arial"/>
                <w:sz w:val="18"/>
                <w:szCs w:val="18"/>
              </w:rPr>
            </w:pPr>
            <w:r>
              <w:rPr>
                <w:rFonts w:ascii="Arial" w:hAnsi="Arial" w:cs="Arial"/>
                <w:sz w:val="18"/>
                <w:szCs w:val="18"/>
              </w:rPr>
              <w:t xml:space="preserve">As of </w:t>
            </w:r>
            <w:r w:rsidRPr="003279AB">
              <w:rPr>
                <w:rFonts w:ascii="Arial" w:hAnsi="Arial" w:cs="Arial"/>
                <w:sz w:val="18"/>
                <w:szCs w:val="18"/>
              </w:rPr>
              <w:t xml:space="preserve">clinicaltrials.gov </w:t>
            </w:r>
            <w:r w:rsidRPr="003279AB">
              <w:rPr>
                <w:rFonts w:ascii="Arial" w:hAnsi="Arial" w:cs="Arial"/>
                <w:sz w:val="18"/>
                <w:szCs w:val="18"/>
                <w:bdr w:val="none" w:sz="0" w:space="0" w:color="auto" w:frame="1"/>
                <w:shd w:val="clear" w:color="auto" w:fill="FFFFFF"/>
              </w:rPr>
              <w:t>NCT02659527</w:t>
            </w:r>
          </w:p>
        </w:tc>
      </w:tr>
      <w:tr w:rsidR="003279AB" w:rsidRPr="0086424B" w14:paraId="3A0F8902" w14:textId="77777777" w:rsidTr="00AE42E9">
        <w:trPr>
          <w:trHeight w:val="227"/>
        </w:trPr>
        <w:tc>
          <w:tcPr>
            <w:tcW w:w="2122" w:type="dxa"/>
            <w:vAlign w:val="center"/>
          </w:tcPr>
          <w:p w14:paraId="1B7C79A2" w14:textId="2A1F0397" w:rsidR="003279AB" w:rsidRDefault="003279AB" w:rsidP="000A2425">
            <w:pPr>
              <w:spacing w:before="72" w:line="360" w:lineRule="auto"/>
              <w:rPr>
                <w:rFonts w:ascii="Arial" w:hAnsi="Arial" w:cs="Arial"/>
                <w:sz w:val="18"/>
                <w:szCs w:val="18"/>
              </w:rPr>
            </w:pPr>
            <w:r>
              <w:rPr>
                <w:rFonts w:ascii="Arial" w:hAnsi="Arial" w:cs="Arial"/>
                <w:sz w:val="18"/>
                <w:szCs w:val="18"/>
              </w:rPr>
              <w:t>Scanner type</w:t>
            </w:r>
          </w:p>
        </w:tc>
        <w:tc>
          <w:tcPr>
            <w:tcW w:w="6894" w:type="dxa"/>
            <w:vAlign w:val="center"/>
          </w:tcPr>
          <w:p w14:paraId="11530C67" w14:textId="6E4FEF17" w:rsidR="003279AB" w:rsidRPr="00441B27" w:rsidRDefault="003279AB" w:rsidP="000A2425">
            <w:pPr>
              <w:spacing w:before="72" w:line="360" w:lineRule="auto"/>
              <w:rPr>
                <w:rFonts w:ascii="Arial" w:hAnsi="Arial" w:cs="Arial"/>
                <w:sz w:val="18"/>
                <w:szCs w:val="18"/>
                <w:lang w:val="de-DE"/>
              </w:rPr>
            </w:pPr>
            <w:r w:rsidRPr="0074721A">
              <w:rPr>
                <w:rFonts w:ascii="Arial" w:hAnsi="Arial" w:cs="Arial"/>
                <w:sz w:val="18"/>
                <w:szCs w:val="18"/>
                <w:lang w:val="de-DE"/>
              </w:rPr>
              <w:t>Siemens Biograph 3T PET/MRI</w:t>
            </w:r>
          </w:p>
        </w:tc>
      </w:tr>
      <w:tr w:rsidR="003279AB" w:rsidRPr="00114D56" w14:paraId="2A519406" w14:textId="77777777" w:rsidTr="00AE42E9">
        <w:trPr>
          <w:trHeight w:val="227"/>
        </w:trPr>
        <w:tc>
          <w:tcPr>
            <w:tcW w:w="2122" w:type="dxa"/>
            <w:vAlign w:val="center"/>
          </w:tcPr>
          <w:p w14:paraId="4BFCC59F" w14:textId="7869C8BA" w:rsidR="003279AB" w:rsidRDefault="0086424B" w:rsidP="000A2425">
            <w:pPr>
              <w:spacing w:before="72" w:line="360" w:lineRule="auto"/>
              <w:rPr>
                <w:rFonts w:ascii="Arial" w:hAnsi="Arial" w:cs="Arial"/>
                <w:sz w:val="18"/>
                <w:szCs w:val="18"/>
              </w:rPr>
            </w:pPr>
            <w:r w:rsidRPr="0086424B">
              <w:rPr>
                <w:rFonts w:ascii="Arial" w:hAnsi="Arial" w:cs="Arial"/>
                <w:sz w:val="18"/>
                <w:szCs w:val="18"/>
              </w:rPr>
              <w:t>[</w:t>
            </w:r>
            <w:r w:rsidRPr="0086424B">
              <w:rPr>
                <w:rFonts w:ascii="Arial" w:hAnsi="Arial" w:cs="Arial"/>
                <w:sz w:val="18"/>
                <w:szCs w:val="18"/>
                <w:vertAlign w:val="superscript"/>
                <w:lang w:val="en"/>
              </w:rPr>
              <w:t>18</w:t>
            </w:r>
            <w:r w:rsidRPr="0086424B">
              <w:rPr>
                <w:rFonts w:ascii="Arial" w:hAnsi="Arial" w:cs="Arial"/>
                <w:sz w:val="18"/>
                <w:szCs w:val="18"/>
                <w:lang w:val="en"/>
              </w:rPr>
              <w:t>F]</w:t>
            </w:r>
            <w:r w:rsidRPr="0086424B">
              <w:rPr>
                <w:rFonts w:ascii="Arial" w:hAnsi="Arial" w:cs="Arial"/>
                <w:sz w:val="18"/>
                <w:szCs w:val="18"/>
              </w:rPr>
              <w:t>FMC</w:t>
            </w:r>
          </w:p>
        </w:tc>
        <w:tc>
          <w:tcPr>
            <w:tcW w:w="6894" w:type="dxa"/>
            <w:vAlign w:val="center"/>
          </w:tcPr>
          <w:p w14:paraId="210A33AC" w14:textId="77777777"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Static</w:t>
            </w:r>
          </w:p>
          <w:p w14:paraId="5DEDA59D" w14:textId="77777777"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7 min bed position</w:t>
            </w:r>
          </w:p>
          <w:p w14:paraId="04BAC35B" w14:textId="1DCD54CA"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30 min after application</w:t>
            </w:r>
          </w:p>
          <w:p w14:paraId="3B3639BB" w14:textId="3FF3BD87" w:rsidR="003279AB" w:rsidRPr="00441B27"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2.08 x 2.08 x 2.03 mm voxel size</w:t>
            </w:r>
          </w:p>
        </w:tc>
      </w:tr>
      <w:tr w:rsidR="003279AB" w:rsidRPr="0084491F" w14:paraId="791F00CD" w14:textId="77777777" w:rsidTr="00AE42E9">
        <w:trPr>
          <w:trHeight w:val="227"/>
        </w:trPr>
        <w:tc>
          <w:tcPr>
            <w:tcW w:w="2122" w:type="dxa"/>
            <w:vAlign w:val="center"/>
          </w:tcPr>
          <w:p w14:paraId="0B75AF1F" w14:textId="6E60E6B8" w:rsidR="003279AB" w:rsidRDefault="0086424B" w:rsidP="000A2425">
            <w:pPr>
              <w:spacing w:before="72" w:line="360" w:lineRule="auto"/>
              <w:rPr>
                <w:rFonts w:ascii="Arial" w:hAnsi="Arial" w:cs="Arial"/>
                <w:sz w:val="18"/>
                <w:szCs w:val="18"/>
              </w:rPr>
            </w:pPr>
            <w:r>
              <w:rPr>
                <w:rFonts w:ascii="Arial" w:hAnsi="Arial" w:cs="Arial"/>
                <w:sz w:val="18"/>
                <w:szCs w:val="18"/>
              </w:rPr>
              <w:t>[</w:t>
            </w:r>
            <w:r w:rsidRPr="008C3101">
              <w:rPr>
                <w:rFonts w:ascii="Arial" w:hAnsi="Arial" w:cs="Arial"/>
                <w:sz w:val="18"/>
                <w:szCs w:val="18"/>
                <w:vertAlign w:val="superscript"/>
              </w:rPr>
              <w:t>68</w:t>
            </w:r>
            <w:r>
              <w:rPr>
                <w:rFonts w:ascii="Arial" w:hAnsi="Arial" w:cs="Arial"/>
                <w:sz w:val="18"/>
                <w:szCs w:val="18"/>
              </w:rPr>
              <w:t>Ga]Ga-</w:t>
            </w:r>
            <w:r w:rsidRPr="00963937">
              <w:rPr>
                <w:rFonts w:ascii="Arial" w:hAnsi="Arial" w:cs="Arial"/>
                <w:sz w:val="18"/>
                <w:szCs w:val="18"/>
              </w:rPr>
              <w:t>PSMA-11</w:t>
            </w:r>
          </w:p>
        </w:tc>
        <w:tc>
          <w:tcPr>
            <w:tcW w:w="6894" w:type="dxa"/>
            <w:vAlign w:val="center"/>
          </w:tcPr>
          <w:p w14:paraId="6AA0FB52" w14:textId="055BB1CC"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Static (the last 10 min of dynamic scan)</w:t>
            </w:r>
          </w:p>
          <w:p w14:paraId="0B569E20" w14:textId="106F2877"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45</w:t>
            </w:r>
            <w:r w:rsidRPr="00441B27">
              <w:rPr>
                <w:rFonts w:ascii="Arial" w:hAnsi="Arial" w:cs="Arial"/>
                <w:color w:val="FF0000"/>
                <w:sz w:val="18"/>
                <w:szCs w:val="18"/>
              </w:rPr>
              <w:t xml:space="preserve"> </w:t>
            </w:r>
            <w:r w:rsidRPr="00441B27">
              <w:rPr>
                <w:rFonts w:ascii="Arial" w:hAnsi="Arial" w:cs="Arial"/>
                <w:sz w:val="18"/>
                <w:szCs w:val="18"/>
              </w:rPr>
              <w:t>min after</w:t>
            </w:r>
            <w:r>
              <w:rPr>
                <w:rFonts w:ascii="Arial" w:hAnsi="Arial" w:cs="Arial"/>
                <w:sz w:val="18"/>
                <w:szCs w:val="18"/>
              </w:rPr>
              <w:t xml:space="preserve"> </w:t>
            </w:r>
            <w:r w:rsidR="0086424B" w:rsidRPr="0086424B">
              <w:rPr>
                <w:rFonts w:ascii="Arial" w:hAnsi="Arial" w:cs="Arial"/>
                <w:sz w:val="18"/>
                <w:szCs w:val="18"/>
              </w:rPr>
              <w:t>[</w:t>
            </w:r>
            <w:r w:rsidR="0086424B" w:rsidRPr="0086424B">
              <w:rPr>
                <w:rFonts w:ascii="Arial" w:hAnsi="Arial" w:cs="Arial"/>
                <w:sz w:val="18"/>
                <w:szCs w:val="18"/>
                <w:vertAlign w:val="superscript"/>
                <w:lang w:val="en"/>
              </w:rPr>
              <w:t>18</w:t>
            </w:r>
            <w:proofErr w:type="gramStart"/>
            <w:r w:rsidR="0086424B" w:rsidRPr="0086424B">
              <w:rPr>
                <w:rFonts w:ascii="Arial" w:hAnsi="Arial" w:cs="Arial"/>
                <w:sz w:val="18"/>
                <w:szCs w:val="18"/>
                <w:lang w:val="en"/>
              </w:rPr>
              <w:t>F]</w:t>
            </w:r>
            <w:r w:rsidR="0086424B" w:rsidRPr="0086424B">
              <w:rPr>
                <w:rFonts w:ascii="Arial" w:hAnsi="Arial" w:cs="Arial"/>
                <w:sz w:val="18"/>
                <w:szCs w:val="18"/>
              </w:rPr>
              <w:t>FMC</w:t>
            </w:r>
            <w:proofErr w:type="gramEnd"/>
            <w:r w:rsidR="0086424B">
              <w:rPr>
                <w:rFonts w:ascii="Arial" w:hAnsi="Arial" w:cs="Arial"/>
                <w:sz w:val="18"/>
                <w:szCs w:val="18"/>
              </w:rPr>
              <w:t xml:space="preserve"> </w:t>
            </w:r>
            <w:r>
              <w:rPr>
                <w:rFonts w:ascii="Arial" w:hAnsi="Arial" w:cs="Arial"/>
                <w:sz w:val="18"/>
                <w:szCs w:val="18"/>
              </w:rPr>
              <w:t>(dual-tracer acquisition)</w:t>
            </w:r>
          </w:p>
          <w:p w14:paraId="3CCBFFBE" w14:textId="234E3BBE" w:rsidR="003279AB" w:rsidRPr="00441B27"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2.08 x 2.08 x 2.03mm voxel size</w:t>
            </w:r>
          </w:p>
        </w:tc>
      </w:tr>
      <w:tr w:rsidR="003279AB" w:rsidRPr="0084491F" w14:paraId="08FAA8F9" w14:textId="77777777" w:rsidTr="00AE42E9">
        <w:trPr>
          <w:trHeight w:val="227"/>
        </w:trPr>
        <w:tc>
          <w:tcPr>
            <w:tcW w:w="2122" w:type="dxa"/>
            <w:vAlign w:val="center"/>
          </w:tcPr>
          <w:p w14:paraId="0107F769" w14:textId="6A2CC825" w:rsidR="003279AB" w:rsidRPr="0084491F" w:rsidRDefault="003279AB" w:rsidP="000A2425">
            <w:pPr>
              <w:spacing w:before="72" w:line="360" w:lineRule="auto"/>
              <w:rPr>
                <w:rFonts w:ascii="Arial" w:hAnsi="Arial" w:cs="Arial"/>
                <w:sz w:val="18"/>
                <w:szCs w:val="18"/>
              </w:rPr>
            </w:pPr>
            <w:r>
              <w:rPr>
                <w:rFonts w:ascii="Arial" w:hAnsi="Arial" w:cs="Arial"/>
                <w:sz w:val="18"/>
                <w:szCs w:val="18"/>
              </w:rPr>
              <w:t>T2w</w:t>
            </w:r>
          </w:p>
        </w:tc>
        <w:tc>
          <w:tcPr>
            <w:tcW w:w="6894" w:type="dxa"/>
            <w:vAlign w:val="center"/>
          </w:tcPr>
          <w:p w14:paraId="6D196054" w14:textId="77777777"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Static</w:t>
            </w:r>
          </w:p>
          <w:p w14:paraId="4868A96B" w14:textId="1F229C6D"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TR - 750, TE - 109 and FA-100</w:t>
            </w:r>
          </w:p>
          <w:p w14:paraId="239AE973" w14:textId="0F8DA7BD" w:rsidR="003279AB" w:rsidRPr="00441B27"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0.9 x 0.9 x 0.9 mm voxel size</w:t>
            </w:r>
          </w:p>
        </w:tc>
      </w:tr>
      <w:tr w:rsidR="003279AB" w:rsidRPr="0084491F" w14:paraId="2FE61C55" w14:textId="77777777" w:rsidTr="00AE42E9">
        <w:trPr>
          <w:trHeight w:val="227"/>
        </w:trPr>
        <w:tc>
          <w:tcPr>
            <w:tcW w:w="2122" w:type="dxa"/>
            <w:vAlign w:val="center"/>
          </w:tcPr>
          <w:p w14:paraId="13311F88" w14:textId="2C6A0A7F" w:rsidR="003279AB" w:rsidRPr="0084491F" w:rsidRDefault="003279AB" w:rsidP="000A2425">
            <w:pPr>
              <w:spacing w:before="72" w:line="360" w:lineRule="auto"/>
              <w:rPr>
                <w:rFonts w:ascii="Arial" w:hAnsi="Arial" w:cs="Arial"/>
                <w:sz w:val="18"/>
                <w:szCs w:val="18"/>
              </w:rPr>
            </w:pPr>
            <w:r>
              <w:rPr>
                <w:rFonts w:ascii="Arial" w:hAnsi="Arial" w:cs="Arial"/>
                <w:sz w:val="18"/>
                <w:szCs w:val="18"/>
              </w:rPr>
              <w:t>ADC</w:t>
            </w:r>
          </w:p>
        </w:tc>
        <w:tc>
          <w:tcPr>
            <w:tcW w:w="6894" w:type="dxa"/>
            <w:vAlign w:val="center"/>
          </w:tcPr>
          <w:p w14:paraId="3DAC3997" w14:textId="77777777"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Static</w:t>
            </w:r>
          </w:p>
          <w:p w14:paraId="67AF7C63" w14:textId="52AF94DC" w:rsidR="003279AB"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TR - 5300 and TE – 92</w:t>
            </w:r>
          </w:p>
          <w:p w14:paraId="546488EF" w14:textId="65401D43" w:rsidR="003279AB" w:rsidRPr="00441B27" w:rsidRDefault="003279AB" w:rsidP="000A2425">
            <w:pPr>
              <w:pStyle w:val="ListParagraph"/>
              <w:numPr>
                <w:ilvl w:val="0"/>
                <w:numId w:val="8"/>
              </w:numPr>
              <w:spacing w:before="72" w:line="360" w:lineRule="auto"/>
              <w:rPr>
                <w:rFonts w:ascii="Arial" w:hAnsi="Arial" w:cs="Arial"/>
                <w:sz w:val="18"/>
                <w:szCs w:val="18"/>
              </w:rPr>
            </w:pPr>
            <w:r w:rsidRPr="00441B27">
              <w:rPr>
                <w:rFonts w:ascii="Arial" w:hAnsi="Arial" w:cs="Arial"/>
                <w:sz w:val="18"/>
                <w:szCs w:val="18"/>
              </w:rPr>
              <w:t>1.2 x 1.2 x 3.6 mm voxel size</w:t>
            </w:r>
          </w:p>
        </w:tc>
      </w:tr>
      <w:tr w:rsidR="003279AB" w:rsidRPr="0084491F" w14:paraId="45FBA3FA" w14:textId="77777777" w:rsidTr="00AE42E9">
        <w:trPr>
          <w:trHeight w:val="227"/>
        </w:trPr>
        <w:tc>
          <w:tcPr>
            <w:tcW w:w="9016" w:type="dxa"/>
            <w:gridSpan w:val="2"/>
            <w:vAlign w:val="center"/>
          </w:tcPr>
          <w:p w14:paraId="4236A8EF" w14:textId="28E11DEA" w:rsidR="003279AB" w:rsidRPr="00CC08A0" w:rsidRDefault="003279AB" w:rsidP="00E24995">
            <w:pPr>
              <w:spacing w:before="72" w:line="360" w:lineRule="auto"/>
              <w:rPr>
                <w:rFonts w:ascii="Arial" w:hAnsi="Arial" w:cs="Arial"/>
                <w:sz w:val="18"/>
                <w:szCs w:val="18"/>
              </w:rPr>
            </w:pPr>
            <w:r w:rsidRPr="00A41BA6">
              <w:rPr>
                <w:rFonts w:ascii="Arial" w:hAnsi="Arial" w:cs="Arial"/>
                <w:sz w:val="18"/>
                <w:szCs w:val="18"/>
              </w:rPr>
              <w:t xml:space="preserve">TR – time of relaxation, TE </w:t>
            </w:r>
            <w:r w:rsidR="008C3101">
              <w:rPr>
                <w:rFonts w:ascii="Arial" w:hAnsi="Arial" w:cs="Arial"/>
                <w:sz w:val="18"/>
                <w:szCs w:val="18"/>
              </w:rPr>
              <w:t>– time of echo, FA – flip angle</w:t>
            </w:r>
            <w:r w:rsidRPr="00A41BA6">
              <w:rPr>
                <w:rFonts w:ascii="Arial" w:hAnsi="Arial" w:cs="Arial"/>
                <w:sz w:val="18"/>
                <w:szCs w:val="18"/>
              </w:rPr>
              <w:t>, ADC – A</w:t>
            </w:r>
            <w:r w:rsidR="00F67C82">
              <w:rPr>
                <w:rFonts w:ascii="Arial" w:hAnsi="Arial" w:cs="Arial"/>
                <w:sz w:val="18"/>
                <w:szCs w:val="18"/>
              </w:rPr>
              <w:t>pparent Diffusio</w:t>
            </w:r>
            <w:r w:rsidR="00E24995">
              <w:rPr>
                <w:rFonts w:ascii="Arial" w:hAnsi="Arial" w:cs="Arial"/>
                <w:sz w:val="18"/>
                <w:szCs w:val="18"/>
              </w:rPr>
              <w:t>n Coefficient</w:t>
            </w:r>
          </w:p>
        </w:tc>
      </w:tr>
      <w:tr w:rsidR="003279AB" w:rsidRPr="0084491F" w14:paraId="6E788705" w14:textId="77777777" w:rsidTr="00AE42E9">
        <w:trPr>
          <w:trHeight w:val="227"/>
        </w:trPr>
        <w:tc>
          <w:tcPr>
            <w:tcW w:w="9016" w:type="dxa"/>
            <w:gridSpan w:val="2"/>
            <w:shd w:val="clear" w:color="auto" w:fill="E7E6E6" w:themeFill="background2"/>
            <w:vAlign w:val="center"/>
          </w:tcPr>
          <w:p w14:paraId="611E9CF7" w14:textId="3DA9D2EB" w:rsidR="003279AB" w:rsidRPr="00A41BA6" w:rsidRDefault="003279AB" w:rsidP="000A2425">
            <w:pPr>
              <w:spacing w:before="72" w:line="360" w:lineRule="auto"/>
              <w:rPr>
                <w:rFonts w:ascii="Arial" w:hAnsi="Arial" w:cs="Arial"/>
                <w:sz w:val="18"/>
                <w:szCs w:val="18"/>
              </w:rPr>
            </w:pPr>
            <w:r w:rsidRPr="00CC08A0">
              <w:rPr>
                <w:rFonts w:ascii="Arial" w:hAnsi="Arial" w:cs="Arial"/>
                <w:b/>
                <w:sz w:val="18"/>
                <w:szCs w:val="18"/>
              </w:rPr>
              <w:t xml:space="preserve">Image </w:t>
            </w:r>
            <w:r w:rsidR="00BB71BE">
              <w:rPr>
                <w:rFonts w:ascii="Arial" w:hAnsi="Arial" w:cs="Arial"/>
                <w:b/>
                <w:sz w:val="18"/>
                <w:szCs w:val="18"/>
              </w:rPr>
              <w:t>Co-r</w:t>
            </w:r>
            <w:r w:rsidRPr="00CC08A0">
              <w:rPr>
                <w:rFonts w:ascii="Arial" w:hAnsi="Arial" w:cs="Arial"/>
                <w:b/>
                <w:sz w:val="18"/>
                <w:szCs w:val="18"/>
              </w:rPr>
              <w:t>egistration</w:t>
            </w:r>
          </w:p>
        </w:tc>
      </w:tr>
      <w:tr w:rsidR="003279AB" w14:paraId="6AF1D365" w14:textId="77777777" w:rsidTr="00AE42E9">
        <w:trPr>
          <w:trHeight w:val="227"/>
        </w:trPr>
        <w:tc>
          <w:tcPr>
            <w:tcW w:w="2122" w:type="dxa"/>
            <w:vAlign w:val="center"/>
          </w:tcPr>
          <w:p w14:paraId="68683732" w14:textId="51B0EE3B" w:rsidR="003279AB" w:rsidRDefault="003279AB" w:rsidP="000A2425">
            <w:pPr>
              <w:spacing w:before="72" w:line="360" w:lineRule="auto"/>
              <w:rPr>
                <w:rFonts w:ascii="Arial" w:hAnsi="Arial" w:cs="Arial"/>
                <w:sz w:val="18"/>
                <w:szCs w:val="18"/>
              </w:rPr>
            </w:pPr>
            <w:r>
              <w:rPr>
                <w:rFonts w:ascii="Arial" w:hAnsi="Arial" w:cs="Arial"/>
                <w:sz w:val="18"/>
                <w:szCs w:val="18"/>
              </w:rPr>
              <w:t>Software</w:t>
            </w:r>
          </w:p>
        </w:tc>
        <w:tc>
          <w:tcPr>
            <w:tcW w:w="6894" w:type="dxa"/>
            <w:vAlign w:val="center"/>
          </w:tcPr>
          <w:p w14:paraId="011A59C0" w14:textId="1CD3432C" w:rsidR="003279AB" w:rsidRDefault="003279AB" w:rsidP="000A2425">
            <w:pPr>
              <w:spacing w:before="72" w:line="360" w:lineRule="auto"/>
              <w:rPr>
                <w:rFonts w:ascii="Arial" w:hAnsi="Arial" w:cs="Arial"/>
                <w:sz w:val="18"/>
                <w:szCs w:val="18"/>
              </w:rPr>
            </w:pPr>
            <w:r>
              <w:rPr>
                <w:rFonts w:ascii="Arial" w:hAnsi="Arial" w:cs="Arial"/>
                <w:sz w:val="18"/>
                <w:szCs w:val="18"/>
              </w:rPr>
              <w:t xml:space="preserve">Hermes Hybrid 3D </w:t>
            </w:r>
            <w:proofErr w:type="spellStart"/>
            <w:r>
              <w:rPr>
                <w:rFonts w:ascii="Arial" w:hAnsi="Arial" w:cs="Arial"/>
                <w:sz w:val="18"/>
                <w:szCs w:val="18"/>
              </w:rPr>
              <w:t>ver</w:t>
            </w:r>
            <w:proofErr w:type="spellEnd"/>
            <w:r>
              <w:rPr>
                <w:rFonts w:ascii="Arial" w:hAnsi="Arial" w:cs="Arial"/>
                <w:sz w:val="18"/>
                <w:szCs w:val="18"/>
              </w:rPr>
              <w:t xml:space="preserve"> </w:t>
            </w:r>
            <w:r w:rsidR="00757018">
              <w:rPr>
                <w:rFonts w:ascii="Arial" w:hAnsi="Arial" w:cs="Arial"/>
                <w:sz w:val="18"/>
                <w:szCs w:val="18"/>
              </w:rPr>
              <w:t>4.0</w:t>
            </w:r>
          </w:p>
        </w:tc>
      </w:tr>
      <w:tr w:rsidR="003279AB" w14:paraId="44E3AD37" w14:textId="77777777" w:rsidTr="00AE42E9">
        <w:trPr>
          <w:trHeight w:val="227"/>
        </w:trPr>
        <w:tc>
          <w:tcPr>
            <w:tcW w:w="2122" w:type="dxa"/>
            <w:vAlign w:val="center"/>
          </w:tcPr>
          <w:p w14:paraId="6EF75417" w14:textId="370D4DF0" w:rsidR="003279AB" w:rsidRDefault="00BB71BE" w:rsidP="000A2425">
            <w:pPr>
              <w:spacing w:before="72" w:line="360" w:lineRule="auto"/>
              <w:rPr>
                <w:rFonts w:ascii="Arial" w:hAnsi="Arial" w:cs="Arial"/>
                <w:sz w:val="18"/>
                <w:szCs w:val="18"/>
              </w:rPr>
            </w:pPr>
            <w:r>
              <w:rPr>
                <w:rFonts w:ascii="Arial" w:hAnsi="Arial" w:cs="Arial"/>
                <w:sz w:val="18"/>
                <w:szCs w:val="18"/>
              </w:rPr>
              <w:t>Co-r</w:t>
            </w:r>
            <w:r w:rsidR="003279AB">
              <w:rPr>
                <w:rFonts w:ascii="Arial" w:hAnsi="Arial" w:cs="Arial"/>
                <w:sz w:val="18"/>
                <w:szCs w:val="18"/>
              </w:rPr>
              <w:t>egistration step 1</w:t>
            </w:r>
          </w:p>
        </w:tc>
        <w:tc>
          <w:tcPr>
            <w:tcW w:w="6894" w:type="dxa"/>
            <w:vAlign w:val="center"/>
          </w:tcPr>
          <w:p w14:paraId="2161ED92" w14:textId="42065E42" w:rsidR="003279AB" w:rsidRDefault="003279AB" w:rsidP="000A2425">
            <w:pPr>
              <w:spacing w:before="72" w:line="360" w:lineRule="auto"/>
              <w:rPr>
                <w:rFonts w:ascii="Arial" w:hAnsi="Arial" w:cs="Arial"/>
                <w:sz w:val="18"/>
                <w:szCs w:val="18"/>
              </w:rPr>
            </w:pPr>
            <w:r>
              <w:rPr>
                <w:rFonts w:ascii="Arial" w:hAnsi="Arial" w:cs="Arial"/>
                <w:sz w:val="18"/>
                <w:szCs w:val="18"/>
              </w:rPr>
              <w:t>Automated as of DICOM coordinate parameters</w:t>
            </w:r>
          </w:p>
        </w:tc>
      </w:tr>
      <w:tr w:rsidR="003279AB" w:rsidRPr="00023EC7" w14:paraId="6D20BCAD" w14:textId="77777777" w:rsidTr="00AE42E9">
        <w:trPr>
          <w:trHeight w:val="227"/>
        </w:trPr>
        <w:tc>
          <w:tcPr>
            <w:tcW w:w="2122" w:type="dxa"/>
            <w:vAlign w:val="center"/>
          </w:tcPr>
          <w:p w14:paraId="3EB720B5" w14:textId="1473D32C" w:rsidR="003279AB" w:rsidRDefault="00BB71BE" w:rsidP="000A2425">
            <w:pPr>
              <w:spacing w:before="72" w:line="360" w:lineRule="auto"/>
              <w:rPr>
                <w:rFonts w:ascii="Arial" w:hAnsi="Arial" w:cs="Arial"/>
                <w:sz w:val="18"/>
                <w:szCs w:val="18"/>
              </w:rPr>
            </w:pPr>
            <w:r>
              <w:rPr>
                <w:rFonts w:ascii="Arial" w:hAnsi="Arial" w:cs="Arial"/>
                <w:sz w:val="18"/>
                <w:szCs w:val="18"/>
              </w:rPr>
              <w:t>Co-r</w:t>
            </w:r>
            <w:r w:rsidR="003279AB">
              <w:rPr>
                <w:rFonts w:ascii="Arial" w:hAnsi="Arial" w:cs="Arial"/>
                <w:sz w:val="18"/>
                <w:szCs w:val="18"/>
              </w:rPr>
              <w:t>egistration step 2</w:t>
            </w:r>
          </w:p>
          <w:p w14:paraId="5A47AFD2" w14:textId="083658CC" w:rsidR="003279AB" w:rsidRDefault="003279AB" w:rsidP="000A2425">
            <w:pPr>
              <w:spacing w:before="72" w:line="360" w:lineRule="auto"/>
              <w:rPr>
                <w:rFonts w:ascii="Arial" w:hAnsi="Arial" w:cs="Arial"/>
                <w:sz w:val="18"/>
                <w:szCs w:val="18"/>
              </w:rPr>
            </w:pPr>
          </w:p>
        </w:tc>
        <w:tc>
          <w:tcPr>
            <w:tcW w:w="6894" w:type="dxa"/>
            <w:vAlign w:val="center"/>
          </w:tcPr>
          <w:p w14:paraId="0B30E07C" w14:textId="760EEA00" w:rsidR="003279AB" w:rsidRPr="00023EC7" w:rsidRDefault="003279AB" w:rsidP="00E24995">
            <w:pPr>
              <w:spacing w:before="72" w:line="360" w:lineRule="auto"/>
              <w:rPr>
                <w:rFonts w:ascii="Arial" w:hAnsi="Arial" w:cs="Arial"/>
                <w:sz w:val="18"/>
                <w:szCs w:val="18"/>
              </w:rPr>
            </w:pPr>
            <w:r>
              <w:rPr>
                <w:rFonts w:ascii="Arial" w:hAnsi="Arial" w:cs="Arial"/>
                <w:sz w:val="18"/>
                <w:szCs w:val="18"/>
              </w:rPr>
              <w:t xml:space="preserve">Optional in case of misalignments detected: </w:t>
            </w:r>
            <w:r w:rsidR="00E24995">
              <w:rPr>
                <w:rFonts w:ascii="Arial" w:hAnsi="Arial" w:cs="Arial"/>
                <w:sz w:val="18"/>
                <w:szCs w:val="18"/>
              </w:rPr>
              <w:t>ADC</w:t>
            </w:r>
            <w:r w:rsidRPr="00023EC7">
              <w:rPr>
                <w:rFonts w:ascii="Arial" w:hAnsi="Arial" w:cs="Arial"/>
                <w:sz w:val="18"/>
                <w:szCs w:val="18"/>
              </w:rPr>
              <w:t xml:space="preserve"> to T2w</w:t>
            </w:r>
            <w:r>
              <w:rPr>
                <w:rFonts w:ascii="Arial" w:hAnsi="Arial" w:cs="Arial"/>
                <w:sz w:val="18"/>
                <w:szCs w:val="18"/>
              </w:rPr>
              <w:t xml:space="preserve"> via an Automated Affine registration + manual correction if necessary</w:t>
            </w:r>
          </w:p>
        </w:tc>
      </w:tr>
      <w:tr w:rsidR="003279AB" w:rsidRPr="00114D56" w14:paraId="427E519F" w14:textId="77777777" w:rsidTr="00AE42E9">
        <w:trPr>
          <w:trHeight w:val="227"/>
        </w:trPr>
        <w:tc>
          <w:tcPr>
            <w:tcW w:w="2122" w:type="dxa"/>
            <w:vAlign w:val="center"/>
          </w:tcPr>
          <w:p w14:paraId="0C137115" w14:textId="3A78F070" w:rsidR="003279AB" w:rsidRDefault="00BB71BE" w:rsidP="000A2425">
            <w:pPr>
              <w:spacing w:before="72" w:line="360" w:lineRule="auto"/>
              <w:rPr>
                <w:rFonts w:ascii="Arial" w:hAnsi="Arial" w:cs="Arial"/>
                <w:sz w:val="18"/>
                <w:szCs w:val="18"/>
              </w:rPr>
            </w:pPr>
            <w:r>
              <w:rPr>
                <w:rFonts w:ascii="Arial" w:hAnsi="Arial" w:cs="Arial"/>
                <w:sz w:val="18"/>
                <w:szCs w:val="18"/>
              </w:rPr>
              <w:t>Co-r</w:t>
            </w:r>
            <w:r w:rsidR="003279AB">
              <w:rPr>
                <w:rFonts w:ascii="Arial" w:hAnsi="Arial" w:cs="Arial"/>
                <w:sz w:val="18"/>
                <w:szCs w:val="18"/>
              </w:rPr>
              <w:t>egistration step 3</w:t>
            </w:r>
          </w:p>
          <w:p w14:paraId="1BF32B91" w14:textId="713AA383" w:rsidR="003279AB" w:rsidRDefault="003279AB" w:rsidP="000A2425">
            <w:pPr>
              <w:spacing w:before="72" w:line="360" w:lineRule="auto"/>
              <w:rPr>
                <w:rFonts w:ascii="Arial" w:hAnsi="Arial" w:cs="Arial"/>
                <w:sz w:val="18"/>
                <w:szCs w:val="18"/>
              </w:rPr>
            </w:pPr>
          </w:p>
        </w:tc>
        <w:tc>
          <w:tcPr>
            <w:tcW w:w="6894" w:type="dxa"/>
            <w:vAlign w:val="center"/>
          </w:tcPr>
          <w:p w14:paraId="0DFD1E41" w14:textId="76A94481" w:rsidR="003279AB" w:rsidRPr="00441B27" w:rsidRDefault="003279AB" w:rsidP="00E24995">
            <w:pPr>
              <w:spacing w:before="72" w:line="360" w:lineRule="auto"/>
              <w:rPr>
                <w:rFonts w:ascii="Arial" w:hAnsi="Arial" w:cs="Arial"/>
                <w:sz w:val="18"/>
                <w:szCs w:val="18"/>
              </w:rPr>
            </w:pPr>
            <w:r>
              <w:rPr>
                <w:rFonts w:ascii="Arial" w:hAnsi="Arial" w:cs="Arial"/>
                <w:sz w:val="18"/>
                <w:szCs w:val="18"/>
              </w:rPr>
              <w:t xml:space="preserve">Optional in case of misalignments detected: All MRI sequences to </w:t>
            </w:r>
            <w:r w:rsidR="0086424B">
              <w:rPr>
                <w:rFonts w:ascii="Arial" w:hAnsi="Arial" w:cs="Arial"/>
                <w:sz w:val="18"/>
                <w:szCs w:val="18"/>
              </w:rPr>
              <w:t>[</w:t>
            </w:r>
            <w:r w:rsidR="0086424B" w:rsidRPr="008C3101">
              <w:rPr>
                <w:rFonts w:ascii="Arial" w:hAnsi="Arial" w:cs="Arial"/>
                <w:sz w:val="18"/>
                <w:szCs w:val="18"/>
                <w:vertAlign w:val="superscript"/>
              </w:rPr>
              <w:t>68</w:t>
            </w:r>
            <w:r w:rsidR="0086424B">
              <w:rPr>
                <w:rFonts w:ascii="Arial" w:hAnsi="Arial" w:cs="Arial"/>
                <w:sz w:val="18"/>
                <w:szCs w:val="18"/>
              </w:rPr>
              <w:t>Ga]Ga-</w:t>
            </w:r>
            <w:r w:rsidR="0086424B" w:rsidRPr="00963937">
              <w:rPr>
                <w:rFonts w:ascii="Arial" w:hAnsi="Arial" w:cs="Arial"/>
                <w:sz w:val="18"/>
                <w:szCs w:val="18"/>
              </w:rPr>
              <w:t>PSMA-11</w:t>
            </w:r>
            <w:r w:rsidR="0086424B">
              <w:rPr>
                <w:rFonts w:ascii="Arial" w:hAnsi="Arial" w:cs="Arial"/>
                <w:sz w:val="18"/>
                <w:szCs w:val="18"/>
              </w:rPr>
              <w:t xml:space="preserve"> </w:t>
            </w:r>
            <w:r>
              <w:rPr>
                <w:rFonts w:ascii="Arial" w:hAnsi="Arial" w:cs="Arial"/>
                <w:sz w:val="18"/>
                <w:szCs w:val="18"/>
              </w:rPr>
              <w:t>via automated rigid registration + manual correction if necessary</w:t>
            </w:r>
          </w:p>
        </w:tc>
      </w:tr>
      <w:tr w:rsidR="003279AB" w:rsidRPr="00114D56" w14:paraId="64A44452" w14:textId="77777777" w:rsidTr="00AE42E9">
        <w:trPr>
          <w:trHeight w:val="227"/>
        </w:trPr>
        <w:tc>
          <w:tcPr>
            <w:tcW w:w="9016" w:type="dxa"/>
            <w:gridSpan w:val="2"/>
            <w:shd w:val="clear" w:color="auto" w:fill="E7E6E6" w:themeFill="background2"/>
            <w:vAlign w:val="center"/>
          </w:tcPr>
          <w:p w14:paraId="3D78F6E3" w14:textId="64288DD8" w:rsidR="003279AB" w:rsidRDefault="003279AB" w:rsidP="000A2425">
            <w:pPr>
              <w:spacing w:before="72" w:line="360" w:lineRule="auto"/>
              <w:rPr>
                <w:rFonts w:ascii="Arial" w:hAnsi="Arial" w:cs="Arial"/>
                <w:sz w:val="18"/>
                <w:szCs w:val="18"/>
              </w:rPr>
            </w:pPr>
            <w:r w:rsidRPr="00CC08A0">
              <w:rPr>
                <w:rFonts w:ascii="Arial" w:hAnsi="Arial" w:cs="Arial"/>
                <w:b/>
                <w:sz w:val="18"/>
                <w:szCs w:val="18"/>
              </w:rPr>
              <w:t>Data conversion</w:t>
            </w:r>
          </w:p>
        </w:tc>
      </w:tr>
      <w:tr w:rsidR="003279AB" w14:paraId="4971E09B" w14:textId="77777777" w:rsidTr="00AE42E9">
        <w:trPr>
          <w:trHeight w:val="227"/>
        </w:trPr>
        <w:tc>
          <w:tcPr>
            <w:tcW w:w="2122" w:type="dxa"/>
            <w:vAlign w:val="center"/>
          </w:tcPr>
          <w:p w14:paraId="33B4A96A" w14:textId="3EA44158" w:rsidR="003279AB" w:rsidRDefault="003279AB" w:rsidP="000A2425">
            <w:pPr>
              <w:spacing w:before="72" w:line="360" w:lineRule="auto"/>
              <w:rPr>
                <w:rFonts w:ascii="Arial" w:hAnsi="Arial" w:cs="Arial"/>
                <w:sz w:val="18"/>
                <w:szCs w:val="18"/>
              </w:rPr>
            </w:pPr>
            <w:r>
              <w:rPr>
                <w:rFonts w:ascii="Arial" w:hAnsi="Arial" w:cs="Arial"/>
                <w:sz w:val="18"/>
                <w:szCs w:val="18"/>
              </w:rPr>
              <w:t>Step 1 (all images)</w:t>
            </w:r>
          </w:p>
        </w:tc>
        <w:tc>
          <w:tcPr>
            <w:tcW w:w="6894" w:type="dxa"/>
            <w:vAlign w:val="center"/>
          </w:tcPr>
          <w:p w14:paraId="34D423E5" w14:textId="2B47F053" w:rsidR="003279AB" w:rsidRDefault="003279AB" w:rsidP="000A2425">
            <w:pPr>
              <w:spacing w:before="72" w:line="360" w:lineRule="auto"/>
              <w:rPr>
                <w:rFonts w:ascii="Arial" w:hAnsi="Arial" w:cs="Arial"/>
                <w:sz w:val="18"/>
                <w:szCs w:val="18"/>
              </w:rPr>
            </w:pPr>
            <w:r>
              <w:rPr>
                <w:rFonts w:ascii="Arial" w:hAnsi="Arial" w:cs="Arial"/>
                <w:sz w:val="18"/>
                <w:szCs w:val="18"/>
              </w:rPr>
              <w:t xml:space="preserve">Initial voxel values determined as </w:t>
            </w:r>
            <w:r w:rsidR="005F0B55">
              <w:rPr>
                <w:rFonts w:ascii="Arial" w:hAnsi="Arial" w:cs="Arial"/>
                <w:sz w:val="18"/>
                <w:szCs w:val="18"/>
              </w:rPr>
              <w:t>of transforming the DICOM raw voxel values</w:t>
            </w:r>
            <w:r w:rsidR="00757018">
              <w:rPr>
                <w:rFonts w:ascii="Arial" w:hAnsi="Arial" w:cs="Arial"/>
                <w:sz w:val="18"/>
                <w:szCs w:val="18"/>
              </w:rPr>
              <w:t xml:space="preserve"> by the DICOM tags Rescale S</w:t>
            </w:r>
            <w:r>
              <w:rPr>
                <w:rFonts w:ascii="Arial" w:hAnsi="Arial" w:cs="Arial"/>
                <w:sz w:val="18"/>
                <w:szCs w:val="18"/>
              </w:rPr>
              <w:t xml:space="preserve">cope </w:t>
            </w:r>
            <w:r w:rsidRPr="00757018">
              <w:rPr>
                <w:rFonts w:ascii="Arial" w:hAnsi="Arial" w:cs="Arial"/>
                <w:sz w:val="18"/>
                <w:szCs w:val="18"/>
              </w:rPr>
              <w:t>(</w:t>
            </w:r>
            <w:r w:rsidR="00757018" w:rsidRPr="00757018">
              <w:rPr>
                <w:rFonts w:ascii="Arial" w:hAnsi="Arial" w:cs="Arial"/>
                <w:sz w:val="18"/>
                <w:szCs w:val="18"/>
              </w:rPr>
              <w:t>0028|1053</w:t>
            </w:r>
            <w:r w:rsidRPr="00757018">
              <w:rPr>
                <w:rFonts w:ascii="Arial" w:hAnsi="Arial" w:cs="Arial"/>
                <w:sz w:val="18"/>
                <w:szCs w:val="18"/>
              </w:rPr>
              <w:t>)</w:t>
            </w:r>
            <w:r w:rsidR="00757018" w:rsidRPr="00757018">
              <w:rPr>
                <w:rFonts w:ascii="Arial" w:hAnsi="Arial" w:cs="Arial"/>
                <w:sz w:val="18"/>
                <w:szCs w:val="18"/>
              </w:rPr>
              <w:t xml:space="preserve"> and R</w:t>
            </w:r>
            <w:r w:rsidRPr="00757018">
              <w:rPr>
                <w:rFonts w:ascii="Arial" w:hAnsi="Arial" w:cs="Arial"/>
                <w:sz w:val="18"/>
                <w:szCs w:val="18"/>
              </w:rPr>
              <w:t>es</w:t>
            </w:r>
            <w:r w:rsidR="00757018" w:rsidRPr="00757018">
              <w:rPr>
                <w:rFonts w:ascii="Arial" w:hAnsi="Arial" w:cs="Arial"/>
                <w:sz w:val="18"/>
                <w:szCs w:val="18"/>
              </w:rPr>
              <w:t>cale I</w:t>
            </w:r>
            <w:r w:rsidRPr="00757018">
              <w:rPr>
                <w:rFonts w:ascii="Arial" w:hAnsi="Arial" w:cs="Arial"/>
                <w:sz w:val="18"/>
                <w:szCs w:val="18"/>
              </w:rPr>
              <w:t>ntercept (</w:t>
            </w:r>
            <w:r w:rsidR="00757018" w:rsidRPr="00757018">
              <w:rPr>
                <w:rFonts w:ascii="Arial" w:hAnsi="Arial" w:cs="Arial"/>
                <w:sz w:val="18"/>
                <w:szCs w:val="18"/>
              </w:rPr>
              <w:t>0028|1052</w:t>
            </w:r>
            <w:r w:rsidRPr="00757018">
              <w:rPr>
                <w:rFonts w:ascii="Arial" w:hAnsi="Arial" w:cs="Arial"/>
                <w:sz w:val="18"/>
                <w:szCs w:val="18"/>
              </w:rPr>
              <w:t>).</w:t>
            </w:r>
          </w:p>
        </w:tc>
      </w:tr>
      <w:tr w:rsidR="003279AB" w14:paraId="4EF4C050" w14:textId="77777777" w:rsidTr="00AE42E9">
        <w:trPr>
          <w:trHeight w:val="227"/>
        </w:trPr>
        <w:tc>
          <w:tcPr>
            <w:tcW w:w="2122" w:type="dxa"/>
            <w:vAlign w:val="center"/>
          </w:tcPr>
          <w:p w14:paraId="357463BC" w14:textId="4595D581" w:rsidR="003279AB" w:rsidRDefault="003279AB" w:rsidP="002E1EA3">
            <w:pPr>
              <w:spacing w:before="72" w:line="360" w:lineRule="auto"/>
              <w:rPr>
                <w:rFonts w:ascii="Arial" w:hAnsi="Arial" w:cs="Arial"/>
                <w:sz w:val="18"/>
                <w:szCs w:val="18"/>
              </w:rPr>
            </w:pPr>
            <w:r>
              <w:rPr>
                <w:rFonts w:ascii="Arial" w:hAnsi="Arial" w:cs="Arial"/>
                <w:sz w:val="18"/>
                <w:szCs w:val="18"/>
              </w:rPr>
              <w:lastRenderedPageBreak/>
              <w:t>Step 2 (</w:t>
            </w:r>
            <w:r w:rsidR="0086424B">
              <w:rPr>
                <w:rFonts w:ascii="Arial" w:hAnsi="Arial" w:cs="Arial"/>
                <w:sz w:val="18"/>
                <w:szCs w:val="18"/>
              </w:rPr>
              <w:t>[</w:t>
            </w:r>
            <w:r w:rsidR="0086424B" w:rsidRPr="008C3101">
              <w:rPr>
                <w:rFonts w:ascii="Arial" w:hAnsi="Arial" w:cs="Arial"/>
                <w:sz w:val="18"/>
                <w:szCs w:val="18"/>
                <w:vertAlign w:val="superscript"/>
              </w:rPr>
              <w:t>68</w:t>
            </w:r>
            <w:r w:rsidR="0086424B">
              <w:rPr>
                <w:rFonts w:ascii="Arial" w:hAnsi="Arial" w:cs="Arial"/>
                <w:sz w:val="18"/>
                <w:szCs w:val="18"/>
              </w:rPr>
              <w:t>Ga]Ga-</w:t>
            </w:r>
            <w:r w:rsidR="0086424B" w:rsidRPr="00963937">
              <w:rPr>
                <w:rFonts w:ascii="Arial" w:hAnsi="Arial" w:cs="Arial"/>
                <w:sz w:val="18"/>
                <w:szCs w:val="18"/>
              </w:rPr>
              <w:t>PSMA-11</w:t>
            </w:r>
            <w:r>
              <w:rPr>
                <w:rFonts w:ascii="Arial" w:hAnsi="Arial" w:cs="Arial"/>
                <w:sz w:val="18"/>
                <w:szCs w:val="18"/>
              </w:rPr>
              <w:t>, T2w)</w:t>
            </w:r>
          </w:p>
        </w:tc>
        <w:tc>
          <w:tcPr>
            <w:tcW w:w="6894" w:type="dxa"/>
            <w:vAlign w:val="center"/>
          </w:tcPr>
          <w:p w14:paraId="4D22E695" w14:textId="2B710714" w:rsidR="003279AB" w:rsidRDefault="003279AB" w:rsidP="003C21F3">
            <w:pPr>
              <w:spacing w:before="72" w:line="360" w:lineRule="auto"/>
              <w:rPr>
                <w:rFonts w:ascii="Arial" w:hAnsi="Arial" w:cs="Arial"/>
                <w:sz w:val="18"/>
                <w:szCs w:val="18"/>
              </w:rPr>
            </w:pPr>
            <w:r>
              <w:rPr>
                <w:rFonts w:ascii="Arial" w:hAnsi="Arial" w:cs="Arial"/>
                <w:sz w:val="18"/>
                <w:szCs w:val="18"/>
              </w:rPr>
              <w:t xml:space="preserve">Initial voxel values transformed to </w:t>
            </w:r>
            <w:proofErr w:type="spellStart"/>
            <w:r>
              <w:rPr>
                <w:rFonts w:ascii="Arial" w:hAnsi="Arial" w:cs="Arial"/>
                <w:sz w:val="18"/>
                <w:szCs w:val="18"/>
              </w:rPr>
              <w:t>tumour</w:t>
            </w:r>
            <w:proofErr w:type="spellEnd"/>
            <w:r>
              <w:rPr>
                <w:rFonts w:ascii="Arial" w:hAnsi="Arial" w:cs="Arial"/>
                <w:sz w:val="18"/>
                <w:szCs w:val="18"/>
              </w:rPr>
              <w:t>-to-background ratio (TBR) by dividing all voxel values with t</w:t>
            </w:r>
            <w:r w:rsidR="003C21F3">
              <w:rPr>
                <w:rFonts w:ascii="Arial" w:hAnsi="Arial" w:cs="Arial"/>
                <w:sz w:val="18"/>
                <w:szCs w:val="18"/>
              </w:rPr>
              <w:t xml:space="preserve">he mean of the reference region </w:t>
            </w:r>
            <w:r>
              <w:rPr>
                <w:rFonts w:ascii="Arial" w:hAnsi="Arial" w:cs="Arial"/>
                <w:sz w:val="18"/>
                <w:szCs w:val="18"/>
              </w:rPr>
              <w:t xml:space="preserve">drawn as a </w:t>
            </w:r>
            <w:r w:rsidR="005F0B55">
              <w:rPr>
                <w:rFonts w:ascii="Arial" w:hAnsi="Arial" w:cs="Arial"/>
                <w:sz w:val="18"/>
                <w:szCs w:val="18"/>
              </w:rPr>
              <w:t xml:space="preserve">9x9x9 </w:t>
            </w:r>
            <w:r>
              <w:rPr>
                <w:rFonts w:ascii="Arial" w:hAnsi="Arial" w:cs="Arial"/>
                <w:sz w:val="18"/>
                <w:szCs w:val="18"/>
              </w:rPr>
              <w:t>cuboid VOI</w:t>
            </w:r>
            <w:r w:rsidR="003C21F3">
              <w:rPr>
                <w:rFonts w:ascii="Arial" w:hAnsi="Arial" w:cs="Arial"/>
                <w:sz w:val="18"/>
                <w:szCs w:val="18"/>
              </w:rPr>
              <w:t xml:space="preserve"> </w:t>
            </w:r>
            <w:r>
              <w:rPr>
                <w:rFonts w:ascii="Arial" w:hAnsi="Arial" w:cs="Arial"/>
                <w:sz w:val="18"/>
                <w:szCs w:val="18"/>
              </w:rPr>
              <w:t xml:space="preserve">in the gluteus </w:t>
            </w:r>
            <w:proofErr w:type="spellStart"/>
            <w:r>
              <w:rPr>
                <w:rFonts w:ascii="Arial" w:hAnsi="Arial" w:cs="Arial"/>
                <w:sz w:val="18"/>
                <w:szCs w:val="18"/>
              </w:rPr>
              <w:t>maximus</w:t>
            </w:r>
            <w:proofErr w:type="spellEnd"/>
            <w:r>
              <w:rPr>
                <w:rFonts w:ascii="Arial" w:hAnsi="Arial" w:cs="Arial"/>
                <w:sz w:val="18"/>
                <w:szCs w:val="18"/>
              </w:rPr>
              <w:t xml:space="preserve"> region in each patient</w:t>
            </w:r>
            <w:r w:rsidR="003C21F3">
              <w:rPr>
                <w:rFonts w:ascii="Arial" w:hAnsi="Arial" w:cs="Arial"/>
                <w:sz w:val="18"/>
                <w:szCs w:val="18"/>
              </w:rPr>
              <w:t xml:space="preserve"> (drawn on T2w and copied to all other images)</w:t>
            </w:r>
            <w:r w:rsidR="005F0B55">
              <w:rPr>
                <w:rFonts w:ascii="Arial" w:hAnsi="Arial" w:cs="Arial"/>
                <w:sz w:val="18"/>
                <w:szCs w:val="18"/>
              </w:rPr>
              <w:t>.</w:t>
            </w:r>
          </w:p>
        </w:tc>
      </w:tr>
      <w:tr w:rsidR="003279AB" w14:paraId="5906751A" w14:textId="77777777" w:rsidTr="00AE42E9">
        <w:trPr>
          <w:trHeight w:val="227"/>
        </w:trPr>
        <w:tc>
          <w:tcPr>
            <w:tcW w:w="9016" w:type="dxa"/>
            <w:gridSpan w:val="2"/>
            <w:shd w:val="clear" w:color="auto" w:fill="E7E6E6" w:themeFill="background2"/>
            <w:vAlign w:val="center"/>
          </w:tcPr>
          <w:p w14:paraId="32073198" w14:textId="4CFD2DDB" w:rsidR="003279AB" w:rsidRDefault="003279AB" w:rsidP="000A2425">
            <w:pPr>
              <w:spacing w:before="72" w:line="360" w:lineRule="auto"/>
              <w:rPr>
                <w:rFonts w:ascii="Arial" w:hAnsi="Arial" w:cs="Arial"/>
                <w:sz w:val="18"/>
                <w:szCs w:val="18"/>
              </w:rPr>
            </w:pPr>
            <w:r w:rsidRPr="00CC08A0">
              <w:rPr>
                <w:rFonts w:ascii="Arial" w:hAnsi="Arial" w:cs="Arial"/>
                <w:b/>
                <w:sz w:val="18"/>
                <w:szCs w:val="18"/>
              </w:rPr>
              <w:t>Se</w:t>
            </w:r>
            <w:r>
              <w:rPr>
                <w:rFonts w:ascii="Arial" w:hAnsi="Arial" w:cs="Arial"/>
                <w:b/>
                <w:sz w:val="18"/>
                <w:szCs w:val="18"/>
              </w:rPr>
              <w:t>gmentation</w:t>
            </w:r>
          </w:p>
        </w:tc>
      </w:tr>
      <w:tr w:rsidR="003279AB" w14:paraId="3A6A8C6F" w14:textId="77777777" w:rsidTr="00AE42E9">
        <w:trPr>
          <w:trHeight w:val="227"/>
        </w:trPr>
        <w:tc>
          <w:tcPr>
            <w:tcW w:w="2122" w:type="dxa"/>
            <w:vAlign w:val="center"/>
          </w:tcPr>
          <w:p w14:paraId="51E709D5" w14:textId="78B0C70E" w:rsidR="003279AB" w:rsidRDefault="003279AB" w:rsidP="000A2425">
            <w:pPr>
              <w:spacing w:before="72" w:line="360" w:lineRule="auto"/>
              <w:rPr>
                <w:rFonts w:ascii="Arial" w:hAnsi="Arial" w:cs="Arial"/>
                <w:sz w:val="18"/>
                <w:szCs w:val="18"/>
              </w:rPr>
            </w:pPr>
            <w:r>
              <w:rPr>
                <w:rFonts w:ascii="Arial" w:hAnsi="Arial" w:cs="Arial"/>
                <w:sz w:val="18"/>
                <w:szCs w:val="18"/>
              </w:rPr>
              <w:t xml:space="preserve">Software </w:t>
            </w:r>
          </w:p>
        </w:tc>
        <w:tc>
          <w:tcPr>
            <w:tcW w:w="6894" w:type="dxa"/>
            <w:vAlign w:val="center"/>
          </w:tcPr>
          <w:p w14:paraId="27712378" w14:textId="567750DF" w:rsidR="003279AB" w:rsidRDefault="003279AB" w:rsidP="000A2425">
            <w:pPr>
              <w:spacing w:before="72" w:line="360" w:lineRule="auto"/>
              <w:rPr>
                <w:rFonts w:ascii="Arial" w:hAnsi="Arial" w:cs="Arial"/>
                <w:sz w:val="18"/>
                <w:szCs w:val="18"/>
              </w:rPr>
            </w:pPr>
            <w:r>
              <w:rPr>
                <w:rFonts w:ascii="Arial" w:hAnsi="Arial" w:cs="Arial"/>
                <w:sz w:val="18"/>
                <w:szCs w:val="18"/>
              </w:rPr>
              <w:t xml:space="preserve">Hermes Hybrid 3D </w:t>
            </w:r>
            <w:proofErr w:type="spellStart"/>
            <w:r>
              <w:rPr>
                <w:rFonts w:ascii="Arial" w:hAnsi="Arial" w:cs="Arial"/>
                <w:sz w:val="18"/>
                <w:szCs w:val="18"/>
              </w:rPr>
              <w:t>ver</w:t>
            </w:r>
            <w:proofErr w:type="spellEnd"/>
            <w:r>
              <w:rPr>
                <w:rFonts w:ascii="Arial" w:hAnsi="Arial" w:cs="Arial"/>
                <w:sz w:val="18"/>
                <w:szCs w:val="18"/>
              </w:rPr>
              <w:t xml:space="preserve"> </w:t>
            </w:r>
            <w:r w:rsidR="00757018">
              <w:rPr>
                <w:rFonts w:ascii="Arial" w:hAnsi="Arial" w:cs="Arial"/>
                <w:sz w:val="18"/>
                <w:szCs w:val="18"/>
              </w:rPr>
              <w:t>4.0</w:t>
            </w:r>
          </w:p>
        </w:tc>
      </w:tr>
      <w:tr w:rsidR="003279AB" w14:paraId="5A589FB2" w14:textId="77777777" w:rsidTr="00AE42E9">
        <w:trPr>
          <w:trHeight w:val="227"/>
        </w:trPr>
        <w:tc>
          <w:tcPr>
            <w:tcW w:w="2122" w:type="dxa"/>
            <w:vAlign w:val="center"/>
          </w:tcPr>
          <w:p w14:paraId="3C8C02FA" w14:textId="71D260AE" w:rsidR="003279AB" w:rsidRDefault="003279AB" w:rsidP="000A2425">
            <w:pPr>
              <w:spacing w:before="72" w:line="360" w:lineRule="auto"/>
              <w:rPr>
                <w:rFonts w:ascii="Arial" w:hAnsi="Arial" w:cs="Arial"/>
                <w:sz w:val="18"/>
                <w:szCs w:val="18"/>
              </w:rPr>
            </w:pPr>
            <w:r>
              <w:rPr>
                <w:rFonts w:ascii="Arial" w:hAnsi="Arial" w:cs="Arial"/>
                <w:sz w:val="18"/>
                <w:szCs w:val="18"/>
              </w:rPr>
              <w:t>VOI definition</w:t>
            </w:r>
          </w:p>
        </w:tc>
        <w:tc>
          <w:tcPr>
            <w:tcW w:w="6894" w:type="dxa"/>
            <w:vAlign w:val="center"/>
          </w:tcPr>
          <w:p w14:paraId="625B0EEE" w14:textId="5B41AD43" w:rsidR="003279AB" w:rsidRDefault="003279AB" w:rsidP="000A2425">
            <w:pPr>
              <w:spacing w:before="72" w:line="360" w:lineRule="auto"/>
              <w:rPr>
                <w:rFonts w:ascii="Arial" w:hAnsi="Arial" w:cs="Arial"/>
                <w:sz w:val="18"/>
                <w:szCs w:val="18"/>
              </w:rPr>
            </w:pPr>
            <w:r>
              <w:rPr>
                <w:rFonts w:ascii="Arial" w:hAnsi="Arial" w:cs="Arial"/>
                <w:sz w:val="18"/>
                <w:szCs w:val="18"/>
              </w:rPr>
              <w:t xml:space="preserve">Standard semi-automated </w:t>
            </w:r>
            <w:proofErr w:type="spellStart"/>
            <w:r>
              <w:rPr>
                <w:rFonts w:ascii="Arial" w:hAnsi="Arial" w:cs="Arial"/>
                <w:sz w:val="18"/>
                <w:szCs w:val="18"/>
              </w:rPr>
              <w:t>iso</w:t>
            </w:r>
            <w:proofErr w:type="spellEnd"/>
            <w:r>
              <w:rPr>
                <w:rFonts w:ascii="Arial" w:hAnsi="Arial" w:cs="Arial"/>
                <w:sz w:val="18"/>
                <w:szCs w:val="18"/>
              </w:rPr>
              <w:t>-count 3D based on side-by-side viewing PET/MRI and respective annotated histopathological slices of the whole prostate.</w:t>
            </w:r>
          </w:p>
        </w:tc>
      </w:tr>
      <w:tr w:rsidR="003279AB" w14:paraId="2B75B1C5" w14:textId="77777777" w:rsidTr="00AE42E9">
        <w:trPr>
          <w:trHeight w:val="227"/>
        </w:trPr>
        <w:tc>
          <w:tcPr>
            <w:tcW w:w="2122" w:type="dxa"/>
            <w:vAlign w:val="center"/>
          </w:tcPr>
          <w:p w14:paraId="249A5000" w14:textId="69EDAC56" w:rsidR="003279AB" w:rsidRDefault="003279AB" w:rsidP="000A2425">
            <w:pPr>
              <w:spacing w:before="72" w:line="360" w:lineRule="auto"/>
              <w:rPr>
                <w:rFonts w:ascii="Arial" w:hAnsi="Arial" w:cs="Arial"/>
                <w:sz w:val="18"/>
                <w:szCs w:val="18"/>
              </w:rPr>
            </w:pPr>
            <w:r>
              <w:rPr>
                <w:rFonts w:ascii="Arial" w:hAnsi="Arial" w:cs="Arial"/>
                <w:sz w:val="18"/>
                <w:szCs w:val="18"/>
              </w:rPr>
              <w:t>Number of experts</w:t>
            </w:r>
          </w:p>
        </w:tc>
        <w:tc>
          <w:tcPr>
            <w:tcW w:w="6894" w:type="dxa"/>
            <w:vAlign w:val="center"/>
          </w:tcPr>
          <w:p w14:paraId="4EFBC307" w14:textId="487E16F0" w:rsidR="003279AB" w:rsidRDefault="003279AB" w:rsidP="000A2425">
            <w:pPr>
              <w:spacing w:before="72" w:line="360" w:lineRule="auto"/>
              <w:rPr>
                <w:rFonts w:ascii="Arial" w:hAnsi="Arial" w:cs="Arial"/>
                <w:sz w:val="18"/>
                <w:szCs w:val="18"/>
              </w:rPr>
            </w:pPr>
            <w:r>
              <w:rPr>
                <w:rFonts w:ascii="Arial" w:hAnsi="Arial" w:cs="Arial"/>
                <w:sz w:val="18"/>
                <w:szCs w:val="18"/>
              </w:rPr>
              <w:t>4+1 (4 nuclear medicine experts participated in independent delineations, followed by 1 senior nuclear medicine specialist cross-validation and if necessary, modification of first-round results)</w:t>
            </w:r>
          </w:p>
        </w:tc>
      </w:tr>
      <w:tr w:rsidR="003279AB" w14:paraId="0504E30E" w14:textId="77777777" w:rsidTr="00AE42E9">
        <w:trPr>
          <w:trHeight w:val="227"/>
        </w:trPr>
        <w:tc>
          <w:tcPr>
            <w:tcW w:w="2122" w:type="dxa"/>
            <w:vAlign w:val="center"/>
          </w:tcPr>
          <w:p w14:paraId="6DC028BF" w14:textId="40C51DC3" w:rsidR="003279AB" w:rsidRDefault="003279AB" w:rsidP="000A2425">
            <w:pPr>
              <w:spacing w:before="72" w:line="360" w:lineRule="auto"/>
              <w:rPr>
                <w:rFonts w:ascii="Arial" w:hAnsi="Arial" w:cs="Arial"/>
                <w:sz w:val="18"/>
                <w:szCs w:val="18"/>
              </w:rPr>
            </w:pPr>
            <w:r>
              <w:rPr>
                <w:rFonts w:ascii="Arial" w:hAnsi="Arial" w:cs="Arial"/>
                <w:sz w:val="18"/>
                <w:szCs w:val="18"/>
              </w:rPr>
              <w:t>Reference image</w:t>
            </w:r>
          </w:p>
        </w:tc>
        <w:tc>
          <w:tcPr>
            <w:tcW w:w="6894" w:type="dxa"/>
            <w:vAlign w:val="center"/>
          </w:tcPr>
          <w:p w14:paraId="7FE811EE" w14:textId="5E39FE84" w:rsidR="003279AB" w:rsidRDefault="003279AB" w:rsidP="002E1EA3">
            <w:pPr>
              <w:spacing w:before="72" w:line="360" w:lineRule="auto"/>
              <w:rPr>
                <w:rFonts w:ascii="Arial" w:hAnsi="Arial" w:cs="Arial"/>
                <w:sz w:val="18"/>
                <w:szCs w:val="18"/>
              </w:rPr>
            </w:pPr>
            <w:r>
              <w:rPr>
                <w:rFonts w:ascii="Arial" w:hAnsi="Arial" w:cs="Arial"/>
                <w:sz w:val="18"/>
                <w:szCs w:val="18"/>
              </w:rPr>
              <w:t xml:space="preserve">The image representing positive lesion (order of checking images for positive lesions: </w:t>
            </w:r>
            <w:r w:rsidR="0086424B">
              <w:rPr>
                <w:rFonts w:ascii="Arial" w:hAnsi="Arial" w:cs="Arial"/>
                <w:sz w:val="18"/>
                <w:szCs w:val="18"/>
              </w:rPr>
              <w:t>[</w:t>
            </w:r>
            <w:r w:rsidR="0086424B" w:rsidRPr="008C3101">
              <w:rPr>
                <w:rFonts w:ascii="Arial" w:hAnsi="Arial" w:cs="Arial"/>
                <w:sz w:val="18"/>
                <w:szCs w:val="18"/>
                <w:vertAlign w:val="superscript"/>
              </w:rPr>
              <w:t>68</w:t>
            </w:r>
            <w:r w:rsidR="0086424B">
              <w:rPr>
                <w:rFonts w:ascii="Arial" w:hAnsi="Arial" w:cs="Arial"/>
                <w:sz w:val="18"/>
                <w:szCs w:val="18"/>
              </w:rPr>
              <w:t>Ga]Ga-</w:t>
            </w:r>
            <w:r w:rsidR="0086424B" w:rsidRPr="00963937">
              <w:rPr>
                <w:rFonts w:ascii="Arial" w:hAnsi="Arial" w:cs="Arial"/>
                <w:sz w:val="18"/>
                <w:szCs w:val="18"/>
              </w:rPr>
              <w:t>PSMA-11</w:t>
            </w:r>
            <w:r>
              <w:rPr>
                <w:rFonts w:ascii="Arial" w:hAnsi="Arial" w:cs="Arial"/>
                <w:sz w:val="18"/>
                <w:szCs w:val="18"/>
              </w:rPr>
              <w:t xml:space="preserve">, </w:t>
            </w:r>
            <w:r w:rsidR="002E1EA3">
              <w:rPr>
                <w:rFonts w:ascii="Arial" w:hAnsi="Arial" w:cs="Arial"/>
                <w:sz w:val="18"/>
                <w:szCs w:val="18"/>
              </w:rPr>
              <w:t>T2w, ADC</w:t>
            </w:r>
            <w:r>
              <w:rPr>
                <w:rFonts w:ascii="Arial" w:hAnsi="Arial" w:cs="Arial"/>
                <w:sz w:val="18"/>
                <w:szCs w:val="18"/>
              </w:rPr>
              <w:t>)</w:t>
            </w:r>
          </w:p>
        </w:tc>
      </w:tr>
      <w:tr w:rsidR="003279AB" w14:paraId="03FF1F6E" w14:textId="77777777" w:rsidTr="00AE42E9">
        <w:trPr>
          <w:trHeight w:val="227"/>
        </w:trPr>
        <w:tc>
          <w:tcPr>
            <w:tcW w:w="9016" w:type="dxa"/>
            <w:gridSpan w:val="2"/>
            <w:shd w:val="clear" w:color="auto" w:fill="E7E6E6" w:themeFill="background2"/>
            <w:vAlign w:val="center"/>
          </w:tcPr>
          <w:p w14:paraId="5C56AB86" w14:textId="6B479BC5" w:rsidR="003279AB" w:rsidRDefault="003279AB" w:rsidP="000A2425">
            <w:pPr>
              <w:spacing w:before="72" w:line="360" w:lineRule="auto"/>
              <w:rPr>
                <w:rFonts w:ascii="Arial" w:hAnsi="Arial" w:cs="Arial"/>
                <w:sz w:val="18"/>
                <w:szCs w:val="18"/>
              </w:rPr>
            </w:pPr>
            <w:r w:rsidRPr="00CC08A0">
              <w:rPr>
                <w:rFonts w:ascii="Arial" w:hAnsi="Arial" w:cs="Arial"/>
                <w:b/>
                <w:sz w:val="18"/>
                <w:szCs w:val="18"/>
              </w:rPr>
              <w:t>Image / VOI interpolation</w:t>
            </w:r>
          </w:p>
        </w:tc>
      </w:tr>
      <w:tr w:rsidR="003279AB" w14:paraId="57B86B69" w14:textId="77777777" w:rsidTr="00AE42E9">
        <w:trPr>
          <w:trHeight w:val="227"/>
        </w:trPr>
        <w:tc>
          <w:tcPr>
            <w:tcW w:w="2122" w:type="dxa"/>
            <w:vAlign w:val="center"/>
          </w:tcPr>
          <w:p w14:paraId="528B513E" w14:textId="26C4FF0D" w:rsidR="003279AB" w:rsidRDefault="003279AB" w:rsidP="000A2425">
            <w:pPr>
              <w:spacing w:before="72" w:line="360" w:lineRule="auto"/>
              <w:rPr>
                <w:rFonts w:ascii="Arial" w:hAnsi="Arial" w:cs="Arial"/>
                <w:sz w:val="18"/>
                <w:szCs w:val="18"/>
              </w:rPr>
            </w:pPr>
            <w:r>
              <w:rPr>
                <w:rFonts w:ascii="Arial" w:hAnsi="Arial" w:cs="Arial"/>
                <w:sz w:val="18"/>
                <w:szCs w:val="18"/>
              </w:rPr>
              <w:t>Method</w:t>
            </w:r>
          </w:p>
        </w:tc>
        <w:tc>
          <w:tcPr>
            <w:tcW w:w="6894" w:type="dxa"/>
            <w:vAlign w:val="center"/>
          </w:tcPr>
          <w:p w14:paraId="45B8A5AB" w14:textId="64EAFF62" w:rsidR="003279AB" w:rsidRDefault="005B260D" w:rsidP="00D4673E">
            <w:pPr>
              <w:spacing w:before="72" w:line="360" w:lineRule="auto"/>
              <w:rPr>
                <w:rFonts w:ascii="Arial" w:hAnsi="Arial" w:cs="Arial"/>
                <w:sz w:val="18"/>
                <w:szCs w:val="18"/>
              </w:rPr>
            </w:pPr>
            <w:r>
              <w:rPr>
                <w:rFonts w:ascii="Arial" w:hAnsi="Arial" w:cs="Arial"/>
                <w:sz w:val="18"/>
                <w:szCs w:val="18"/>
              </w:rPr>
              <w:t xml:space="preserve">Kriging interpolation </w:t>
            </w:r>
            <w:r w:rsidR="003279AB">
              <w:rPr>
                <w:rFonts w:ascii="Arial" w:hAnsi="Arial" w:cs="Arial"/>
                <w:sz w:val="18"/>
                <w:szCs w:val="18"/>
              </w:rPr>
              <w:t>in 3D</w:t>
            </w:r>
            <w:r w:rsidR="00D4673E">
              <w:rPr>
                <w:rFonts w:ascii="Arial" w:hAnsi="Arial" w:cs="Arial"/>
                <w:sz w:val="18"/>
                <w:szCs w:val="18"/>
              </w:rPr>
              <w:t xml:space="preserve"> </w:t>
            </w:r>
            <w:r w:rsidR="00D4673E">
              <w:rPr>
                <w:rFonts w:ascii="Arial" w:hAnsi="Arial" w:cs="Arial"/>
                <w:sz w:val="18"/>
                <w:szCs w:val="18"/>
              </w:rPr>
              <w:fldChar w:fldCharType="begin" w:fldLock="1"/>
            </w:r>
            <w:r w:rsidR="00D4673E">
              <w:rPr>
                <w:rFonts w:ascii="Arial" w:hAnsi="Arial" w:cs="Arial"/>
                <w:sz w:val="18"/>
                <w:szCs w:val="18"/>
              </w:rPr>
              <w:instrText>ADDIN CSL_CITATION {"citationItems":[{"id":"ITEM-1","itemData":{"DOI":"10.1016/0895-6111(93)90059-V","ISBN":"0895-6111","ISSN":"08956111","PMID":"8287354","abstract":"We describe our implementation of kriging for interpolation of scalar values in three-dimensional medical image surface rendering and for slice interpolation. Kriging is an interpolation technique developed in the geosciences for estimating ore deposit spatial distributions. Kriging has been mathematically proven to be the best (statistically optimal) linear unbiased estimation technique for spatially distributed data. As a byproduct of the kriging technique, kriging can calculate the estimation error for the interslice interpolated values. Kriging also offers the potential for quantifying the interpolation error in slices computed by the estimation technique. This paper presents the initial results obtained using kriging for the pre-processing operations of slice interpolation by slice-value interpolation and interpolating voxel values during iso-surface extraction. We found that kriging is an accurate interpolation technique for surface rendering and for slice interpolation. Our results indicate that kriging can duplicate the rendering results obtained with other interpolation techniques and it offers the potential for providing visually \"better\" images than are obtained using the other interpolation techniques we tested. © 1993.","author":[{"dropping-particle":"","family":"Stytz","given":"Martin R.","non-dropping-particle":"","parse-names":false,"suffix":""},{"dropping-particle":"","family":"Parrott","given":"Rob W.","non-dropping-particle":"","parse-names":false,"suffix":""}],"container-title":"Computerized Medical Imaging and Graphics","id":"ITEM-1","issue":"6","issued":{"date-parts":[["1993"]]},"page":"421-442","title":"Using kriging for 3d medical imaging","type":"article-journal","volume":"17"},"uris":["http://www.mendeley.com/documents/?uuid=aadd1b66-f890-4e20-8bfd-56e1d2b31c48"]}],"mendeley":{"formattedCitation":"(2)","plainTextFormattedCitation":"(2)","previouslyFormattedCitation":"(2)"},"properties":{"noteIndex":0},"schema":"https://github.com/citation-style-language/schema/raw/master/csl-citation.json"}</w:instrText>
            </w:r>
            <w:r w:rsidR="00D4673E">
              <w:rPr>
                <w:rFonts w:ascii="Arial" w:hAnsi="Arial" w:cs="Arial"/>
                <w:sz w:val="18"/>
                <w:szCs w:val="18"/>
              </w:rPr>
              <w:fldChar w:fldCharType="separate"/>
            </w:r>
            <w:r w:rsidR="00D4673E" w:rsidRPr="005B260D">
              <w:rPr>
                <w:rFonts w:ascii="Arial" w:hAnsi="Arial" w:cs="Arial"/>
                <w:noProof/>
                <w:sz w:val="18"/>
                <w:szCs w:val="18"/>
              </w:rPr>
              <w:t>(2)</w:t>
            </w:r>
            <w:r w:rsidR="00D4673E">
              <w:rPr>
                <w:rFonts w:ascii="Arial" w:hAnsi="Arial" w:cs="Arial"/>
                <w:sz w:val="18"/>
                <w:szCs w:val="18"/>
              </w:rPr>
              <w:fldChar w:fldCharType="end"/>
            </w:r>
            <w:r w:rsidR="003279AB">
              <w:rPr>
                <w:rFonts w:ascii="Arial" w:hAnsi="Arial" w:cs="Arial"/>
                <w:sz w:val="18"/>
                <w:szCs w:val="18"/>
              </w:rPr>
              <w:t xml:space="preserve">, including nearest neighbors </w:t>
            </w:r>
            <w:r w:rsidR="00135BA5">
              <w:rPr>
                <w:rFonts w:ascii="Arial" w:hAnsi="Arial" w:cs="Arial"/>
                <w:sz w:val="18"/>
                <w:szCs w:val="18"/>
              </w:rPr>
              <w:t>with</w:t>
            </w:r>
            <w:r w:rsidR="003279AB">
              <w:rPr>
                <w:rFonts w:ascii="Arial" w:hAnsi="Arial" w:cs="Arial"/>
                <w:sz w:val="18"/>
                <w:szCs w:val="18"/>
              </w:rPr>
              <w:t>in distanc</w:t>
            </w:r>
            <w:r>
              <w:rPr>
                <w:rFonts w:ascii="Arial" w:hAnsi="Arial" w:cs="Arial"/>
                <w:sz w:val="18"/>
                <w:szCs w:val="18"/>
              </w:rPr>
              <w:t>e of voxel size main diagonal</w:t>
            </w:r>
            <w:r w:rsidR="00BD7BED">
              <w:rPr>
                <w:rFonts w:ascii="Arial" w:hAnsi="Arial" w:cs="Arial"/>
                <w:sz w:val="18"/>
                <w:szCs w:val="18"/>
              </w:rPr>
              <w:t xml:space="preserve"> + epsilon</w:t>
            </w:r>
            <w:r w:rsidR="00DC2D37">
              <w:rPr>
                <w:rFonts w:ascii="Arial" w:hAnsi="Arial" w:cs="Arial"/>
                <w:sz w:val="18"/>
                <w:szCs w:val="18"/>
              </w:rPr>
              <w:t>.</w:t>
            </w:r>
          </w:p>
        </w:tc>
      </w:tr>
      <w:tr w:rsidR="003279AB" w14:paraId="64E3639F" w14:textId="77777777" w:rsidTr="00AE42E9">
        <w:trPr>
          <w:trHeight w:val="227"/>
        </w:trPr>
        <w:tc>
          <w:tcPr>
            <w:tcW w:w="2122" w:type="dxa"/>
            <w:vAlign w:val="center"/>
          </w:tcPr>
          <w:p w14:paraId="58FD7043" w14:textId="0C66F4A3" w:rsidR="003279AB" w:rsidRDefault="003279AB" w:rsidP="000A2425">
            <w:pPr>
              <w:spacing w:before="72" w:line="360" w:lineRule="auto"/>
              <w:rPr>
                <w:rFonts w:ascii="Arial" w:hAnsi="Arial" w:cs="Arial"/>
                <w:sz w:val="18"/>
                <w:szCs w:val="18"/>
              </w:rPr>
            </w:pPr>
            <w:r>
              <w:rPr>
                <w:rFonts w:ascii="Arial" w:hAnsi="Arial" w:cs="Arial"/>
                <w:sz w:val="18"/>
                <w:szCs w:val="18"/>
              </w:rPr>
              <w:t>Grid</w:t>
            </w:r>
          </w:p>
        </w:tc>
        <w:tc>
          <w:tcPr>
            <w:tcW w:w="6894" w:type="dxa"/>
            <w:vAlign w:val="center"/>
          </w:tcPr>
          <w:p w14:paraId="0DC8A15F" w14:textId="1C4DEBC4" w:rsidR="003279AB" w:rsidRDefault="003279AB" w:rsidP="000A2425">
            <w:pPr>
              <w:spacing w:before="72" w:line="360" w:lineRule="auto"/>
              <w:rPr>
                <w:rFonts w:ascii="Arial" w:hAnsi="Arial" w:cs="Arial"/>
                <w:sz w:val="18"/>
                <w:szCs w:val="18"/>
              </w:rPr>
            </w:pPr>
            <w:r>
              <w:rPr>
                <w:rFonts w:ascii="Arial" w:hAnsi="Arial" w:cs="Arial"/>
                <w:sz w:val="18"/>
                <w:szCs w:val="18"/>
              </w:rPr>
              <w:t>Align by center</w:t>
            </w:r>
          </w:p>
        </w:tc>
      </w:tr>
      <w:tr w:rsidR="003279AB" w14:paraId="2F566615" w14:textId="77777777" w:rsidTr="00AE42E9">
        <w:trPr>
          <w:trHeight w:val="227"/>
        </w:trPr>
        <w:tc>
          <w:tcPr>
            <w:tcW w:w="2122" w:type="dxa"/>
            <w:vAlign w:val="center"/>
          </w:tcPr>
          <w:p w14:paraId="18710221" w14:textId="3E91AD5B" w:rsidR="003279AB" w:rsidRDefault="003279AB" w:rsidP="000A2425">
            <w:pPr>
              <w:spacing w:before="72" w:line="360" w:lineRule="auto"/>
              <w:rPr>
                <w:rFonts w:ascii="Arial" w:hAnsi="Arial" w:cs="Arial"/>
                <w:sz w:val="18"/>
                <w:szCs w:val="18"/>
              </w:rPr>
            </w:pPr>
            <w:r>
              <w:rPr>
                <w:rFonts w:ascii="Arial" w:hAnsi="Arial" w:cs="Arial"/>
                <w:sz w:val="18"/>
                <w:szCs w:val="18"/>
              </w:rPr>
              <w:t>Extrapolation beyond original image</w:t>
            </w:r>
          </w:p>
        </w:tc>
        <w:tc>
          <w:tcPr>
            <w:tcW w:w="6894" w:type="dxa"/>
            <w:vAlign w:val="center"/>
          </w:tcPr>
          <w:p w14:paraId="426B7438" w14:textId="73D3387A" w:rsidR="003279AB" w:rsidRDefault="003279AB" w:rsidP="000A2425">
            <w:pPr>
              <w:spacing w:before="72" w:line="360" w:lineRule="auto"/>
              <w:rPr>
                <w:rFonts w:ascii="Arial" w:hAnsi="Arial" w:cs="Arial"/>
                <w:sz w:val="18"/>
                <w:szCs w:val="18"/>
              </w:rPr>
            </w:pPr>
            <w:r>
              <w:rPr>
                <w:rFonts w:ascii="Arial" w:hAnsi="Arial" w:cs="Arial"/>
                <w:sz w:val="18"/>
                <w:szCs w:val="18"/>
              </w:rPr>
              <w:t>Neighbor distance search calculated as original voxel size main diagonal + epsilon. Missing value: image minimum</w:t>
            </w:r>
          </w:p>
        </w:tc>
      </w:tr>
      <w:tr w:rsidR="003279AB" w14:paraId="3A4EE4BF" w14:textId="77777777" w:rsidTr="00AE42E9">
        <w:trPr>
          <w:trHeight w:val="227"/>
        </w:trPr>
        <w:tc>
          <w:tcPr>
            <w:tcW w:w="2122" w:type="dxa"/>
            <w:vAlign w:val="center"/>
          </w:tcPr>
          <w:p w14:paraId="6DB41CD9" w14:textId="439EACA1" w:rsidR="003279AB" w:rsidRDefault="003279AB" w:rsidP="000A2425">
            <w:pPr>
              <w:spacing w:before="72" w:line="360" w:lineRule="auto"/>
              <w:rPr>
                <w:rFonts w:ascii="Arial" w:hAnsi="Arial" w:cs="Arial"/>
                <w:sz w:val="18"/>
                <w:szCs w:val="18"/>
              </w:rPr>
            </w:pPr>
            <w:r>
              <w:rPr>
                <w:rFonts w:ascii="Arial" w:hAnsi="Arial" w:cs="Arial"/>
                <w:sz w:val="18"/>
                <w:szCs w:val="18"/>
              </w:rPr>
              <w:t>Voxel dimensions</w:t>
            </w:r>
          </w:p>
        </w:tc>
        <w:tc>
          <w:tcPr>
            <w:tcW w:w="6894" w:type="dxa"/>
            <w:vAlign w:val="center"/>
          </w:tcPr>
          <w:p w14:paraId="31C3A99E" w14:textId="2E6CDDC3" w:rsidR="003279AB" w:rsidRPr="00810A14" w:rsidRDefault="003279AB" w:rsidP="000A2425">
            <w:pPr>
              <w:spacing w:before="72" w:line="360" w:lineRule="auto"/>
              <w:rPr>
                <w:rFonts w:ascii="Arial" w:hAnsi="Arial" w:cs="Arial"/>
                <w:sz w:val="18"/>
                <w:szCs w:val="18"/>
              </w:rPr>
            </w:pPr>
            <w:r>
              <w:rPr>
                <w:rFonts w:ascii="Arial" w:hAnsi="Arial" w:cs="Arial"/>
                <w:sz w:val="18"/>
                <w:szCs w:val="18"/>
              </w:rPr>
              <w:t>2.0 x 2.0 x 2.0 mm</w:t>
            </w:r>
          </w:p>
        </w:tc>
      </w:tr>
      <w:tr w:rsidR="003279AB" w14:paraId="44CA5EB8" w14:textId="77777777" w:rsidTr="00AE42E9">
        <w:trPr>
          <w:trHeight w:val="227"/>
        </w:trPr>
        <w:tc>
          <w:tcPr>
            <w:tcW w:w="2122" w:type="dxa"/>
            <w:vAlign w:val="center"/>
          </w:tcPr>
          <w:p w14:paraId="542F9892" w14:textId="6490DF0E" w:rsidR="003279AB" w:rsidRDefault="003279AB" w:rsidP="000A2425">
            <w:pPr>
              <w:spacing w:before="72" w:line="360" w:lineRule="auto"/>
              <w:rPr>
                <w:rFonts w:ascii="Arial" w:hAnsi="Arial" w:cs="Arial"/>
                <w:sz w:val="18"/>
                <w:szCs w:val="18"/>
              </w:rPr>
            </w:pPr>
            <w:r>
              <w:rPr>
                <w:rFonts w:ascii="Arial" w:hAnsi="Arial" w:cs="Arial"/>
                <w:sz w:val="18"/>
                <w:szCs w:val="18"/>
              </w:rPr>
              <w:t>Partially masked voxels (VOI)</w:t>
            </w:r>
          </w:p>
        </w:tc>
        <w:tc>
          <w:tcPr>
            <w:tcW w:w="6894" w:type="dxa"/>
            <w:vAlign w:val="center"/>
          </w:tcPr>
          <w:p w14:paraId="40FCFEDE" w14:textId="2BDEFBB0" w:rsidR="003279AB" w:rsidRDefault="003279AB" w:rsidP="000A2425">
            <w:pPr>
              <w:spacing w:before="72" w:line="360" w:lineRule="auto"/>
              <w:rPr>
                <w:rFonts w:ascii="Arial" w:hAnsi="Arial" w:cs="Arial"/>
                <w:sz w:val="18"/>
                <w:szCs w:val="18"/>
              </w:rPr>
            </w:pPr>
            <w:r>
              <w:rPr>
                <w:rFonts w:ascii="Arial" w:hAnsi="Arial" w:cs="Arial"/>
                <w:sz w:val="18"/>
                <w:szCs w:val="18"/>
              </w:rPr>
              <w:t>Taken if more than half of original voxel area included</w:t>
            </w:r>
          </w:p>
        </w:tc>
      </w:tr>
      <w:tr w:rsidR="003279AB" w14:paraId="4CF700F0" w14:textId="77777777" w:rsidTr="00AE42E9">
        <w:trPr>
          <w:trHeight w:val="227"/>
        </w:trPr>
        <w:tc>
          <w:tcPr>
            <w:tcW w:w="9016" w:type="dxa"/>
            <w:gridSpan w:val="2"/>
            <w:shd w:val="clear" w:color="auto" w:fill="E7E6E6" w:themeFill="background2"/>
            <w:vAlign w:val="center"/>
          </w:tcPr>
          <w:p w14:paraId="179868BE" w14:textId="1AD9B20D" w:rsidR="003279AB" w:rsidRDefault="003279AB" w:rsidP="000A2425">
            <w:pPr>
              <w:spacing w:before="72" w:line="360" w:lineRule="auto"/>
              <w:rPr>
                <w:rFonts w:ascii="Arial" w:hAnsi="Arial" w:cs="Arial"/>
                <w:sz w:val="18"/>
                <w:szCs w:val="18"/>
              </w:rPr>
            </w:pPr>
            <w:r w:rsidRPr="00CC08A0">
              <w:rPr>
                <w:rFonts w:ascii="Arial" w:hAnsi="Arial" w:cs="Arial"/>
                <w:b/>
                <w:sz w:val="18"/>
                <w:szCs w:val="18"/>
              </w:rPr>
              <w:t>Discretization</w:t>
            </w:r>
          </w:p>
        </w:tc>
      </w:tr>
      <w:tr w:rsidR="003279AB" w14:paraId="2DDD590B" w14:textId="77777777" w:rsidTr="00AE42E9">
        <w:trPr>
          <w:trHeight w:val="227"/>
        </w:trPr>
        <w:tc>
          <w:tcPr>
            <w:tcW w:w="2122" w:type="dxa"/>
            <w:vAlign w:val="center"/>
          </w:tcPr>
          <w:p w14:paraId="314C3ECD" w14:textId="77777777" w:rsidR="003279AB" w:rsidRDefault="003279AB" w:rsidP="000A2425">
            <w:pPr>
              <w:spacing w:before="72" w:line="360" w:lineRule="auto"/>
              <w:rPr>
                <w:rFonts w:ascii="Arial" w:hAnsi="Arial" w:cs="Arial"/>
                <w:sz w:val="18"/>
                <w:szCs w:val="18"/>
              </w:rPr>
            </w:pPr>
            <w:r>
              <w:rPr>
                <w:rFonts w:ascii="Arial" w:hAnsi="Arial" w:cs="Arial"/>
                <w:sz w:val="18"/>
                <w:szCs w:val="18"/>
              </w:rPr>
              <w:t>Method</w:t>
            </w:r>
          </w:p>
        </w:tc>
        <w:tc>
          <w:tcPr>
            <w:tcW w:w="6894" w:type="dxa"/>
            <w:vAlign w:val="center"/>
          </w:tcPr>
          <w:p w14:paraId="5511FB2A" w14:textId="6140A182" w:rsidR="003279AB" w:rsidRDefault="002774CA" w:rsidP="000A2425">
            <w:pPr>
              <w:spacing w:before="72" w:line="360" w:lineRule="auto"/>
              <w:rPr>
                <w:rFonts w:ascii="Arial" w:hAnsi="Arial" w:cs="Arial"/>
                <w:sz w:val="18"/>
                <w:szCs w:val="18"/>
              </w:rPr>
            </w:pPr>
            <w:r>
              <w:rPr>
                <w:rFonts w:ascii="Arial" w:hAnsi="Arial" w:cs="Arial"/>
                <w:sz w:val="18"/>
                <w:szCs w:val="18"/>
              </w:rPr>
              <w:t>F</w:t>
            </w:r>
            <w:r w:rsidR="003279AB">
              <w:rPr>
                <w:rFonts w:ascii="Arial" w:hAnsi="Arial" w:cs="Arial"/>
                <w:sz w:val="18"/>
                <w:szCs w:val="18"/>
              </w:rPr>
              <w:t>ixed bin width</w:t>
            </w:r>
            <w:r>
              <w:rPr>
                <w:rFonts w:ascii="Arial" w:hAnsi="Arial" w:cs="Arial"/>
                <w:sz w:val="18"/>
                <w:szCs w:val="18"/>
              </w:rPr>
              <w:t>, variable number of bins</w:t>
            </w:r>
          </w:p>
        </w:tc>
      </w:tr>
      <w:tr w:rsidR="003279AB" w14:paraId="7B7B1578" w14:textId="77777777" w:rsidTr="00AE42E9">
        <w:trPr>
          <w:trHeight w:val="227"/>
        </w:trPr>
        <w:tc>
          <w:tcPr>
            <w:tcW w:w="2122" w:type="dxa"/>
            <w:vAlign w:val="center"/>
          </w:tcPr>
          <w:p w14:paraId="569817B6" w14:textId="3A9A2ED9" w:rsidR="003279AB" w:rsidRPr="0041582A" w:rsidRDefault="003279AB" w:rsidP="000A2425">
            <w:pPr>
              <w:spacing w:before="72" w:line="360" w:lineRule="auto"/>
              <w:rPr>
                <w:rFonts w:ascii="Arial" w:hAnsi="Arial" w:cs="Arial"/>
                <w:sz w:val="18"/>
                <w:szCs w:val="18"/>
              </w:rPr>
            </w:pPr>
            <w:r>
              <w:rPr>
                <w:rFonts w:ascii="Arial" w:hAnsi="Arial" w:cs="Arial"/>
                <w:sz w:val="18"/>
                <w:szCs w:val="18"/>
              </w:rPr>
              <w:t>Bin width</w:t>
            </w:r>
          </w:p>
        </w:tc>
        <w:tc>
          <w:tcPr>
            <w:tcW w:w="6894" w:type="dxa"/>
            <w:vAlign w:val="center"/>
          </w:tcPr>
          <w:p w14:paraId="74B7E317" w14:textId="7B48667D" w:rsidR="003279AB" w:rsidRPr="004D6A84" w:rsidRDefault="0086424B" w:rsidP="000A2425">
            <w:pPr>
              <w:pStyle w:val="ListParagraph"/>
              <w:numPr>
                <w:ilvl w:val="0"/>
                <w:numId w:val="8"/>
              </w:numPr>
              <w:spacing w:before="72" w:line="360" w:lineRule="auto"/>
              <w:rPr>
                <w:rFonts w:ascii="Arial" w:hAnsi="Arial" w:cs="Arial"/>
                <w:sz w:val="18"/>
                <w:szCs w:val="18"/>
                <w:lang w:val="de-DE"/>
              </w:rPr>
            </w:pPr>
            <w:r w:rsidRPr="0086424B">
              <w:rPr>
                <w:rFonts w:ascii="Arial" w:hAnsi="Arial" w:cs="Arial"/>
                <w:sz w:val="18"/>
                <w:szCs w:val="18"/>
                <w:lang w:val="de-DE"/>
              </w:rPr>
              <w:t>[</w:t>
            </w:r>
            <w:r w:rsidRPr="0086424B">
              <w:rPr>
                <w:rFonts w:ascii="Arial" w:hAnsi="Arial" w:cs="Arial"/>
                <w:sz w:val="18"/>
                <w:szCs w:val="18"/>
                <w:vertAlign w:val="superscript"/>
                <w:lang w:val="de-DE"/>
              </w:rPr>
              <w:t>68</w:t>
            </w:r>
            <w:r w:rsidRPr="0086424B">
              <w:rPr>
                <w:rFonts w:ascii="Arial" w:hAnsi="Arial" w:cs="Arial"/>
                <w:sz w:val="18"/>
                <w:szCs w:val="18"/>
                <w:lang w:val="de-DE"/>
              </w:rPr>
              <w:t>Ga]Ga-PSMA-11</w:t>
            </w:r>
            <w:r w:rsidR="003279AB" w:rsidRPr="004D6A84">
              <w:rPr>
                <w:rFonts w:ascii="Arial" w:hAnsi="Arial" w:cs="Arial"/>
                <w:sz w:val="18"/>
                <w:szCs w:val="18"/>
                <w:lang w:val="de-DE"/>
              </w:rPr>
              <w:t xml:space="preserve">, T2w: </w:t>
            </w:r>
            <w:r w:rsidR="00557238" w:rsidRPr="004D6A84">
              <w:rPr>
                <w:rFonts w:ascii="Arial" w:hAnsi="Arial" w:cs="Arial"/>
                <w:sz w:val="18"/>
                <w:szCs w:val="18"/>
                <w:lang w:val="de-DE"/>
              </w:rPr>
              <w:t>0.05</w:t>
            </w:r>
            <w:r w:rsidR="00DF1CA3" w:rsidRPr="004D6A84">
              <w:rPr>
                <w:rFonts w:ascii="Arial" w:hAnsi="Arial" w:cs="Arial"/>
                <w:sz w:val="18"/>
                <w:szCs w:val="18"/>
                <w:lang w:val="de-DE"/>
              </w:rPr>
              <w:t xml:space="preserve"> (in TBR units)</w:t>
            </w:r>
          </w:p>
          <w:p w14:paraId="134BF61C" w14:textId="458F700F" w:rsidR="003279AB" w:rsidRPr="004371DC" w:rsidRDefault="002E1EA3" w:rsidP="002E1EA3">
            <w:pPr>
              <w:pStyle w:val="ListParagraph"/>
              <w:numPr>
                <w:ilvl w:val="0"/>
                <w:numId w:val="8"/>
              </w:numPr>
              <w:spacing w:before="72" w:line="360" w:lineRule="auto"/>
              <w:rPr>
                <w:rFonts w:ascii="Arial" w:hAnsi="Arial" w:cs="Arial"/>
                <w:sz w:val="18"/>
                <w:szCs w:val="18"/>
              </w:rPr>
            </w:pPr>
            <w:r w:rsidRPr="004D6A84">
              <w:rPr>
                <w:rFonts w:ascii="Arial" w:hAnsi="Arial" w:cs="Arial"/>
                <w:sz w:val="18"/>
                <w:szCs w:val="18"/>
                <w:lang w:val="de-DE"/>
              </w:rPr>
              <w:t>ADC</w:t>
            </w:r>
            <w:r w:rsidR="003279AB" w:rsidRPr="004D6A84">
              <w:rPr>
                <w:rFonts w:ascii="Arial" w:hAnsi="Arial" w:cs="Arial"/>
                <w:sz w:val="18"/>
                <w:szCs w:val="18"/>
                <w:lang w:val="de-DE"/>
              </w:rPr>
              <w:t>: 5</w:t>
            </w:r>
            <w:r w:rsidR="004D6A84" w:rsidRPr="004D6A84">
              <w:rPr>
                <w:rFonts w:ascii="Arial" w:hAnsi="Arial" w:cs="Arial"/>
                <w:sz w:val="18"/>
                <w:szCs w:val="18"/>
                <w:lang w:val="de-DE"/>
              </w:rPr>
              <w:t xml:space="preserve"> </w:t>
            </w:r>
            <w:r w:rsidR="004D6A84">
              <w:rPr>
                <w:rFonts w:ascii="Arial" w:hAnsi="Arial" w:cs="Arial"/>
                <w:sz w:val="18"/>
                <w:szCs w:val="18"/>
                <w:lang w:val="de-DE"/>
              </w:rPr>
              <w:t>(in original units)</w:t>
            </w:r>
          </w:p>
        </w:tc>
      </w:tr>
      <w:tr w:rsidR="003279AB" w14:paraId="7276A63A" w14:textId="77777777" w:rsidTr="00AE42E9">
        <w:trPr>
          <w:trHeight w:val="227"/>
        </w:trPr>
        <w:tc>
          <w:tcPr>
            <w:tcW w:w="9016" w:type="dxa"/>
            <w:gridSpan w:val="2"/>
            <w:shd w:val="clear" w:color="auto" w:fill="E7E6E6" w:themeFill="background2"/>
            <w:vAlign w:val="center"/>
          </w:tcPr>
          <w:p w14:paraId="635FEF92" w14:textId="3F3E7460" w:rsidR="003279AB" w:rsidRPr="00CC08A0" w:rsidRDefault="003279AB" w:rsidP="000A2425">
            <w:pPr>
              <w:spacing w:before="72" w:line="360" w:lineRule="auto"/>
              <w:rPr>
                <w:rFonts w:ascii="Arial" w:hAnsi="Arial" w:cs="Arial"/>
                <w:sz w:val="18"/>
                <w:szCs w:val="18"/>
              </w:rPr>
            </w:pPr>
            <w:r w:rsidRPr="00CC08A0">
              <w:rPr>
                <w:rFonts w:ascii="Arial" w:hAnsi="Arial" w:cs="Arial"/>
                <w:b/>
                <w:sz w:val="18"/>
                <w:szCs w:val="18"/>
              </w:rPr>
              <w:t>Image biomarker computation / Parameters</w:t>
            </w:r>
          </w:p>
        </w:tc>
      </w:tr>
      <w:tr w:rsidR="003279AB" w14:paraId="6B4ABBEC" w14:textId="77777777" w:rsidTr="00AE42E9">
        <w:trPr>
          <w:trHeight w:val="227"/>
        </w:trPr>
        <w:tc>
          <w:tcPr>
            <w:tcW w:w="2122" w:type="dxa"/>
            <w:vAlign w:val="center"/>
          </w:tcPr>
          <w:p w14:paraId="4324643E" w14:textId="454D86E8" w:rsidR="003279AB" w:rsidRDefault="003279AB" w:rsidP="000A2425">
            <w:pPr>
              <w:spacing w:before="72" w:line="360" w:lineRule="auto"/>
              <w:rPr>
                <w:rFonts w:ascii="Arial" w:hAnsi="Arial" w:cs="Arial"/>
                <w:sz w:val="18"/>
                <w:szCs w:val="18"/>
              </w:rPr>
            </w:pPr>
            <w:r>
              <w:rPr>
                <w:rFonts w:ascii="Arial" w:hAnsi="Arial" w:cs="Arial"/>
                <w:sz w:val="18"/>
                <w:szCs w:val="18"/>
              </w:rPr>
              <w:t>Biomarker set</w:t>
            </w:r>
          </w:p>
        </w:tc>
        <w:tc>
          <w:tcPr>
            <w:tcW w:w="6894" w:type="dxa"/>
            <w:vAlign w:val="center"/>
          </w:tcPr>
          <w:p w14:paraId="59991CC9" w14:textId="69FAA93C" w:rsidR="003279AB" w:rsidRPr="00225075" w:rsidRDefault="003279AB" w:rsidP="00671D1D">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Intensity features (</w:t>
            </w:r>
            <w:r w:rsidR="00671D1D" w:rsidRPr="00225075">
              <w:rPr>
                <w:rFonts w:ascii="Arial" w:hAnsi="Arial" w:cs="Arial"/>
                <w:sz w:val="18"/>
                <w:szCs w:val="18"/>
              </w:rPr>
              <w:t>21</w:t>
            </w:r>
            <w:r w:rsidRPr="00225075">
              <w:rPr>
                <w:rFonts w:ascii="Arial" w:hAnsi="Arial" w:cs="Arial"/>
                <w:sz w:val="18"/>
                <w:szCs w:val="18"/>
              </w:rPr>
              <w:t xml:space="preserve"> per image): </w:t>
            </w:r>
            <w:r w:rsidR="00671D1D" w:rsidRPr="00225075">
              <w:rPr>
                <w:rFonts w:ascii="Arial" w:hAnsi="Arial" w:cs="Arial"/>
                <w:sz w:val="18"/>
                <w:szCs w:val="18"/>
              </w:rPr>
              <w:t>Minimum, Maximum, Mean, Sum, Variance, Skewness, Kurtosis, Median, 10th intensity percentile, 90th intensity percentile, Interquartile range, Range, Intensity-based mean absolute deviation, Intensity-based robust mean absolute deviation, Intensity-based median absolute deviation, Intensity-based coefficient of variation, Intensity-based quartile coefficient of dispersion, Energy, Root mean square intensity, Local intensity peak, Global intensity peak</w:t>
            </w:r>
          </w:p>
          <w:p w14:paraId="0F72793C" w14:textId="43899A90" w:rsidR="003279AB" w:rsidRPr="00225075" w:rsidRDefault="003279AB" w:rsidP="00671D1D">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Histogram features (</w:t>
            </w:r>
            <w:r w:rsidR="00671D1D" w:rsidRPr="00225075">
              <w:rPr>
                <w:rFonts w:ascii="Arial" w:hAnsi="Arial" w:cs="Arial"/>
                <w:sz w:val="18"/>
                <w:szCs w:val="18"/>
              </w:rPr>
              <w:t>19</w:t>
            </w:r>
            <w:r w:rsidRPr="00225075">
              <w:rPr>
                <w:rFonts w:ascii="Arial" w:hAnsi="Arial" w:cs="Arial"/>
                <w:sz w:val="18"/>
                <w:szCs w:val="18"/>
              </w:rPr>
              <w:t xml:space="preserve"> per image): </w:t>
            </w:r>
            <w:r w:rsidR="00671D1D" w:rsidRPr="00225075">
              <w:rPr>
                <w:rFonts w:ascii="Arial" w:hAnsi="Arial" w:cs="Arial"/>
                <w:sz w:val="18"/>
                <w:szCs w:val="18"/>
              </w:rPr>
              <w:t xml:space="preserve">Mean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variance,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skewness, (Excess)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kurtosis, Median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Minimum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Maximum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Intensity histogram mode, Intensity histogram mean absolute deviation, Intensity histogram robust mean absolute deviation, Intensity histogram median absolute deviation, </w:t>
            </w:r>
            <w:r w:rsidR="00671D1D" w:rsidRPr="00225075">
              <w:rPr>
                <w:rFonts w:ascii="Arial" w:hAnsi="Arial" w:cs="Arial"/>
                <w:sz w:val="18"/>
                <w:szCs w:val="18"/>
              </w:rPr>
              <w:lastRenderedPageBreak/>
              <w:t xml:space="preserve">Intensity histogram coefficient of variation, Intensity histogram quartile coefficient of dispersion,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entropy, </w:t>
            </w:r>
            <w:proofErr w:type="spellStart"/>
            <w:r w:rsidR="00671D1D" w:rsidRPr="00225075">
              <w:rPr>
                <w:rFonts w:ascii="Arial" w:hAnsi="Arial" w:cs="Arial"/>
                <w:sz w:val="18"/>
                <w:szCs w:val="18"/>
              </w:rPr>
              <w:t>Discretised</w:t>
            </w:r>
            <w:proofErr w:type="spellEnd"/>
            <w:r w:rsidR="00671D1D" w:rsidRPr="00225075">
              <w:rPr>
                <w:rFonts w:ascii="Arial" w:hAnsi="Arial" w:cs="Arial"/>
                <w:sz w:val="18"/>
                <w:szCs w:val="18"/>
              </w:rPr>
              <w:t xml:space="preserve"> intensity uniformity, Maximum histogram gradient, Maximum histogram gradient intensity, Minimum histogram gradient, Minimum histogram gradient intensity</w:t>
            </w:r>
          </w:p>
          <w:p w14:paraId="10FB5CEF" w14:textId="0CFAA80C" w:rsidR="00154398" w:rsidRPr="00225075" w:rsidRDefault="00154398" w:rsidP="00154398">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Intensity histogram features (6 per image): Volume at intensity fraction 10%, Volume at intensity fraction 90%, Intensity at volume fraction 10%, Intensity at volume fraction 90%, Volume fraction difference between intensity fractions, Intensity fraction difference between volume fractions</w:t>
            </w:r>
          </w:p>
          <w:p w14:paraId="1669ECB2" w14:textId="3D750BCB" w:rsidR="00DE0F81" w:rsidRPr="00225075" w:rsidRDefault="00DE0F81" w:rsidP="00DE0F81">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GLCM features (24</w:t>
            </w:r>
            <w:r w:rsidR="003279AB" w:rsidRPr="00225075">
              <w:rPr>
                <w:rFonts w:ascii="Arial" w:hAnsi="Arial" w:cs="Arial"/>
                <w:sz w:val="18"/>
                <w:szCs w:val="18"/>
              </w:rPr>
              <w:t xml:space="preserve"> per image): </w:t>
            </w:r>
            <w:r w:rsidRPr="00225075">
              <w:rPr>
                <w:rFonts w:ascii="Arial" w:hAnsi="Arial" w:cs="Arial"/>
                <w:sz w:val="18"/>
                <w:szCs w:val="18"/>
              </w:rPr>
              <w:t xml:space="preserve">Joint maximum, Joint average, Joint variance, Joint entropy, Difference Average, Difference variance, Difference entropy, Sum average, Sum variance, Sum entropy, Angular second moment, Contrast, Dissimilarity, Inverse difference,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inverse difference, Inverse difference moment,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inverse difference moment, Inverse variance, Correlation, Autocorrelation, Cluster shade, Cluster prominence, Information correlation 1, Information correlation 2</w:t>
            </w:r>
          </w:p>
          <w:p w14:paraId="4E524B8E" w14:textId="2B75152A" w:rsidR="00154398" w:rsidRPr="00225075" w:rsidRDefault="00154398" w:rsidP="00154398">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Morphological fe</w:t>
            </w:r>
            <w:r w:rsidR="00704338" w:rsidRPr="00225075">
              <w:rPr>
                <w:rFonts w:ascii="Arial" w:hAnsi="Arial" w:cs="Arial"/>
                <w:sz w:val="18"/>
                <w:szCs w:val="18"/>
              </w:rPr>
              <w:t>atures (13</w:t>
            </w:r>
            <w:r w:rsidRPr="00225075">
              <w:rPr>
                <w:rFonts w:ascii="Arial" w:hAnsi="Arial" w:cs="Arial"/>
                <w:sz w:val="18"/>
                <w:szCs w:val="18"/>
              </w:rPr>
              <w:t xml:space="preserve"> per</w:t>
            </w:r>
            <w:r w:rsidR="00704338" w:rsidRPr="00225075">
              <w:rPr>
                <w:rFonts w:ascii="Arial" w:hAnsi="Arial" w:cs="Arial"/>
                <w:sz w:val="18"/>
                <w:szCs w:val="18"/>
              </w:rPr>
              <w:t xml:space="preserve"> </w:t>
            </w:r>
            <w:r w:rsidR="0086424B">
              <w:rPr>
                <w:rFonts w:ascii="Arial" w:hAnsi="Arial" w:cs="Arial"/>
                <w:sz w:val="18"/>
                <w:szCs w:val="18"/>
              </w:rPr>
              <w:t>[</w:t>
            </w:r>
            <w:r w:rsidR="0086424B" w:rsidRPr="008C3101">
              <w:rPr>
                <w:rFonts w:ascii="Arial" w:hAnsi="Arial" w:cs="Arial"/>
                <w:sz w:val="18"/>
                <w:szCs w:val="18"/>
                <w:vertAlign w:val="superscript"/>
              </w:rPr>
              <w:t>68</w:t>
            </w:r>
            <w:proofErr w:type="gramStart"/>
            <w:r w:rsidR="0086424B">
              <w:rPr>
                <w:rFonts w:ascii="Arial" w:hAnsi="Arial" w:cs="Arial"/>
                <w:sz w:val="18"/>
                <w:szCs w:val="18"/>
              </w:rPr>
              <w:t>Ga]Ga</w:t>
            </w:r>
            <w:proofErr w:type="gramEnd"/>
            <w:r w:rsidR="0086424B">
              <w:rPr>
                <w:rFonts w:ascii="Arial" w:hAnsi="Arial" w:cs="Arial"/>
                <w:sz w:val="18"/>
                <w:szCs w:val="18"/>
              </w:rPr>
              <w:t>-</w:t>
            </w:r>
            <w:r w:rsidR="0086424B" w:rsidRPr="00963937">
              <w:rPr>
                <w:rFonts w:ascii="Arial" w:hAnsi="Arial" w:cs="Arial"/>
                <w:sz w:val="18"/>
                <w:szCs w:val="18"/>
              </w:rPr>
              <w:t>PSMA-11</w:t>
            </w:r>
            <w:r w:rsidRPr="00225075">
              <w:rPr>
                <w:rFonts w:ascii="Arial" w:hAnsi="Arial" w:cs="Arial"/>
                <w:sz w:val="18"/>
                <w:szCs w:val="18"/>
              </w:rPr>
              <w:t xml:space="preserve">): Volume (mesh), Surface area (mesh), Surface to volume ratio, Compactness 1, Compactness 2, Spherical disproportion, </w:t>
            </w:r>
            <w:proofErr w:type="spellStart"/>
            <w:r w:rsidRPr="00225075">
              <w:rPr>
                <w:rFonts w:ascii="Arial" w:hAnsi="Arial" w:cs="Arial"/>
                <w:sz w:val="18"/>
                <w:szCs w:val="18"/>
              </w:rPr>
              <w:t>Sphericity</w:t>
            </w:r>
            <w:proofErr w:type="spellEnd"/>
            <w:r w:rsidRPr="00225075">
              <w:rPr>
                <w:rFonts w:ascii="Arial" w:hAnsi="Arial" w:cs="Arial"/>
                <w:sz w:val="18"/>
                <w:szCs w:val="18"/>
              </w:rPr>
              <w:t xml:space="preserve">, </w:t>
            </w:r>
            <w:proofErr w:type="spellStart"/>
            <w:r w:rsidRPr="00225075">
              <w:rPr>
                <w:rFonts w:ascii="Arial" w:hAnsi="Arial" w:cs="Arial"/>
                <w:sz w:val="18"/>
                <w:szCs w:val="18"/>
              </w:rPr>
              <w:t>Asphericity</w:t>
            </w:r>
            <w:proofErr w:type="spellEnd"/>
            <w:r w:rsidRPr="00225075">
              <w:rPr>
                <w:rFonts w:ascii="Arial" w:hAnsi="Arial" w:cs="Arial"/>
                <w:sz w:val="18"/>
                <w:szCs w:val="18"/>
              </w:rPr>
              <w:t>, Maximum 3D diameter, Volume density (axis-aligned bounding box), Area density (axis-aligned bounding box), Volume density (convex hull), Area density (convex hull)</w:t>
            </w:r>
          </w:p>
          <w:p w14:paraId="5B3CD974" w14:textId="23761BD5" w:rsidR="00704338" w:rsidRPr="00225075" w:rsidRDefault="00704338" w:rsidP="00704338">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Morphological features (3 per image): Moran’s I index, Geary’s C measure, Centre of mass shift</w:t>
            </w:r>
          </w:p>
          <w:p w14:paraId="6B76C233" w14:textId="5FA91B58" w:rsidR="003279AB" w:rsidRPr="00225075" w:rsidRDefault="00DE0F81" w:rsidP="00DE0F81">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GLSZM features (16</w:t>
            </w:r>
            <w:r w:rsidR="003279AB" w:rsidRPr="00225075">
              <w:rPr>
                <w:rFonts w:ascii="Arial" w:hAnsi="Arial" w:cs="Arial"/>
                <w:sz w:val="18"/>
                <w:szCs w:val="18"/>
              </w:rPr>
              <w:t xml:space="preserve"> per image): </w:t>
            </w:r>
            <w:r w:rsidRPr="00225075">
              <w:rPr>
                <w:rFonts w:ascii="Arial" w:hAnsi="Arial" w:cs="Arial"/>
                <w:sz w:val="18"/>
                <w:szCs w:val="18"/>
              </w:rPr>
              <w:t xml:space="preserve">Small zone emphasis, Large zone emphasis, Low grey level zone emphasis, High grey level zone emphasis, Small zone low grey level emphasis, Small zone high grey level emphasis, Large zone low grey level emphasis, Large zone high grey level emphasis, Grey level non-uniformity,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grey level non-uniformity, Zone size non-uniformity,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zone size non-uniformity, Zone percentage, Grey level variance, Zone size variance, Zone size entropy</w:t>
            </w:r>
          </w:p>
          <w:p w14:paraId="12977781" w14:textId="77777777" w:rsidR="003279AB" w:rsidRPr="00225075" w:rsidRDefault="00154398" w:rsidP="00154398">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NGTDM features (5 per image): Coarseness, Contrast, Busyness, Complexity, Strength</w:t>
            </w:r>
          </w:p>
          <w:p w14:paraId="794497A1" w14:textId="77777777" w:rsidR="00154398" w:rsidRPr="00225075" w:rsidRDefault="00154398" w:rsidP="00154398">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 xml:space="preserve">GLRLM features (16 per image): Short runs emphasis, Long runs emphasis, Low grey level run emphasis, High grey level run emphasis, Short run low grey level emphasis, Short run high grey level emphasis, </w:t>
            </w:r>
            <w:proofErr w:type="gramStart"/>
            <w:r w:rsidRPr="00225075">
              <w:rPr>
                <w:rFonts w:ascii="Arial" w:hAnsi="Arial" w:cs="Arial"/>
                <w:sz w:val="18"/>
                <w:szCs w:val="18"/>
              </w:rPr>
              <w:t>Long</w:t>
            </w:r>
            <w:proofErr w:type="gramEnd"/>
            <w:r w:rsidRPr="00225075">
              <w:rPr>
                <w:rFonts w:ascii="Arial" w:hAnsi="Arial" w:cs="Arial"/>
                <w:sz w:val="18"/>
                <w:szCs w:val="18"/>
              </w:rPr>
              <w:t xml:space="preserve"> run low grey level emphasis, Long run high grey level emphasis, Grey level non-uniformity,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grey level non-uniformity, Run length non-uniformity,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run length non-uniformity, Run percentage, Grey level variance, Run length variance, Run entropy</w:t>
            </w:r>
          </w:p>
          <w:p w14:paraId="46358853" w14:textId="77777777" w:rsidR="00154398" w:rsidRPr="00225075" w:rsidRDefault="00154398" w:rsidP="00154398">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 xml:space="preserve">NGLDM features (17 per image): Low dependence emphasis, High dependence emphasis, Low grey level count emphasis, High grey level count emphasis, Low dependence low grey level emphasis, Low </w:t>
            </w:r>
            <w:r w:rsidRPr="00225075">
              <w:rPr>
                <w:rFonts w:ascii="Arial" w:hAnsi="Arial" w:cs="Arial"/>
                <w:sz w:val="18"/>
                <w:szCs w:val="18"/>
              </w:rPr>
              <w:lastRenderedPageBreak/>
              <w:t xml:space="preserve">dependence high grey level emphasis, High dependence low grey level emphasis, High dependence high grey level emphasis, Grey level non-uniformity,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grey level non-uniformity, Dependence count non-uniformity,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dependence count non-uniformity, Dependence count percentage, Grey level variance, Dependence count variance, Dependence count entropy, Dependence count energy</w:t>
            </w:r>
          </w:p>
          <w:p w14:paraId="66266DAF" w14:textId="075D0D94" w:rsidR="00154398" w:rsidRPr="00225075" w:rsidRDefault="00154398" w:rsidP="00154398">
            <w:pPr>
              <w:pStyle w:val="ListParagraph"/>
              <w:numPr>
                <w:ilvl w:val="0"/>
                <w:numId w:val="8"/>
              </w:numPr>
              <w:spacing w:before="72" w:line="360" w:lineRule="auto"/>
              <w:rPr>
                <w:rFonts w:ascii="Arial" w:hAnsi="Arial" w:cs="Arial"/>
                <w:sz w:val="18"/>
                <w:szCs w:val="18"/>
              </w:rPr>
            </w:pPr>
            <w:r w:rsidRPr="00225075">
              <w:rPr>
                <w:rFonts w:ascii="Arial" w:hAnsi="Arial" w:cs="Arial"/>
                <w:sz w:val="18"/>
                <w:szCs w:val="18"/>
              </w:rPr>
              <w:t xml:space="preserve">GLDZM features (16 per image): Small distance emphasis, Large distance emphasis, Low grey level zone emphasis, High grey level zone emphasis, Small distance low grey level emphasis, Small distance high grey level emphasis, Large distance low grey level emphasis, Large distance high grey level emphasis, Grey level non-uniformity,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grey level non-uniformity, Zone distance non-uniformity, </w:t>
            </w:r>
            <w:proofErr w:type="spellStart"/>
            <w:r w:rsidRPr="00225075">
              <w:rPr>
                <w:rFonts w:ascii="Arial" w:hAnsi="Arial" w:cs="Arial"/>
                <w:sz w:val="18"/>
                <w:szCs w:val="18"/>
              </w:rPr>
              <w:t>Normalised</w:t>
            </w:r>
            <w:proofErr w:type="spellEnd"/>
            <w:r w:rsidRPr="00225075">
              <w:rPr>
                <w:rFonts w:ascii="Arial" w:hAnsi="Arial" w:cs="Arial"/>
                <w:sz w:val="18"/>
                <w:szCs w:val="18"/>
              </w:rPr>
              <w:t xml:space="preserve"> zone distance non-uniformity, Zone percentage, Grey level variance, Zone distance variance, Zone distance entropy</w:t>
            </w:r>
          </w:p>
        </w:tc>
      </w:tr>
      <w:tr w:rsidR="003279AB" w14:paraId="036B2385" w14:textId="77777777" w:rsidTr="00AE42E9">
        <w:trPr>
          <w:trHeight w:val="227"/>
        </w:trPr>
        <w:tc>
          <w:tcPr>
            <w:tcW w:w="2122" w:type="dxa"/>
            <w:vAlign w:val="center"/>
          </w:tcPr>
          <w:p w14:paraId="2D183569" w14:textId="54F28A01" w:rsidR="003279AB" w:rsidRDefault="003279AB" w:rsidP="000A2425">
            <w:pPr>
              <w:spacing w:before="72" w:line="360" w:lineRule="auto"/>
              <w:rPr>
                <w:rFonts w:ascii="Arial" w:hAnsi="Arial" w:cs="Arial"/>
                <w:sz w:val="18"/>
                <w:szCs w:val="18"/>
              </w:rPr>
            </w:pPr>
            <w:r>
              <w:rPr>
                <w:rFonts w:ascii="Arial" w:hAnsi="Arial" w:cs="Arial"/>
                <w:sz w:val="18"/>
                <w:szCs w:val="18"/>
              </w:rPr>
              <w:lastRenderedPageBreak/>
              <w:t>Software</w:t>
            </w:r>
          </w:p>
        </w:tc>
        <w:tc>
          <w:tcPr>
            <w:tcW w:w="6894" w:type="dxa"/>
            <w:vAlign w:val="center"/>
          </w:tcPr>
          <w:p w14:paraId="78F727C5" w14:textId="73E6C409" w:rsidR="008978E7" w:rsidRDefault="003279AB" w:rsidP="000A2425">
            <w:pPr>
              <w:spacing w:before="72" w:line="360" w:lineRule="auto"/>
              <w:rPr>
                <w:rFonts w:ascii="Arial" w:hAnsi="Arial" w:cs="Arial"/>
                <w:sz w:val="18"/>
                <w:szCs w:val="18"/>
              </w:rPr>
            </w:pPr>
            <w:r>
              <w:rPr>
                <w:rFonts w:ascii="Arial" w:hAnsi="Arial" w:cs="Arial"/>
                <w:sz w:val="18"/>
                <w:szCs w:val="18"/>
              </w:rPr>
              <w:t xml:space="preserve">MUW radiomics engine </w:t>
            </w:r>
            <w:r w:rsidR="001D7016">
              <w:rPr>
                <w:rFonts w:ascii="Arial" w:hAnsi="Arial" w:cs="Arial"/>
                <w:sz w:val="18"/>
                <w:szCs w:val="18"/>
              </w:rPr>
              <w:fldChar w:fldCharType="begin" w:fldLock="1"/>
            </w:r>
            <w:r w:rsidR="00954363">
              <w:rPr>
                <w:rFonts w:ascii="Arial" w:hAnsi="Arial" w:cs="Arial"/>
                <w:sz w:val="18"/>
                <w:szCs w:val="18"/>
              </w:rPr>
              <w:instrText>ADDIN CSL_CITATION {"citationItems":[{"id":"ITEM-1","itemData":{"DOI":"10.2967/jnumed.118.217612","ISSN":"0161-5505","author":[{"dropping-particle":"","family":"Papp","given":"Laszlo","non-dropping-particle":"","parse-names":false,"suffix":""},{"dropping-particle":"","family":"Rausch","given":"Ivo","non-dropping-particle":"","parse-names":false,"suffix":""},{"dropping-particle":"","family":"Grahovac","given":"Marko","non-dropping-particle":"","parse-names":false,"suffix":""},{"dropping-particle":"","family":"Hacker","given":"Marcus","non-dropping-particle":"","parse-names":false,"suffix":""},{"dropping-particle":"","family":"Beyer","given":"Thomas","non-dropping-particle":"","parse-names":false,"suffix":""}],"container-title":"Journal of Nuclear Medicine","id":"ITEM-1","issued":{"date-parts":[["2018","11","2"]]},"page":"jnumed.118.217612","title":"Optimized feature extraction for radiomics analysis of 18 F-FDG-PET imaging","type":"article-journal"},"uris":["http://www.mendeley.com/documents/?uuid=58406655-dd9a-4eca-b843-4b7abba52035"]}],"mendeley":{"formattedCitation":"(3)","plainTextFormattedCitation":"(3)","previouslyFormattedCitation":"(3)"},"properties":{"noteIndex":0},"schema":"https://github.com/citation-style-language/schema/raw/master/csl-citation.json"}</w:instrText>
            </w:r>
            <w:r w:rsidR="001D7016">
              <w:rPr>
                <w:rFonts w:ascii="Arial" w:hAnsi="Arial" w:cs="Arial"/>
                <w:sz w:val="18"/>
                <w:szCs w:val="18"/>
              </w:rPr>
              <w:fldChar w:fldCharType="separate"/>
            </w:r>
            <w:r w:rsidR="00111A92" w:rsidRPr="00111A92">
              <w:rPr>
                <w:rFonts w:ascii="Arial" w:hAnsi="Arial" w:cs="Arial"/>
                <w:noProof/>
                <w:sz w:val="18"/>
                <w:szCs w:val="18"/>
              </w:rPr>
              <w:t>(3)</w:t>
            </w:r>
            <w:r w:rsidR="001D7016">
              <w:rPr>
                <w:rFonts w:ascii="Arial" w:hAnsi="Arial" w:cs="Arial"/>
                <w:sz w:val="18"/>
                <w:szCs w:val="18"/>
              </w:rPr>
              <w:fldChar w:fldCharType="end"/>
            </w:r>
            <w:r w:rsidR="002E1EA3">
              <w:rPr>
                <w:rFonts w:ascii="Arial" w:hAnsi="Arial" w:cs="Arial"/>
                <w:sz w:val="18"/>
                <w:szCs w:val="18"/>
              </w:rPr>
              <w:t xml:space="preserve"> ver. 2.0</w:t>
            </w:r>
            <w:r w:rsidR="001A5512">
              <w:rPr>
                <w:rFonts w:ascii="Arial" w:hAnsi="Arial" w:cs="Arial"/>
                <w:sz w:val="18"/>
                <w:szCs w:val="18"/>
              </w:rPr>
              <w:t xml:space="preserve">, </w:t>
            </w:r>
            <w:r w:rsidR="00AD1148">
              <w:rPr>
                <w:rFonts w:ascii="Arial" w:hAnsi="Arial" w:cs="Arial"/>
                <w:sz w:val="18"/>
                <w:szCs w:val="18"/>
              </w:rPr>
              <w:t xml:space="preserve">developed and validated based on IBSI guidelines and reference </w:t>
            </w:r>
            <w:r w:rsidR="00AD1148" w:rsidRPr="001A5512">
              <w:rPr>
                <w:rFonts w:ascii="Arial" w:hAnsi="Arial" w:cs="Arial"/>
                <w:sz w:val="18"/>
                <w:szCs w:val="18"/>
              </w:rPr>
              <w:t>datasets</w:t>
            </w:r>
            <w:r w:rsidR="001A5512" w:rsidRPr="001A5512">
              <w:rPr>
                <w:rFonts w:ascii="Arial" w:hAnsi="Arial" w:cs="Arial"/>
                <w:sz w:val="18"/>
                <w:szCs w:val="18"/>
              </w:rPr>
              <w:t xml:space="preserve">  </w:t>
            </w:r>
            <w:r w:rsidR="001A5512" w:rsidRPr="001A5512">
              <w:rPr>
                <w:rFonts w:ascii="Arial" w:hAnsi="Arial" w:cs="Arial"/>
                <w:sz w:val="18"/>
                <w:szCs w:val="18"/>
              </w:rPr>
              <w:fldChar w:fldCharType="begin" w:fldLock="1"/>
            </w:r>
            <w:r w:rsidR="001A5512" w:rsidRPr="001A5512">
              <w:rPr>
                <w:rFonts w:ascii="Arial" w:hAnsi="Arial" w:cs="Arial"/>
                <w:sz w:val="18"/>
                <w:szCs w:val="18"/>
              </w:rPr>
              <w:instrText>ADDIN CSL_CITATION {"citationItems":[{"id":"ITEM-1","itemData":{"DOI":"10.17195/candat.2016.08.1","ISBN":"0954-4879","ISSN":"09544879","PMID":"25514","abstract":"The image biomarker standardisation initiative (IBSI) is an independent international collaboration which works towards standardising the extraction of image biomarkers from acquired imaging for the purpose of high-throughput quantitative image analysis (radiomics). Lack of reproducibility and validation of high-throughput quantitative image analysis studies is considered to be a major challenge for the field. Part of this challenge lies in the scantiness of consensus-based guidelines and definitions for the process of translating acquired imaging into high-throughput image biomarkers. The IBSI therefore seeks to provide image biomarker nomenclature and definitions, benchmark data sets, and benchmark values to verify image processing and image biomarker calculations, as well as reporting guidelines, for high-throughput image analysis.","author":[{"dropping-particle":"","family":"Zwanenburg","given":"Alex","non-dropping-particle":"","parse-names":false,"suffix":""},{"dropping-particle":"","family":"Leger","given":"Stefan","non-dropping-particle":"","parse-names":false,"suffix":""},{"dropping-particle":"","family":"Vallières","given":"Martin","non-dropping-particle":"","parse-names":false,"suffix":""},{"dropping-particle":"","family":"Löck","given":"Steffen","non-dropping-particle":"","parse-names":false,"suffix":""},{"dropping-particle":"","family":"Initiative","given":"for the Image Biomarker Standardisation","non-dropping-particle":"","parse-names":false,"suffix":""}],"container-title":"arXiv","id":"ITEM-1","issue":"November","issued":{"date-parts":[["2016"]]},"title":"Image biomarker standardisation initiative","type":"article-journal"},"uris":["http://www.mendeley.com/documents/?uuid=c9ab64e1-5037-4246-abc0-599a4ca99529"]}],"mendeley":{"formattedCitation":"(1)","plainTextFormattedCitation":"(1)","previouslyFormattedCitation":"(1)"},"properties":{"noteIndex":0},"schema":"https://github.com/citation-style-language/schema/raw/master/csl-citation.json"}</w:instrText>
            </w:r>
            <w:r w:rsidR="001A5512" w:rsidRPr="001A5512">
              <w:rPr>
                <w:rFonts w:ascii="Arial" w:hAnsi="Arial" w:cs="Arial"/>
                <w:sz w:val="18"/>
                <w:szCs w:val="18"/>
              </w:rPr>
              <w:fldChar w:fldCharType="separate"/>
            </w:r>
            <w:r w:rsidR="001A5512" w:rsidRPr="001A5512">
              <w:rPr>
                <w:rFonts w:ascii="Arial" w:hAnsi="Arial" w:cs="Arial"/>
                <w:noProof/>
                <w:sz w:val="18"/>
                <w:szCs w:val="18"/>
              </w:rPr>
              <w:t>(1)</w:t>
            </w:r>
            <w:r w:rsidR="001A5512" w:rsidRPr="001A5512">
              <w:rPr>
                <w:rFonts w:ascii="Arial" w:hAnsi="Arial" w:cs="Arial"/>
                <w:sz w:val="18"/>
                <w:szCs w:val="18"/>
              </w:rPr>
              <w:fldChar w:fldCharType="end"/>
            </w:r>
            <w:r w:rsidR="001D7016" w:rsidRPr="001A5512">
              <w:rPr>
                <w:rFonts w:ascii="Arial" w:hAnsi="Arial" w:cs="Arial"/>
                <w:sz w:val="18"/>
                <w:szCs w:val="18"/>
              </w:rPr>
              <w:t>.</w:t>
            </w:r>
          </w:p>
          <w:p w14:paraId="14C5CD8C" w14:textId="4E24E878" w:rsidR="003279AB" w:rsidRDefault="003279AB" w:rsidP="000A2425">
            <w:pPr>
              <w:spacing w:before="72" w:line="360" w:lineRule="auto"/>
              <w:rPr>
                <w:rFonts w:ascii="Arial" w:hAnsi="Arial" w:cs="Arial"/>
                <w:sz w:val="18"/>
                <w:szCs w:val="18"/>
              </w:rPr>
            </w:pPr>
            <w:r w:rsidRPr="001A5512">
              <w:rPr>
                <w:rFonts w:ascii="Arial" w:hAnsi="Arial" w:cs="Arial"/>
                <w:sz w:val="18"/>
                <w:szCs w:val="18"/>
              </w:rPr>
              <w:t>Software availability</w:t>
            </w:r>
            <w:r>
              <w:rPr>
                <w:rFonts w:ascii="Arial" w:hAnsi="Arial" w:cs="Arial"/>
                <w:sz w:val="18"/>
                <w:szCs w:val="18"/>
              </w:rPr>
              <w:t xml:space="preserve"> upon reasonable request</w:t>
            </w:r>
            <w:r w:rsidR="001D7016">
              <w:rPr>
                <w:rFonts w:ascii="Arial" w:hAnsi="Arial" w:cs="Arial"/>
                <w:sz w:val="18"/>
                <w:szCs w:val="18"/>
              </w:rPr>
              <w:t xml:space="preserve"> from the corresponding author</w:t>
            </w:r>
            <w:r>
              <w:rPr>
                <w:rFonts w:ascii="Arial" w:hAnsi="Arial" w:cs="Arial"/>
                <w:sz w:val="18"/>
                <w:szCs w:val="18"/>
              </w:rPr>
              <w:t>.</w:t>
            </w:r>
          </w:p>
        </w:tc>
      </w:tr>
      <w:tr w:rsidR="003279AB" w14:paraId="5C10D1AD" w14:textId="77777777" w:rsidTr="00AE42E9">
        <w:trPr>
          <w:trHeight w:val="227"/>
        </w:trPr>
        <w:tc>
          <w:tcPr>
            <w:tcW w:w="2122" w:type="dxa"/>
            <w:vAlign w:val="center"/>
          </w:tcPr>
          <w:p w14:paraId="7ED7F7A4" w14:textId="4C76FB16" w:rsidR="003279AB" w:rsidRDefault="003279AB" w:rsidP="000A2425">
            <w:pPr>
              <w:spacing w:before="72" w:line="360" w:lineRule="auto"/>
              <w:rPr>
                <w:rFonts w:ascii="Arial" w:hAnsi="Arial" w:cs="Arial"/>
                <w:sz w:val="18"/>
                <w:szCs w:val="18"/>
              </w:rPr>
            </w:pPr>
            <w:r>
              <w:rPr>
                <w:rFonts w:ascii="Arial" w:hAnsi="Arial" w:cs="Arial"/>
                <w:sz w:val="18"/>
                <w:szCs w:val="18"/>
              </w:rPr>
              <w:t>Distance weighting</w:t>
            </w:r>
          </w:p>
        </w:tc>
        <w:tc>
          <w:tcPr>
            <w:tcW w:w="6894" w:type="dxa"/>
            <w:vAlign w:val="center"/>
          </w:tcPr>
          <w:p w14:paraId="3E4444D1" w14:textId="056413D1" w:rsidR="003279AB" w:rsidRDefault="003279AB" w:rsidP="000A2425">
            <w:pPr>
              <w:spacing w:before="72" w:line="360" w:lineRule="auto"/>
              <w:rPr>
                <w:rFonts w:ascii="Arial" w:hAnsi="Arial" w:cs="Arial"/>
                <w:sz w:val="18"/>
                <w:szCs w:val="18"/>
              </w:rPr>
            </w:pPr>
            <w:r>
              <w:rPr>
                <w:rFonts w:ascii="Arial" w:hAnsi="Arial" w:cs="Arial"/>
                <w:sz w:val="18"/>
                <w:szCs w:val="18"/>
              </w:rPr>
              <w:t>No</w:t>
            </w:r>
          </w:p>
        </w:tc>
      </w:tr>
      <w:tr w:rsidR="003279AB" w14:paraId="0A33D0AD" w14:textId="77777777" w:rsidTr="00AE42E9">
        <w:trPr>
          <w:trHeight w:val="227"/>
        </w:trPr>
        <w:tc>
          <w:tcPr>
            <w:tcW w:w="2122" w:type="dxa"/>
            <w:vAlign w:val="center"/>
          </w:tcPr>
          <w:p w14:paraId="2FE95D29" w14:textId="7A57FAF6" w:rsidR="003279AB" w:rsidRDefault="003279AB" w:rsidP="000A2425">
            <w:pPr>
              <w:spacing w:before="72" w:line="360" w:lineRule="auto"/>
              <w:rPr>
                <w:rFonts w:ascii="Arial" w:hAnsi="Arial" w:cs="Arial"/>
                <w:sz w:val="18"/>
                <w:szCs w:val="18"/>
              </w:rPr>
            </w:pPr>
            <w:r>
              <w:rPr>
                <w:rFonts w:ascii="Arial" w:hAnsi="Arial" w:cs="Arial"/>
                <w:sz w:val="18"/>
                <w:szCs w:val="18"/>
              </w:rPr>
              <w:t>CM symmetry</w:t>
            </w:r>
          </w:p>
        </w:tc>
        <w:tc>
          <w:tcPr>
            <w:tcW w:w="6894" w:type="dxa"/>
            <w:vAlign w:val="center"/>
          </w:tcPr>
          <w:p w14:paraId="26A7B0BC" w14:textId="192B26C7" w:rsidR="003279AB" w:rsidRDefault="003279AB" w:rsidP="000A2425">
            <w:pPr>
              <w:spacing w:before="72" w:line="360" w:lineRule="auto"/>
              <w:rPr>
                <w:rFonts w:ascii="Arial" w:hAnsi="Arial" w:cs="Arial"/>
                <w:sz w:val="18"/>
                <w:szCs w:val="18"/>
              </w:rPr>
            </w:pPr>
            <w:r>
              <w:rPr>
                <w:rFonts w:ascii="Arial" w:hAnsi="Arial" w:cs="Arial"/>
                <w:sz w:val="18"/>
                <w:szCs w:val="18"/>
              </w:rPr>
              <w:t>Symmetric</w:t>
            </w:r>
          </w:p>
        </w:tc>
      </w:tr>
      <w:tr w:rsidR="003279AB" w14:paraId="7F7C4C23" w14:textId="77777777" w:rsidTr="00AE42E9">
        <w:trPr>
          <w:trHeight w:val="227"/>
        </w:trPr>
        <w:tc>
          <w:tcPr>
            <w:tcW w:w="2122" w:type="dxa"/>
            <w:vAlign w:val="center"/>
          </w:tcPr>
          <w:p w14:paraId="116D1923" w14:textId="66AAE7F2" w:rsidR="003279AB" w:rsidRDefault="003279AB" w:rsidP="000A2425">
            <w:pPr>
              <w:spacing w:before="72" w:line="360" w:lineRule="auto"/>
              <w:rPr>
                <w:rFonts w:ascii="Arial" w:hAnsi="Arial" w:cs="Arial"/>
                <w:sz w:val="18"/>
                <w:szCs w:val="18"/>
              </w:rPr>
            </w:pPr>
            <w:r>
              <w:rPr>
                <w:rFonts w:ascii="Arial" w:hAnsi="Arial" w:cs="Arial"/>
                <w:sz w:val="18"/>
                <w:szCs w:val="18"/>
              </w:rPr>
              <w:t>CM / ZM distance</w:t>
            </w:r>
          </w:p>
        </w:tc>
        <w:tc>
          <w:tcPr>
            <w:tcW w:w="6894" w:type="dxa"/>
            <w:vAlign w:val="center"/>
          </w:tcPr>
          <w:p w14:paraId="216A20E2" w14:textId="217A9D22" w:rsidR="003279AB" w:rsidRDefault="003279AB" w:rsidP="000A2425">
            <w:pPr>
              <w:spacing w:before="72" w:line="360" w:lineRule="auto"/>
              <w:rPr>
                <w:rFonts w:ascii="Arial" w:hAnsi="Arial" w:cs="Arial"/>
                <w:sz w:val="18"/>
                <w:szCs w:val="18"/>
              </w:rPr>
            </w:pPr>
            <w:proofErr w:type="spellStart"/>
            <w:r>
              <w:rPr>
                <w:rFonts w:ascii="Arial" w:hAnsi="Arial" w:cs="Arial"/>
                <w:sz w:val="18"/>
                <w:szCs w:val="18"/>
              </w:rPr>
              <w:t>Chebyshev</w:t>
            </w:r>
            <w:proofErr w:type="spellEnd"/>
            <w:r>
              <w:rPr>
                <w:rFonts w:ascii="Arial" w:hAnsi="Arial" w:cs="Arial"/>
                <w:sz w:val="18"/>
                <w:szCs w:val="18"/>
              </w:rPr>
              <w:t xml:space="preserve"> distance 1</w:t>
            </w:r>
          </w:p>
        </w:tc>
      </w:tr>
      <w:tr w:rsidR="003279AB" w14:paraId="0E6CAA5E" w14:textId="77777777" w:rsidTr="00AE42E9">
        <w:trPr>
          <w:trHeight w:val="227"/>
        </w:trPr>
        <w:tc>
          <w:tcPr>
            <w:tcW w:w="2122" w:type="dxa"/>
            <w:vAlign w:val="center"/>
          </w:tcPr>
          <w:p w14:paraId="5DC65EC8" w14:textId="6AB8A6E0" w:rsidR="003279AB" w:rsidRDefault="003279AB" w:rsidP="000A2425">
            <w:pPr>
              <w:spacing w:before="72" w:line="360" w:lineRule="auto"/>
              <w:rPr>
                <w:rFonts w:ascii="Arial" w:hAnsi="Arial" w:cs="Arial"/>
                <w:sz w:val="18"/>
                <w:szCs w:val="18"/>
              </w:rPr>
            </w:pPr>
            <w:r>
              <w:rPr>
                <w:rFonts w:ascii="Arial" w:hAnsi="Arial" w:cs="Arial"/>
                <w:sz w:val="18"/>
                <w:szCs w:val="18"/>
              </w:rPr>
              <w:t>CM / ZM aggregation</w:t>
            </w:r>
          </w:p>
        </w:tc>
        <w:tc>
          <w:tcPr>
            <w:tcW w:w="6894" w:type="dxa"/>
            <w:vAlign w:val="center"/>
          </w:tcPr>
          <w:p w14:paraId="1E2F0F5A" w14:textId="11829BEF" w:rsidR="003279AB" w:rsidRDefault="003279AB" w:rsidP="000A2425">
            <w:pPr>
              <w:spacing w:before="72" w:line="360" w:lineRule="auto"/>
              <w:rPr>
                <w:rFonts w:ascii="Arial" w:hAnsi="Arial" w:cs="Arial"/>
                <w:sz w:val="18"/>
                <w:szCs w:val="18"/>
              </w:rPr>
            </w:pPr>
            <w:r>
              <w:rPr>
                <w:rFonts w:ascii="Arial" w:hAnsi="Arial" w:cs="Arial"/>
                <w:sz w:val="18"/>
                <w:szCs w:val="18"/>
              </w:rPr>
              <w:t>3D, full-merging</w:t>
            </w:r>
          </w:p>
        </w:tc>
      </w:tr>
      <w:tr w:rsidR="003279AB" w14:paraId="73DC4CF7" w14:textId="77777777" w:rsidTr="002774CA">
        <w:trPr>
          <w:trHeight w:val="227"/>
        </w:trPr>
        <w:tc>
          <w:tcPr>
            <w:tcW w:w="2122" w:type="dxa"/>
            <w:tcBorders>
              <w:bottom w:val="single" w:sz="12" w:space="0" w:color="auto"/>
            </w:tcBorders>
            <w:vAlign w:val="center"/>
          </w:tcPr>
          <w:p w14:paraId="50E8A084" w14:textId="3853A62F" w:rsidR="003279AB" w:rsidRDefault="003279AB" w:rsidP="000A2425">
            <w:pPr>
              <w:spacing w:before="72" w:line="360" w:lineRule="auto"/>
              <w:rPr>
                <w:rFonts w:ascii="Arial" w:hAnsi="Arial" w:cs="Arial"/>
                <w:sz w:val="18"/>
                <w:szCs w:val="18"/>
              </w:rPr>
            </w:pPr>
            <w:r>
              <w:rPr>
                <w:rFonts w:ascii="Arial" w:hAnsi="Arial" w:cs="Arial"/>
                <w:sz w:val="18"/>
                <w:szCs w:val="18"/>
              </w:rPr>
              <w:t>Exclusion criteria</w:t>
            </w:r>
          </w:p>
        </w:tc>
        <w:tc>
          <w:tcPr>
            <w:tcW w:w="6894" w:type="dxa"/>
            <w:tcBorders>
              <w:bottom w:val="single" w:sz="12" w:space="0" w:color="auto"/>
            </w:tcBorders>
            <w:vAlign w:val="center"/>
          </w:tcPr>
          <w:p w14:paraId="0762C997" w14:textId="41EF64CC" w:rsidR="003279AB" w:rsidRDefault="003279AB" w:rsidP="009E2EFE">
            <w:pPr>
              <w:spacing w:before="72" w:line="360" w:lineRule="auto"/>
              <w:rPr>
                <w:rFonts w:ascii="Arial" w:hAnsi="Arial" w:cs="Arial"/>
                <w:sz w:val="18"/>
                <w:szCs w:val="18"/>
              </w:rPr>
            </w:pPr>
            <w:r>
              <w:rPr>
                <w:rFonts w:ascii="Arial" w:hAnsi="Arial" w:cs="Arial"/>
                <w:sz w:val="18"/>
                <w:szCs w:val="18"/>
              </w:rPr>
              <w:t xml:space="preserve">VOIs with less than </w:t>
            </w:r>
            <w:r w:rsidR="009E2EFE">
              <w:rPr>
                <w:rFonts w:ascii="Arial" w:hAnsi="Arial" w:cs="Arial"/>
                <w:sz w:val="18"/>
                <w:szCs w:val="18"/>
              </w:rPr>
              <w:t>64</w:t>
            </w:r>
            <w:r>
              <w:rPr>
                <w:rFonts w:ascii="Arial" w:hAnsi="Arial" w:cs="Arial"/>
                <w:sz w:val="18"/>
                <w:szCs w:val="18"/>
              </w:rPr>
              <w:t xml:space="preserve"> voxels were excluded from the analysis</w:t>
            </w:r>
          </w:p>
        </w:tc>
      </w:tr>
    </w:tbl>
    <w:p w14:paraId="7BF07B67" w14:textId="38141BED" w:rsidR="00BB71BE" w:rsidRDefault="00BB71BE">
      <w:pPr>
        <w:rPr>
          <w:rFonts w:ascii="Arial" w:hAnsi="Arial" w:cs="Arial"/>
          <w:b/>
          <w:sz w:val="18"/>
          <w:szCs w:val="18"/>
        </w:rPr>
      </w:pPr>
    </w:p>
    <w:p w14:paraId="633A7335" w14:textId="3A7FEB43" w:rsidR="002D106F" w:rsidRDefault="002D106F">
      <w:pPr>
        <w:rPr>
          <w:rFonts w:ascii="Arial" w:hAnsi="Arial" w:cs="Arial"/>
          <w:b/>
        </w:rPr>
      </w:pPr>
    </w:p>
    <w:p w14:paraId="6CDAB1BD" w14:textId="329E66C7" w:rsidR="00B71036" w:rsidRPr="008703C4" w:rsidRDefault="00FC00DD" w:rsidP="00346C94">
      <w:pPr>
        <w:spacing w:line="360" w:lineRule="auto"/>
        <w:jc w:val="both"/>
        <w:rPr>
          <w:rFonts w:ascii="Arial" w:hAnsi="Arial" w:cs="Arial"/>
          <w:b/>
        </w:rPr>
      </w:pPr>
      <w:r w:rsidRPr="008703C4">
        <w:rPr>
          <w:rFonts w:ascii="Arial" w:hAnsi="Arial" w:cs="Arial"/>
          <w:b/>
        </w:rPr>
        <w:t>Machine learning predictive models</w:t>
      </w:r>
    </w:p>
    <w:p w14:paraId="53795ABD" w14:textId="060D1932" w:rsidR="00111A92" w:rsidRPr="008703C4" w:rsidRDefault="00111A92" w:rsidP="00244575">
      <w:pPr>
        <w:pStyle w:val="ListParagraph"/>
        <w:spacing w:line="360" w:lineRule="auto"/>
        <w:ind w:left="0"/>
        <w:rPr>
          <w:rFonts w:ascii="Arial" w:hAnsi="Arial" w:cs="Arial"/>
        </w:rPr>
      </w:pPr>
      <w:r w:rsidRPr="008703C4">
        <w:rPr>
          <w:rFonts w:ascii="Arial" w:hAnsi="Arial" w:cs="Arial"/>
        </w:rPr>
        <w:t xml:space="preserve">In order to build prediction models, nine </w:t>
      </w:r>
      <w:r w:rsidR="008621B7" w:rsidRPr="008703C4">
        <w:rPr>
          <w:rFonts w:ascii="Arial" w:hAnsi="Arial" w:cs="Arial"/>
        </w:rPr>
        <w:t xml:space="preserve">random forest </w:t>
      </w:r>
      <w:r w:rsidR="00377610" w:rsidRPr="008703C4">
        <w:rPr>
          <w:rFonts w:ascii="Arial" w:hAnsi="Arial" w:cs="Arial"/>
          <w:szCs w:val="18"/>
        </w:rPr>
        <w:fldChar w:fldCharType="begin" w:fldLock="1"/>
      </w:r>
      <w:r w:rsidR="00954363">
        <w:rPr>
          <w:rFonts w:ascii="Arial" w:hAnsi="Arial" w:cs="Arial"/>
          <w:szCs w:val="18"/>
        </w:rPr>
        <w:instrText>ADDIN CSL_CITATION {"citationItems":[{"id":"ITEM-1","itemData":{"DOI":"10.3389/fphy.2018.00051","ISBN":"2296-424X","ISSN":"2296-424X","abstract":"Medical imaging has evolved from a pure visualization tool to representing a primary source of analytic approaches towards in vivo disease characterization. Hybrid imaging is an integral part of this approach, as it provides complementary visual and quantitative information in the form of morphological and functional insights into the living body. As such, non-invasive imaging modalities no longer provide images only, but data, as stated recently by pioneers in the field. Today, such information, together with other, non-imaging medical data creates highly heterogeneous data sets that underpin the concept of medical big data. \nWhile the exponential growth of medical big data challenges their processing, they inherently contain information that benefits a patient-centric personalized healthcare. Novel machine learning approaches combined with high-performance distributed cloud computing technologies help explore medical big data. Such exploration and subsequent generation of knowledge require a profound understanding of the technical challenges. These challenges increase in complexity when employing hybrid, aka dual- or even multi-modality image data as input to big data repositories.\nThis paper provides a general insight into medical big data analysis in light of the use of hybrid imaging information. First, hybrid imaging is introduced (see further contributions to this special Research Topic), also in the context of medical big data, then the technological background of machine learning as well as state-of-the-art distributed cloud computing technologies are presented, followed by the discussion of data preservation and data sharing trends. Joint data exploration endeavours in the context of in vivo radiomics and hybrid imaging will be presented. Standardization challenges of imaging protocol, delineation, feature engineering and machine learning evaluation will be detailed. Last, the paper will provide an outlook into the future role of hybrid imaging in view of personalized medicine, whereby a focus will be given to the derivation of prediction models as part of clinical decision support systems, to which machine learning approaches and hybrid imaging can be anchored.","author":[{"dropping-particle":"","family":"Papp","given":"Laszlo","non-dropping-particle":"","parse-names":false,"suffix":""},{"dropping-particle":"","family":"Spielvogel","given":"Clemens P.","non-dropping-particle":"","parse-names":false,"suffix":""},{"dropping-particle":"","family":"Rausch","given":"Ivo","non-dropping-particle":"","parse-names":false,"suffix":""},{"dropping-particle":"","family":"Hacker","given":"Marcus","non-dropping-particle":"","parse-names":false,"suffix":""},{"dropping-particle":"","family":"Beyer","given":"Thomas","non-dropping-particle":"","parse-names":false,"suffix":""}],"container-title":"Frontiers in Physics","id":"ITEM-1","issued":{"date-parts":[["2018","6","7"]]},"title":"Personalizing Medicine Through Hybrid Imaging and Medical Big Data Analysis","type":"article-journal","volume":"6"},"uris":["http://www.mendeley.com/documents/?uuid=d29b1206-ea43-40be-b050-b8d62d8419e8"]}],"mendeley":{"formattedCitation":"(4)","plainTextFormattedCitation":"(4)","previouslyFormattedCitation":"(4)"},"properties":{"noteIndex":0},"schema":"https://github.com/citation-style-language/schema/raw/master/csl-citation.json"}</w:instrText>
      </w:r>
      <w:r w:rsidR="00377610" w:rsidRPr="008703C4">
        <w:rPr>
          <w:rFonts w:ascii="Arial" w:hAnsi="Arial" w:cs="Arial"/>
          <w:szCs w:val="18"/>
        </w:rPr>
        <w:fldChar w:fldCharType="separate"/>
      </w:r>
      <w:r w:rsidRPr="008703C4">
        <w:rPr>
          <w:rFonts w:ascii="Arial" w:hAnsi="Arial" w:cs="Arial"/>
          <w:noProof/>
          <w:szCs w:val="18"/>
        </w:rPr>
        <w:t>(4)</w:t>
      </w:r>
      <w:r w:rsidR="00377610" w:rsidRPr="008703C4">
        <w:rPr>
          <w:rFonts w:ascii="Arial" w:hAnsi="Arial" w:cs="Arial"/>
          <w:szCs w:val="18"/>
        </w:rPr>
        <w:fldChar w:fldCharType="end"/>
      </w:r>
      <w:r w:rsidR="008621B7" w:rsidRPr="008703C4">
        <w:rPr>
          <w:rFonts w:ascii="Arial" w:hAnsi="Arial" w:cs="Arial"/>
        </w:rPr>
        <w:t xml:space="preserve"> machine learning </w:t>
      </w:r>
      <w:r w:rsidRPr="008703C4">
        <w:rPr>
          <w:rFonts w:ascii="Arial" w:hAnsi="Arial" w:cs="Arial"/>
        </w:rPr>
        <w:t>approaches</w:t>
      </w:r>
      <w:r w:rsidR="008621B7" w:rsidRPr="008703C4">
        <w:rPr>
          <w:rFonts w:ascii="Arial" w:hAnsi="Arial" w:cs="Arial"/>
        </w:rPr>
        <w:t xml:space="preserve"> </w:t>
      </w:r>
      <w:r w:rsidR="003D487A" w:rsidRPr="008703C4">
        <w:rPr>
          <w:rFonts w:ascii="Arial" w:hAnsi="Arial" w:cs="Arial"/>
        </w:rPr>
        <w:t xml:space="preserve">were employed </w:t>
      </w:r>
      <w:r w:rsidRPr="008703C4">
        <w:rPr>
          <w:rFonts w:ascii="Arial" w:hAnsi="Arial" w:cs="Arial"/>
        </w:rPr>
        <w:t>in a mixed</w:t>
      </w:r>
      <w:r w:rsidR="008621B7" w:rsidRPr="008703C4">
        <w:rPr>
          <w:rFonts w:ascii="Arial" w:hAnsi="Arial" w:cs="Arial"/>
        </w:rPr>
        <w:t xml:space="preserve"> ensemble learning scheme</w:t>
      </w:r>
      <w:r w:rsidR="00E01181" w:rsidRPr="008703C4">
        <w:rPr>
          <w:rFonts w:ascii="Arial" w:hAnsi="Arial" w:cs="Arial"/>
        </w:rPr>
        <w:t xml:space="preserve"> (TABLE 2)</w:t>
      </w:r>
      <w:r w:rsidR="00717AA9" w:rsidRPr="008703C4">
        <w:rPr>
          <w:rFonts w:ascii="Arial" w:hAnsi="Arial" w:cs="Arial"/>
        </w:rPr>
        <w:t xml:space="preserve">. The final model decision was performed by majority vote across the </w:t>
      </w:r>
      <w:r w:rsidRPr="008703C4">
        <w:rPr>
          <w:rFonts w:ascii="Arial" w:hAnsi="Arial" w:cs="Arial"/>
        </w:rPr>
        <w:t>nine</w:t>
      </w:r>
      <w:r w:rsidR="00717AA9" w:rsidRPr="008703C4">
        <w:rPr>
          <w:rFonts w:ascii="Arial" w:hAnsi="Arial" w:cs="Arial"/>
        </w:rPr>
        <w:t xml:space="preserve"> resulting </w:t>
      </w:r>
      <w:r w:rsidRPr="008703C4">
        <w:rPr>
          <w:rFonts w:ascii="Arial" w:hAnsi="Arial" w:cs="Arial"/>
        </w:rPr>
        <w:t>RF</w:t>
      </w:r>
      <w:r w:rsidR="00717AA9" w:rsidRPr="008703C4">
        <w:rPr>
          <w:rFonts w:ascii="Arial" w:hAnsi="Arial" w:cs="Arial"/>
        </w:rPr>
        <w:t xml:space="preserve"> models</w:t>
      </w:r>
      <w:r w:rsidR="00E01181" w:rsidRPr="008703C4">
        <w:rPr>
          <w:rFonts w:ascii="Arial" w:hAnsi="Arial" w:cs="Arial"/>
        </w:rPr>
        <w:t>. This scheme was utilized to build lesion low-vs-high risk as well as patient BCR and OPR prediction models.</w:t>
      </w:r>
    </w:p>
    <w:p w14:paraId="72D8D8AE" w14:textId="77777777" w:rsidR="00820053" w:rsidRPr="002E1EA3" w:rsidRDefault="00820053" w:rsidP="0029378D">
      <w:pPr>
        <w:spacing w:line="360" w:lineRule="auto"/>
        <w:rPr>
          <w:rFonts w:ascii="Arial" w:hAnsi="Arial" w:cs="Arial"/>
          <w:sz w:val="18"/>
          <w:szCs w:val="18"/>
          <w:highlight w:val="yellow"/>
        </w:rPr>
      </w:pPr>
    </w:p>
    <w:p w14:paraId="73CCA12A" w14:textId="77777777" w:rsidR="001B20C5" w:rsidRDefault="001B20C5">
      <w:pPr>
        <w:rPr>
          <w:rFonts w:ascii="Arial" w:hAnsi="Arial" w:cs="Arial"/>
          <w:b/>
          <w:sz w:val="18"/>
          <w:szCs w:val="18"/>
          <w:highlight w:val="yellow"/>
        </w:rPr>
      </w:pPr>
      <w:r>
        <w:rPr>
          <w:rFonts w:ascii="Arial" w:hAnsi="Arial" w:cs="Arial"/>
          <w:b/>
          <w:sz w:val="18"/>
          <w:szCs w:val="18"/>
          <w:highlight w:val="yellow"/>
        </w:rPr>
        <w:br w:type="page"/>
      </w:r>
    </w:p>
    <w:p w14:paraId="18F62C19" w14:textId="290F56ED" w:rsidR="00244575" w:rsidRPr="008703C4" w:rsidRDefault="003C5B05" w:rsidP="00F36713">
      <w:pPr>
        <w:spacing w:line="360" w:lineRule="auto"/>
        <w:rPr>
          <w:rFonts w:ascii="Arial" w:hAnsi="Arial" w:cs="Arial"/>
          <w:sz w:val="18"/>
          <w:szCs w:val="18"/>
        </w:rPr>
      </w:pPr>
      <w:r w:rsidRPr="008703C4">
        <w:rPr>
          <w:rFonts w:ascii="Arial" w:hAnsi="Arial" w:cs="Arial"/>
          <w:b/>
          <w:sz w:val="18"/>
          <w:szCs w:val="18"/>
        </w:rPr>
        <w:lastRenderedPageBreak/>
        <w:t xml:space="preserve">TABLE </w:t>
      </w:r>
      <w:r w:rsidR="00111A92" w:rsidRPr="008703C4">
        <w:rPr>
          <w:rFonts w:ascii="Arial" w:hAnsi="Arial" w:cs="Arial"/>
          <w:b/>
          <w:sz w:val="18"/>
          <w:szCs w:val="18"/>
        </w:rPr>
        <w:t>2</w:t>
      </w:r>
      <w:r w:rsidR="00820053" w:rsidRPr="008703C4">
        <w:rPr>
          <w:rFonts w:ascii="Arial" w:hAnsi="Arial" w:cs="Arial"/>
          <w:sz w:val="18"/>
          <w:szCs w:val="18"/>
        </w:rPr>
        <w:t>:</w:t>
      </w:r>
      <w:r w:rsidRPr="008703C4">
        <w:rPr>
          <w:rFonts w:ascii="Arial" w:hAnsi="Arial" w:cs="Arial"/>
          <w:sz w:val="18"/>
          <w:szCs w:val="18"/>
        </w:rPr>
        <w:t xml:space="preserve"> Random forest (RF) </w:t>
      </w:r>
      <w:r w:rsidR="00672A7E" w:rsidRPr="008703C4">
        <w:rPr>
          <w:rFonts w:ascii="Arial" w:hAnsi="Arial" w:cs="Arial"/>
          <w:sz w:val="18"/>
          <w:szCs w:val="18"/>
        </w:rPr>
        <w:t>algorithms</w:t>
      </w:r>
      <w:r w:rsidRPr="008703C4">
        <w:rPr>
          <w:rFonts w:ascii="Arial" w:hAnsi="Arial" w:cs="Arial"/>
          <w:sz w:val="18"/>
          <w:szCs w:val="18"/>
        </w:rPr>
        <w:t xml:space="preserve"> settings</w:t>
      </w:r>
      <w:r w:rsidR="00111A92" w:rsidRPr="008703C4">
        <w:rPr>
          <w:rFonts w:ascii="Arial" w:hAnsi="Arial" w:cs="Arial"/>
          <w:sz w:val="18"/>
          <w:szCs w:val="18"/>
        </w:rPr>
        <w:t xml:space="preserve"> of the nine</w:t>
      </w:r>
      <w:r w:rsidR="00534E68" w:rsidRPr="008703C4">
        <w:rPr>
          <w:rFonts w:ascii="Arial" w:hAnsi="Arial" w:cs="Arial"/>
          <w:sz w:val="18"/>
          <w:szCs w:val="18"/>
        </w:rPr>
        <w:t xml:space="preserve"> RF models employed in the </w:t>
      </w:r>
      <w:r w:rsidR="00046F98" w:rsidRPr="008703C4">
        <w:rPr>
          <w:rFonts w:ascii="Arial" w:hAnsi="Arial" w:cs="Arial"/>
          <w:sz w:val="18"/>
          <w:szCs w:val="18"/>
        </w:rPr>
        <w:t xml:space="preserve">mixed </w:t>
      </w:r>
      <w:r w:rsidR="00534E68" w:rsidRPr="008703C4">
        <w:rPr>
          <w:rFonts w:ascii="Arial" w:hAnsi="Arial" w:cs="Arial"/>
          <w:sz w:val="18"/>
          <w:szCs w:val="18"/>
        </w:rPr>
        <w:t>ensemble learning scheme</w:t>
      </w:r>
      <w:r w:rsidRPr="008703C4">
        <w:rPr>
          <w:rFonts w:ascii="Arial" w:hAnsi="Arial" w:cs="Arial"/>
          <w:sz w:val="18"/>
          <w:szCs w:val="18"/>
        </w:rPr>
        <w:t>.</w:t>
      </w:r>
      <w:r w:rsidR="000E1B96" w:rsidRPr="008703C4">
        <w:rPr>
          <w:rFonts w:ascii="Arial" w:hAnsi="Arial" w:cs="Arial"/>
          <w:sz w:val="18"/>
          <w:szCs w:val="18"/>
        </w:rPr>
        <w:t xml:space="preserve"> KDE – Kernel density e</w:t>
      </w:r>
      <w:r w:rsidR="00BD2806" w:rsidRPr="008703C4">
        <w:rPr>
          <w:rFonts w:ascii="Arial" w:hAnsi="Arial" w:cs="Arial"/>
          <w:sz w:val="18"/>
          <w:szCs w:val="18"/>
        </w:rPr>
        <w:t xml:space="preserve">stimation </w:t>
      </w:r>
      <w:r w:rsidR="00EA0402" w:rsidRPr="008703C4">
        <w:rPr>
          <w:rFonts w:ascii="Arial" w:hAnsi="Arial" w:cs="Arial"/>
          <w:sz w:val="18"/>
          <w:szCs w:val="18"/>
        </w:rPr>
        <w:fldChar w:fldCharType="begin" w:fldLock="1"/>
      </w:r>
      <w:r w:rsidR="00954363">
        <w:rPr>
          <w:rFonts w:ascii="Arial" w:hAnsi="Arial" w:cs="Arial"/>
          <w:sz w:val="18"/>
          <w:szCs w:val="18"/>
        </w:rPr>
        <w:instrText>ADDIN CSL_CITATION {"citationItems":[{"id":"ITEM-1","itemData":{"DOI":"10.1016/j.bspc.2011.03.002","ISSN":"17468094","abstract":"Wavelet transform has been widely applied in extracting characteristic information in spike sorting. As the wavelet coefficients used to distinguish various spike shapes are often disorganized, they still lack in effective unsupervised methods still lacks to select the most discriminative features. In this paper, we propose an unsupervised feature selection method, employing kernel density estimation to select those wavelet coefficients with bimodal or multimodal distributions. This method is tested on a simulated spike data set, and the average misclassification rate after fuzzy C-means clustering has been greatly reduced, which proves this kernel density estimation-based feature selection approach is effective. © 2011 Elsevier Ltd. All rights reserved.","author":[{"dropping-particle":"","family":"Geng","given":"Xinling","non-dropping-particle":"","parse-names":false,"suffix":""},{"dropping-particle":"","family":"Hu","given":"Guangshu","non-dropping-particle":"","parse-names":false,"suffix":""}],"container-title":"Biomedical Signal Processing and Control","id":"ITEM-1","issue":"2","issued":{"date-parts":[["2012","3","1"]]},"page":"112-117","publisher":"Elsevier","title":"Unsupervised feature selection by kernel density estimation in wavelet-based spike sorting","type":"article-journal","volume":"7"},"uris":["http://www.mendeley.com/documents/?uuid=d768ff53-2af9-3ae3-9d93-1c9c1759fe4e"]}],"mendeley":{"formattedCitation":"(5)","plainTextFormattedCitation":"(5)","previouslyFormattedCitation":"(7)"},"properties":{"noteIndex":0},"schema":"https://github.com/citation-style-language/schema/raw/master/csl-citation.json"}</w:instrText>
      </w:r>
      <w:r w:rsidR="00EA0402" w:rsidRPr="008703C4">
        <w:rPr>
          <w:rFonts w:ascii="Arial" w:hAnsi="Arial" w:cs="Arial"/>
          <w:sz w:val="18"/>
          <w:szCs w:val="18"/>
        </w:rPr>
        <w:fldChar w:fldCharType="separate"/>
      </w:r>
      <w:r w:rsidR="00954363" w:rsidRPr="00954363">
        <w:rPr>
          <w:rFonts w:ascii="Arial" w:hAnsi="Arial" w:cs="Arial"/>
          <w:noProof/>
          <w:sz w:val="18"/>
          <w:szCs w:val="18"/>
        </w:rPr>
        <w:t>(5)</w:t>
      </w:r>
      <w:r w:rsidR="00EA0402" w:rsidRPr="008703C4">
        <w:rPr>
          <w:rFonts w:ascii="Arial" w:hAnsi="Arial" w:cs="Arial"/>
          <w:sz w:val="18"/>
          <w:szCs w:val="18"/>
        </w:rPr>
        <w:fldChar w:fldCharType="end"/>
      </w:r>
      <w:r w:rsidR="00EA0402" w:rsidRPr="008703C4">
        <w:rPr>
          <w:rFonts w:ascii="Arial" w:hAnsi="Arial" w:cs="Arial"/>
          <w:sz w:val="18"/>
          <w:szCs w:val="18"/>
        </w:rPr>
        <w:t>.</w:t>
      </w:r>
      <w:r w:rsidR="00CB4104" w:rsidRPr="008703C4">
        <w:rPr>
          <w:rFonts w:ascii="Arial" w:hAnsi="Arial" w:cs="Arial"/>
          <w:sz w:val="18"/>
          <w:szCs w:val="18"/>
        </w:rPr>
        <w:t xml:space="preserve"> OOB – Outside </w:t>
      </w:r>
      <w:r w:rsidR="00B179E6" w:rsidRPr="008703C4">
        <w:rPr>
          <w:rFonts w:ascii="Arial" w:hAnsi="Arial" w:cs="Arial"/>
          <w:sz w:val="18"/>
          <w:szCs w:val="18"/>
        </w:rPr>
        <w:t>o</w:t>
      </w:r>
      <w:r w:rsidR="002C5B41" w:rsidRPr="008703C4">
        <w:rPr>
          <w:rFonts w:ascii="Arial" w:hAnsi="Arial" w:cs="Arial"/>
          <w:sz w:val="18"/>
          <w:szCs w:val="18"/>
        </w:rPr>
        <w:t>f b</w:t>
      </w:r>
      <w:r w:rsidR="00CB4104" w:rsidRPr="008703C4">
        <w:rPr>
          <w:rFonts w:ascii="Arial" w:hAnsi="Arial" w:cs="Arial"/>
          <w:sz w:val="18"/>
          <w:szCs w:val="18"/>
        </w:rPr>
        <w:t>ag selection.</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134"/>
        <w:gridCol w:w="876"/>
        <w:gridCol w:w="877"/>
        <w:gridCol w:w="877"/>
        <w:gridCol w:w="877"/>
        <w:gridCol w:w="877"/>
        <w:gridCol w:w="877"/>
        <w:gridCol w:w="877"/>
        <w:gridCol w:w="877"/>
        <w:gridCol w:w="877"/>
      </w:tblGrid>
      <w:tr w:rsidR="00820053" w:rsidRPr="00F36713" w14:paraId="1603C00B" w14:textId="77777777" w:rsidTr="00820053">
        <w:trPr>
          <w:trHeight w:val="315"/>
        </w:trPr>
        <w:tc>
          <w:tcPr>
            <w:tcW w:w="1134" w:type="dxa"/>
            <w:tcBorders>
              <w:top w:val="single" w:sz="12" w:space="0" w:color="auto"/>
            </w:tcBorders>
            <w:shd w:val="clear" w:color="auto" w:fill="E7E6E6" w:themeFill="background2"/>
          </w:tcPr>
          <w:p w14:paraId="4BB59672" w14:textId="69E840C8" w:rsidR="003C5B05" w:rsidRPr="00F36713" w:rsidRDefault="009A4B96" w:rsidP="009A4B96">
            <w:pPr>
              <w:spacing w:before="40" w:after="40"/>
              <w:jc w:val="right"/>
              <w:rPr>
                <w:rFonts w:ascii="Arial" w:eastAsia="Times New Roman" w:hAnsi="Arial" w:cs="Arial"/>
                <w:b/>
                <w:color w:val="000000"/>
                <w:sz w:val="18"/>
                <w:szCs w:val="18"/>
              </w:rPr>
            </w:pPr>
            <w:r w:rsidRPr="00F36713">
              <w:rPr>
                <w:rFonts w:ascii="Arial" w:eastAsia="Times New Roman" w:hAnsi="Arial" w:cs="Arial"/>
                <w:b/>
                <w:color w:val="000000"/>
                <w:sz w:val="18"/>
                <w:szCs w:val="18"/>
              </w:rPr>
              <w:t>Model</w:t>
            </w:r>
          </w:p>
        </w:tc>
        <w:tc>
          <w:tcPr>
            <w:tcW w:w="876" w:type="dxa"/>
            <w:tcBorders>
              <w:top w:val="single" w:sz="12" w:space="0" w:color="auto"/>
            </w:tcBorders>
            <w:shd w:val="clear" w:color="auto" w:fill="E7E6E6" w:themeFill="background2"/>
            <w:noWrap/>
            <w:hideMark/>
          </w:tcPr>
          <w:p w14:paraId="10596B3C" w14:textId="72E5B8C6"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-1</w:t>
            </w:r>
          </w:p>
        </w:tc>
        <w:tc>
          <w:tcPr>
            <w:tcW w:w="877" w:type="dxa"/>
            <w:tcBorders>
              <w:top w:val="single" w:sz="12" w:space="0" w:color="auto"/>
            </w:tcBorders>
            <w:shd w:val="clear" w:color="auto" w:fill="E7E6E6" w:themeFill="background2"/>
            <w:noWrap/>
            <w:hideMark/>
          </w:tcPr>
          <w:p w14:paraId="51738BC7" w14:textId="01E8CC11"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-2</w:t>
            </w:r>
          </w:p>
        </w:tc>
        <w:tc>
          <w:tcPr>
            <w:tcW w:w="877" w:type="dxa"/>
            <w:tcBorders>
              <w:top w:val="single" w:sz="12" w:space="0" w:color="auto"/>
            </w:tcBorders>
            <w:shd w:val="clear" w:color="auto" w:fill="E7E6E6" w:themeFill="background2"/>
            <w:noWrap/>
            <w:hideMark/>
          </w:tcPr>
          <w:p w14:paraId="58C626DC" w14:textId="1F5766FA"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-3</w:t>
            </w:r>
          </w:p>
        </w:tc>
        <w:tc>
          <w:tcPr>
            <w:tcW w:w="877" w:type="dxa"/>
            <w:tcBorders>
              <w:top w:val="single" w:sz="12" w:space="0" w:color="auto"/>
            </w:tcBorders>
            <w:shd w:val="clear" w:color="auto" w:fill="E7E6E6" w:themeFill="background2"/>
            <w:noWrap/>
            <w:hideMark/>
          </w:tcPr>
          <w:p w14:paraId="44CDB065" w14:textId="3AB78B88"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-4</w:t>
            </w:r>
          </w:p>
        </w:tc>
        <w:tc>
          <w:tcPr>
            <w:tcW w:w="877" w:type="dxa"/>
            <w:tcBorders>
              <w:top w:val="single" w:sz="12" w:space="0" w:color="auto"/>
            </w:tcBorders>
            <w:shd w:val="clear" w:color="auto" w:fill="E7E6E6" w:themeFill="background2"/>
            <w:noWrap/>
            <w:hideMark/>
          </w:tcPr>
          <w:p w14:paraId="21F4F0CE" w14:textId="35F72C4F"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-5</w:t>
            </w:r>
          </w:p>
        </w:tc>
        <w:tc>
          <w:tcPr>
            <w:tcW w:w="877" w:type="dxa"/>
            <w:tcBorders>
              <w:top w:val="single" w:sz="12" w:space="0" w:color="auto"/>
            </w:tcBorders>
            <w:shd w:val="clear" w:color="auto" w:fill="E7E6E6" w:themeFill="background2"/>
            <w:noWrap/>
            <w:hideMark/>
          </w:tcPr>
          <w:p w14:paraId="4CC6C7B5" w14:textId="1E129E17"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-6</w:t>
            </w:r>
          </w:p>
        </w:tc>
        <w:tc>
          <w:tcPr>
            <w:tcW w:w="877" w:type="dxa"/>
            <w:tcBorders>
              <w:top w:val="single" w:sz="12" w:space="0" w:color="auto"/>
            </w:tcBorders>
            <w:shd w:val="clear" w:color="auto" w:fill="E7E6E6" w:themeFill="background2"/>
            <w:noWrap/>
            <w:hideMark/>
          </w:tcPr>
          <w:p w14:paraId="00E83F6D" w14:textId="67FC6703"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-7</w:t>
            </w:r>
          </w:p>
        </w:tc>
        <w:tc>
          <w:tcPr>
            <w:tcW w:w="877" w:type="dxa"/>
            <w:tcBorders>
              <w:top w:val="single" w:sz="12" w:space="0" w:color="auto"/>
            </w:tcBorders>
            <w:shd w:val="clear" w:color="auto" w:fill="E7E6E6" w:themeFill="background2"/>
            <w:noWrap/>
            <w:hideMark/>
          </w:tcPr>
          <w:p w14:paraId="68D5F5D0" w14:textId="47A291FC"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-8</w:t>
            </w:r>
          </w:p>
        </w:tc>
        <w:tc>
          <w:tcPr>
            <w:tcW w:w="877" w:type="dxa"/>
            <w:tcBorders>
              <w:top w:val="single" w:sz="12" w:space="0" w:color="auto"/>
            </w:tcBorders>
            <w:shd w:val="clear" w:color="auto" w:fill="E7E6E6" w:themeFill="background2"/>
            <w:noWrap/>
            <w:hideMark/>
          </w:tcPr>
          <w:p w14:paraId="734415C3" w14:textId="47EBFAEA" w:rsidR="003C5B05" w:rsidRPr="00F36713" w:rsidRDefault="009757FE" w:rsidP="00F22F6D">
            <w:pPr>
              <w:spacing w:before="40" w:after="40"/>
              <w:jc w:val="center"/>
              <w:rPr>
                <w:rFonts w:ascii="Arial" w:eastAsia="Times New Roman" w:hAnsi="Arial" w:cs="Arial"/>
                <w:b/>
                <w:color w:val="000000"/>
                <w:sz w:val="18"/>
                <w:szCs w:val="18"/>
              </w:rPr>
            </w:pPr>
            <w:r w:rsidRPr="00F36713">
              <w:rPr>
                <w:rFonts w:ascii="Arial" w:eastAsia="Times New Roman" w:hAnsi="Arial" w:cs="Arial"/>
                <w:b/>
                <w:color w:val="000000"/>
                <w:sz w:val="18"/>
                <w:szCs w:val="18"/>
              </w:rPr>
              <w:t>RF</w:t>
            </w:r>
            <w:r w:rsidR="003C5B05" w:rsidRPr="00F36713">
              <w:rPr>
                <w:rFonts w:ascii="Arial" w:eastAsia="Times New Roman" w:hAnsi="Arial" w:cs="Arial"/>
                <w:b/>
                <w:color w:val="000000"/>
                <w:sz w:val="18"/>
                <w:szCs w:val="18"/>
              </w:rPr>
              <w:t>-9</w:t>
            </w:r>
          </w:p>
        </w:tc>
      </w:tr>
      <w:tr w:rsidR="009757FE" w:rsidRPr="00F36713" w14:paraId="252F721A" w14:textId="77777777" w:rsidTr="009757FE">
        <w:trPr>
          <w:trHeight w:val="315"/>
        </w:trPr>
        <w:tc>
          <w:tcPr>
            <w:tcW w:w="1134" w:type="dxa"/>
            <w:noWrap/>
          </w:tcPr>
          <w:p w14:paraId="44B47E47" w14:textId="453CC925"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Number of trees</w:t>
            </w:r>
          </w:p>
        </w:tc>
        <w:tc>
          <w:tcPr>
            <w:tcW w:w="876" w:type="dxa"/>
            <w:noWrap/>
          </w:tcPr>
          <w:p w14:paraId="5B5D552A" w14:textId="62E03795"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26991143" w14:textId="7A34D5E3"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59380B7C" w14:textId="6B08EA02"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561D6D36" w14:textId="470F8169"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1000</w:t>
            </w:r>
          </w:p>
        </w:tc>
        <w:tc>
          <w:tcPr>
            <w:tcW w:w="877" w:type="dxa"/>
            <w:noWrap/>
          </w:tcPr>
          <w:p w14:paraId="41F3904D" w14:textId="229B5A31"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1000</w:t>
            </w:r>
          </w:p>
        </w:tc>
        <w:tc>
          <w:tcPr>
            <w:tcW w:w="877" w:type="dxa"/>
            <w:noWrap/>
          </w:tcPr>
          <w:p w14:paraId="37F3B217" w14:textId="1B3C7FC9"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1000</w:t>
            </w:r>
          </w:p>
        </w:tc>
        <w:tc>
          <w:tcPr>
            <w:tcW w:w="877" w:type="dxa"/>
            <w:noWrap/>
          </w:tcPr>
          <w:p w14:paraId="1B03E736" w14:textId="4554C88D"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1000</w:t>
            </w:r>
          </w:p>
        </w:tc>
        <w:tc>
          <w:tcPr>
            <w:tcW w:w="877" w:type="dxa"/>
            <w:noWrap/>
          </w:tcPr>
          <w:p w14:paraId="7FC9C7B3" w14:textId="0A1FC66C"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1000</w:t>
            </w:r>
          </w:p>
        </w:tc>
        <w:tc>
          <w:tcPr>
            <w:tcW w:w="877" w:type="dxa"/>
            <w:noWrap/>
          </w:tcPr>
          <w:p w14:paraId="7AFF09FF" w14:textId="6B904FFE" w:rsidR="009757FE" w:rsidRPr="00F36713" w:rsidRDefault="009D6DDE"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1000</w:t>
            </w:r>
          </w:p>
        </w:tc>
      </w:tr>
      <w:tr w:rsidR="009757FE" w:rsidRPr="00F36713" w14:paraId="5D37FCC2" w14:textId="77777777" w:rsidTr="009757FE">
        <w:trPr>
          <w:trHeight w:val="300"/>
        </w:trPr>
        <w:tc>
          <w:tcPr>
            <w:tcW w:w="1134" w:type="dxa"/>
            <w:noWrap/>
          </w:tcPr>
          <w:p w14:paraId="706A97F8" w14:textId="47FD6D6D"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Quality metric</w:t>
            </w:r>
          </w:p>
        </w:tc>
        <w:tc>
          <w:tcPr>
            <w:tcW w:w="876" w:type="dxa"/>
            <w:noWrap/>
          </w:tcPr>
          <w:p w14:paraId="44550419" w14:textId="718C05A8"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c>
          <w:tcPr>
            <w:tcW w:w="877" w:type="dxa"/>
            <w:noWrap/>
          </w:tcPr>
          <w:p w14:paraId="0C8B086E" w14:textId="2AFB9A26"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c>
          <w:tcPr>
            <w:tcW w:w="877" w:type="dxa"/>
            <w:noWrap/>
          </w:tcPr>
          <w:p w14:paraId="4CCF132A" w14:textId="5FEC01E0"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c>
          <w:tcPr>
            <w:tcW w:w="877" w:type="dxa"/>
            <w:noWrap/>
          </w:tcPr>
          <w:p w14:paraId="3F1F1CBB" w14:textId="799061B0"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c>
          <w:tcPr>
            <w:tcW w:w="877" w:type="dxa"/>
            <w:noWrap/>
          </w:tcPr>
          <w:p w14:paraId="279E100C" w14:textId="60C71D3A"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c>
          <w:tcPr>
            <w:tcW w:w="877" w:type="dxa"/>
            <w:noWrap/>
          </w:tcPr>
          <w:p w14:paraId="75DA553A" w14:textId="3DD390E9" w:rsidR="009757FE" w:rsidRPr="00F36713" w:rsidRDefault="00892135" w:rsidP="00892135">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c>
          <w:tcPr>
            <w:tcW w:w="877" w:type="dxa"/>
            <w:noWrap/>
          </w:tcPr>
          <w:p w14:paraId="54048D1A" w14:textId="406ED457"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c>
          <w:tcPr>
            <w:tcW w:w="877" w:type="dxa"/>
            <w:noWrap/>
          </w:tcPr>
          <w:p w14:paraId="4DA6022D" w14:textId="5C1A609E"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c>
          <w:tcPr>
            <w:tcW w:w="877" w:type="dxa"/>
            <w:noWrap/>
          </w:tcPr>
          <w:p w14:paraId="74AE491E" w14:textId="513C6508" w:rsidR="009757FE" w:rsidRPr="00F36713" w:rsidRDefault="009D6DDE"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gain</w:t>
            </w:r>
          </w:p>
        </w:tc>
      </w:tr>
      <w:tr w:rsidR="009757FE" w:rsidRPr="00F36713" w14:paraId="573F4900" w14:textId="77777777" w:rsidTr="009757FE">
        <w:trPr>
          <w:trHeight w:val="300"/>
        </w:trPr>
        <w:tc>
          <w:tcPr>
            <w:tcW w:w="1134" w:type="dxa"/>
            <w:noWrap/>
          </w:tcPr>
          <w:p w14:paraId="3C4B4DE0" w14:textId="41F2056D"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Maximum tree depth</w:t>
            </w:r>
          </w:p>
        </w:tc>
        <w:tc>
          <w:tcPr>
            <w:tcW w:w="876" w:type="dxa"/>
            <w:noWrap/>
          </w:tcPr>
          <w:p w14:paraId="2FF75621" w14:textId="2979D44D"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3EAFFBF7" w14:textId="78756F8A"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0062139E" w14:textId="764B690F"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4D97428E" w14:textId="7BE4A0E9"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3EE1173B" w14:textId="130AEFB0"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5C450BE6" w14:textId="006E74B8"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5FE64BBF" w14:textId="19F3E3A5"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20F4CC62" w14:textId="0763C2E0"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6A5197F4" w14:textId="42507803" w:rsidR="009757FE" w:rsidRPr="00F36713" w:rsidRDefault="009D6DDE"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r>
      <w:tr w:rsidR="009757FE" w:rsidRPr="00F36713" w14:paraId="63849E69" w14:textId="77777777" w:rsidTr="009757FE">
        <w:trPr>
          <w:trHeight w:val="300"/>
        </w:trPr>
        <w:tc>
          <w:tcPr>
            <w:tcW w:w="1134" w:type="dxa"/>
            <w:noWrap/>
          </w:tcPr>
          <w:p w14:paraId="459BA71B" w14:textId="58A5F97D"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Minimum samples at leaf</w:t>
            </w:r>
          </w:p>
        </w:tc>
        <w:tc>
          <w:tcPr>
            <w:tcW w:w="876" w:type="dxa"/>
            <w:noWrap/>
          </w:tcPr>
          <w:p w14:paraId="7F669836" w14:textId="5E29C329"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noWrap/>
          </w:tcPr>
          <w:p w14:paraId="1DEA54EB" w14:textId="3E63D800"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noWrap/>
          </w:tcPr>
          <w:p w14:paraId="41C8743E" w14:textId="5CAC1FF8"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noWrap/>
          </w:tcPr>
          <w:p w14:paraId="42204331" w14:textId="72F4E43A"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6ABE9261" w14:textId="36986A37"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2C027C70" w14:textId="06C16005"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noWrap/>
          </w:tcPr>
          <w:p w14:paraId="766CAF6C" w14:textId="48E883A8"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4292C12A" w14:textId="7E04BC82"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130936B6" w14:textId="7EE1BA43" w:rsidR="009757FE" w:rsidRPr="00F36713" w:rsidRDefault="009D6DDE"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r>
      <w:tr w:rsidR="009757FE" w:rsidRPr="00F36713" w14:paraId="01E042BF" w14:textId="77777777" w:rsidTr="009757FE">
        <w:trPr>
          <w:trHeight w:val="300"/>
        </w:trPr>
        <w:tc>
          <w:tcPr>
            <w:tcW w:w="1134" w:type="dxa"/>
            <w:noWrap/>
          </w:tcPr>
          <w:p w14:paraId="4B5F6244" w14:textId="3D05B786"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Feature selection</w:t>
            </w:r>
          </w:p>
        </w:tc>
        <w:tc>
          <w:tcPr>
            <w:tcW w:w="876" w:type="dxa"/>
            <w:noWrap/>
          </w:tcPr>
          <w:p w14:paraId="2549AD16" w14:textId="097B224B"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random</w:t>
            </w:r>
          </w:p>
        </w:tc>
        <w:tc>
          <w:tcPr>
            <w:tcW w:w="877" w:type="dxa"/>
            <w:noWrap/>
          </w:tcPr>
          <w:p w14:paraId="1681EB6D" w14:textId="35131D14"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KDE</w:t>
            </w:r>
          </w:p>
        </w:tc>
        <w:tc>
          <w:tcPr>
            <w:tcW w:w="877" w:type="dxa"/>
            <w:noWrap/>
          </w:tcPr>
          <w:p w14:paraId="1131848D" w14:textId="761CCBE6"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KDE</w:t>
            </w:r>
          </w:p>
        </w:tc>
        <w:tc>
          <w:tcPr>
            <w:tcW w:w="877" w:type="dxa"/>
            <w:noWrap/>
          </w:tcPr>
          <w:p w14:paraId="33B6C16E" w14:textId="644B3658"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KDE</w:t>
            </w:r>
          </w:p>
        </w:tc>
        <w:tc>
          <w:tcPr>
            <w:tcW w:w="877" w:type="dxa"/>
            <w:noWrap/>
          </w:tcPr>
          <w:p w14:paraId="0527793F" w14:textId="39D80FEA"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random</w:t>
            </w:r>
          </w:p>
        </w:tc>
        <w:tc>
          <w:tcPr>
            <w:tcW w:w="877" w:type="dxa"/>
            <w:noWrap/>
          </w:tcPr>
          <w:p w14:paraId="56632905" w14:textId="1D23D580"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KDE</w:t>
            </w:r>
          </w:p>
        </w:tc>
        <w:tc>
          <w:tcPr>
            <w:tcW w:w="877" w:type="dxa"/>
            <w:noWrap/>
          </w:tcPr>
          <w:p w14:paraId="35299B6E" w14:textId="445D804B"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KDE</w:t>
            </w:r>
          </w:p>
        </w:tc>
        <w:tc>
          <w:tcPr>
            <w:tcW w:w="877" w:type="dxa"/>
            <w:noWrap/>
          </w:tcPr>
          <w:p w14:paraId="183C930B" w14:textId="5AC68D1A"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random</w:t>
            </w:r>
          </w:p>
        </w:tc>
        <w:tc>
          <w:tcPr>
            <w:tcW w:w="877" w:type="dxa"/>
            <w:noWrap/>
          </w:tcPr>
          <w:p w14:paraId="66E1DCCB" w14:textId="522C2060" w:rsidR="009757FE" w:rsidRPr="00F36713" w:rsidRDefault="009D6DDE"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KDE</w:t>
            </w:r>
          </w:p>
        </w:tc>
      </w:tr>
      <w:tr w:rsidR="009757FE" w:rsidRPr="00F36713" w14:paraId="79AE498F" w14:textId="77777777" w:rsidTr="009757FE">
        <w:trPr>
          <w:trHeight w:val="300"/>
        </w:trPr>
        <w:tc>
          <w:tcPr>
            <w:tcW w:w="1134" w:type="dxa"/>
            <w:noWrap/>
          </w:tcPr>
          <w:p w14:paraId="25DDEFF9" w14:textId="1F5E60FB"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KDE attributes per split</w:t>
            </w:r>
          </w:p>
        </w:tc>
        <w:tc>
          <w:tcPr>
            <w:tcW w:w="876" w:type="dxa"/>
            <w:noWrap/>
          </w:tcPr>
          <w:p w14:paraId="4E4BEA1D" w14:textId="6EF4D749"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51613F63" w14:textId="44574416"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1AC9A58A" w14:textId="1997DD09"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44E05A2D" w14:textId="76D73557"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6DF04F48" w14:textId="6D94555C"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371E5C51" w14:textId="11CC48F1"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22C85D47" w14:textId="682A5B74"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c>
          <w:tcPr>
            <w:tcW w:w="877" w:type="dxa"/>
            <w:noWrap/>
          </w:tcPr>
          <w:p w14:paraId="7BAF3C10" w14:textId="268F1B2E"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0CA038C3" w14:textId="3BC32B3B" w:rsidR="009757FE" w:rsidRPr="00F36713" w:rsidRDefault="0002724D"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5</w:t>
            </w:r>
          </w:p>
        </w:tc>
      </w:tr>
      <w:tr w:rsidR="009757FE" w:rsidRPr="00F36713" w14:paraId="4097ABC1" w14:textId="77777777" w:rsidTr="009757FE">
        <w:trPr>
          <w:trHeight w:val="300"/>
        </w:trPr>
        <w:tc>
          <w:tcPr>
            <w:tcW w:w="1134" w:type="dxa"/>
            <w:noWrap/>
          </w:tcPr>
          <w:p w14:paraId="04B8C36A" w14:textId="79C4DAD7"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Random features</w:t>
            </w:r>
            <w:r w:rsidR="001B20C5" w:rsidRPr="00F36713">
              <w:rPr>
                <w:rFonts w:ascii="Arial" w:eastAsia="Times New Roman" w:hAnsi="Arial" w:cs="Arial"/>
                <w:color w:val="000000"/>
                <w:sz w:val="18"/>
                <w:szCs w:val="18"/>
              </w:rPr>
              <w:t xml:space="preserve"> per node ranking</w:t>
            </w:r>
          </w:p>
        </w:tc>
        <w:tc>
          <w:tcPr>
            <w:tcW w:w="876" w:type="dxa"/>
            <w:noWrap/>
          </w:tcPr>
          <w:p w14:paraId="3F2D65B7" w14:textId="73B217E3"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2</w:t>
            </w:r>
          </w:p>
        </w:tc>
        <w:tc>
          <w:tcPr>
            <w:tcW w:w="877" w:type="dxa"/>
            <w:noWrap/>
          </w:tcPr>
          <w:p w14:paraId="4BA3FDC3" w14:textId="05CE06C6"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6D4B0B56" w14:textId="3B4FA398"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72FED8DA" w14:textId="479A2B98"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35D211B7" w14:textId="42C36DD7"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3</w:t>
            </w:r>
          </w:p>
        </w:tc>
        <w:tc>
          <w:tcPr>
            <w:tcW w:w="877" w:type="dxa"/>
            <w:noWrap/>
          </w:tcPr>
          <w:p w14:paraId="56FE7052" w14:textId="5158AEC7"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7A27E7A1" w14:textId="5C1B9FB0"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67EE16A1" w14:textId="09129837"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3</w:t>
            </w:r>
          </w:p>
        </w:tc>
        <w:tc>
          <w:tcPr>
            <w:tcW w:w="877" w:type="dxa"/>
            <w:noWrap/>
          </w:tcPr>
          <w:p w14:paraId="33E7042B" w14:textId="6FB2A11C" w:rsidR="009757FE" w:rsidRPr="00F36713" w:rsidRDefault="0002724D"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r>
      <w:tr w:rsidR="00CB4104" w:rsidRPr="00F36713" w14:paraId="45B2FC42" w14:textId="77777777" w:rsidTr="009757FE">
        <w:trPr>
          <w:trHeight w:val="300"/>
        </w:trPr>
        <w:tc>
          <w:tcPr>
            <w:tcW w:w="1134" w:type="dxa"/>
            <w:noWrap/>
          </w:tcPr>
          <w:p w14:paraId="2FD40A05" w14:textId="381F992D" w:rsidR="00CB4104" w:rsidRPr="00F36713" w:rsidRDefault="00CB4104"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Tree selection</w:t>
            </w:r>
          </w:p>
        </w:tc>
        <w:tc>
          <w:tcPr>
            <w:tcW w:w="876" w:type="dxa"/>
            <w:noWrap/>
          </w:tcPr>
          <w:p w14:paraId="74912A32" w14:textId="1FF32BF4" w:rsidR="00CB4104"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000CABD7" w14:textId="647EF155" w:rsidR="00CB4104"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01290B56" w14:textId="3F8BF86D" w:rsidR="00CB4104"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NA</w:t>
            </w:r>
          </w:p>
        </w:tc>
        <w:tc>
          <w:tcPr>
            <w:tcW w:w="877" w:type="dxa"/>
            <w:noWrap/>
          </w:tcPr>
          <w:p w14:paraId="1EA48683" w14:textId="36844BE5" w:rsidR="00CB4104"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OOB</w:t>
            </w:r>
          </w:p>
        </w:tc>
        <w:tc>
          <w:tcPr>
            <w:tcW w:w="877" w:type="dxa"/>
            <w:noWrap/>
          </w:tcPr>
          <w:p w14:paraId="28C90D6D" w14:textId="3B39A1C9" w:rsidR="00CB4104"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OOB</w:t>
            </w:r>
          </w:p>
        </w:tc>
        <w:tc>
          <w:tcPr>
            <w:tcW w:w="877" w:type="dxa"/>
            <w:noWrap/>
          </w:tcPr>
          <w:p w14:paraId="4414CF7C" w14:textId="5974B30C" w:rsidR="00CB4104"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OOB</w:t>
            </w:r>
          </w:p>
        </w:tc>
        <w:tc>
          <w:tcPr>
            <w:tcW w:w="877" w:type="dxa"/>
            <w:noWrap/>
          </w:tcPr>
          <w:p w14:paraId="6D68AD6C" w14:textId="5199357F" w:rsidR="00CB4104"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OOB</w:t>
            </w:r>
          </w:p>
        </w:tc>
        <w:tc>
          <w:tcPr>
            <w:tcW w:w="877" w:type="dxa"/>
            <w:noWrap/>
          </w:tcPr>
          <w:p w14:paraId="63D1FF38" w14:textId="2123B48A" w:rsidR="00CB4104"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OOB</w:t>
            </w:r>
          </w:p>
        </w:tc>
        <w:tc>
          <w:tcPr>
            <w:tcW w:w="877" w:type="dxa"/>
            <w:noWrap/>
          </w:tcPr>
          <w:p w14:paraId="0A38F245" w14:textId="39FE11C8" w:rsidR="00CB4104" w:rsidRPr="00F36713" w:rsidRDefault="0002724D"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OOB</w:t>
            </w:r>
          </w:p>
        </w:tc>
      </w:tr>
      <w:tr w:rsidR="009757FE" w:rsidRPr="00F36713" w14:paraId="0E84F871" w14:textId="77777777" w:rsidTr="009757FE">
        <w:trPr>
          <w:trHeight w:val="300"/>
        </w:trPr>
        <w:tc>
          <w:tcPr>
            <w:tcW w:w="1134" w:type="dxa"/>
            <w:noWrap/>
          </w:tcPr>
          <w:p w14:paraId="3245A66C" w14:textId="1F1B1068"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Number of selected trees</w:t>
            </w:r>
          </w:p>
        </w:tc>
        <w:tc>
          <w:tcPr>
            <w:tcW w:w="876" w:type="dxa"/>
            <w:noWrap/>
          </w:tcPr>
          <w:p w14:paraId="350E4D2F" w14:textId="746F9146"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00B3D6A6" w14:textId="79471CF7"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0E3E583A" w14:textId="71BAF6E1"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08CB6C36" w14:textId="12926383"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7F030900" w14:textId="02088531"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327D4218" w14:textId="6A8DBEA3"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0A5D62F8" w14:textId="15FE7DBE"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3BAA8C2D" w14:textId="2A6BB32C"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c>
          <w:tcPr>
            <w:tcW w:w="877" w:type="dxa"/>
            <w:noWrap/>
          </w:tcPr>
          <w:p w14:paraId="18D06A26" w14:textId="0A1B9E99" w:rsidR="009757FE" w:rsidRPr="00F36713" w:rsidRDefault="0002724D"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99</w:t>
            </w:r>
          </w:p>
        </w:tc>
      </w:tr>
      <w:tr w:rsidR="009757FE" w:rsidRPr="00F36713" w14:paraId="2446E81E" w14:textId="77777777" w:rsidTr="009757FE">
        <w:trPr>
          <w:trHeight w:val="300"/>
        </w:trPr>
        <w:tc>
          <w:tcPr>
            <w:tcW w:w="1134" w:type="dxa"/>
            <w:noWrap/>
          </w:tcPr>
          <w:p w14:paraId="09805A50" w14:textId="40266EC2"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 xml:space="preserve">Bagging </w:t>
            </w:r>
          </w:p>
        </w:tc>
        <w:tc>
          <w:tcPr>
            <w:tcW w:w="876" w:type="dxa"/>
            <w:noWrap/>
          </w:tcPr>
          <w:p w14:paraId="1C156889" w14:textId="60DB529E"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c>
          <w:tcPr>
            <w:tcW w:w="877" w:type="dxa"/>
            <w:noWrap/>
          </w:tcPr>
          <w:p w14:paraId="7C580F75" w14:textId="72654975"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c>
          <w:tcPr>
            <w:tcW w:w="877" w:type="dxa"/>
            <w:noWrap/>
          </w:tcPr>
          <w:p w14:paraId="5955E47A" w14:textId="3A03F36D"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c>
          <w:tcPr>
            <w:tcW w:w="877" w:type="dxa"/>
            <w:noWrap/>
          </w:tcPr>
          <w:p w14:paraId="4F2B0897" w14:textId="05BA3B4A"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c>
          <w:tcPr>
            <w:tcW w:w="877" w:type="dxa"/>
            <w:noWrap/>
          </w:tcPr>
          <w:p w14:paraId="40F574C1" w14:textId="5E325757"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c>
          <w:tcPr>
            <w:tcW w:w="877" w:type="dxa"/>
            <w:noWrap/>
          </w:tcPr>
          <w:p w14:paraId="238CD92C" w14:textId="54DB10F8"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c>
          <w:tcPr>
            <w:tcW w:w="877" w:type="dxa"/>
            <w:noWrap/>
          </w:tcPr>
          <w:p w14:paraId="6D742447" w14:textId="21A6F4EB"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c>
          <w:tcPr>
            <w:tcW w:w="877" w:type="dxa"/>
            <w:noWrap/>
          </w:tcPr>
          <w:p w14:paraId="1BA0B9F2" w14:textId="59171F98"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c>
          <w:tcPr>
            <w:tcW w:w="877" w:type="dxa"/>
            <w:noWrap/>
          </w:tcPr>
          <w:p w14:paraId="000A4006" w14:textId="1AB56ECD" w:rsidR="009757FE" w:rsidRPr="00F36713" w:rsidRDefault="0002724D"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equal</w:t>
            </w:r>
          </w:p>
        </w:tc>
      </w:tr>
      <w:tr w:rsidR="009757FE" w:rsidRPr="00A41BA6" w14:paraId="344560A3" w14:textId="77777777" w:rsidTr="009757FE">
        <w:trPr>
          <w:trHeight w:val="315"/>
        </w:trPr>
        <w:tc>
          <w:tcPr>
            <w:tcW w:w="1134" w:type="dxa"/>
            <w:tcBorders>
              <w:bottom w:val="single" w:sz="12" w:space="0" w:color="auto"/>
            </w:tcBorders>
            <w:noWrap/>
          </w:tcPr>
          <w:p w14:paraId="6F945C50" w14:textId="305D2638" w:rsidR="009757FE" w:rsidRPr="00F36713" w:rsidRDefault="009757FE" w:rsidP="009757FE">
            <w:pPr>
              <w:spacing w:before="40" w:after="40"/>
              <w:jc w:val="right"/>
              <w:rPr>
                <w:rFonts w:ascii="Arial" w:eastAsia="Times New Roman" w:hAnsi="Arial" w:cs="Arial"/>
                <w:color w:val="000000"/>
                <w:sz w:val="18"/>
                <w:szCs w:val="18"/>
              </w:rPr>
            </w:pPr>
            <w:r w:rsidRPr="00F36713">
              <w:rPr>
                <w:rFonts w:ascii="Arial" w:eastAsia="Times New Roman" w:hAnsi="Arial" w:cs="Arial"/>
                <w:color w:val="000000"/>
                <w:sz w:val="18"/>
                <w:szCs w:val="18"/>
              </w:rPr>
              <w:t>Bag fraction</w:t>
            </w:r>
          </w:p>
        </w:tc>
        <w:tc>
          <w:tcPr>
            <w:tcW w:w="876" w:type="dxa"/>
            <w:tcBorders>
              <w:bottom w:val="single" w:sz="12" w:space="0" w:color="auto"/>
            </w:tcBorders>
            <w:noWrap/>
          </w:tcPr>
          <w:p w14:paraId="29A65B7B" w14:textId="6D16FB6E"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tcBorders>
              <w:bottom w:val="single" w:sz="12" w:space="0" w:color="auto"/>
            </w:tcBorders>
            <w:noWrap/>
          </w:tcPr>
          <w:p w14:paraId="6E103F3E" w14:textId="6FCC8456"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tcBorders>
              <w:bottom w:val="single" w:sz="12" w:space="0" w:color="auto"/>
            </w:tcBorders>
            <w:noWrap/>
          </w:tcPr>
          <w:p w14:paraId="00572B42" w14:textId="4F6DA7E8" w:rsidR="009757FE" w:rsidRPr="00F36713" w:rsidRDefault="001B20C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0.9</w:t>
            </w:r>
          </w:p>
        </w:tc>
        <w:tc>
          <w:tcPr>
            <w:tcW w:w="877" w:type="dxa"/>
            <w:tcBorders>
              <w:bottom w:val="single" w:sz="12" w:space="0" w:color="auto"/>
            </w:tcBorders>
            <w:noWrap/>
          </w:tcPr>
          <w:p w14:paraId="2B232EA9" w14:textId="4EEDAAFD" w:rsidR="009757FE" w:rsidRPr="00F36713" w:rsidRDefault="00CB4104"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tcBorders>
              <w:bottom w:val="single" w:sz="12" w:space="0" w:color="auto"/>
            </w:tcBorders>
            <w:noWrap/>
          </w:tcPr>
          <w:p w14:paraId="7FC1DF43" w14:textId="1A4537F3"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tcBorders>
              <w:bottom w:val="single" w:sz="12" w:space="0" w:color="auto"/>
            </w:tcBorders>
            <w:noWrap/>
          </w:tcPr>
          <w:p w14:paraId="4B9EFBB5" w14:textId="540839DD" w:rsidR="009757FE" w:rsidRPr="00F36713" w:rsidRDefault="00892135"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1.0</w:t>
            </w:r>
          </w:p>
        </w:tc>
        <w:tc>
          <w:tcPr>
            <w:tcW w:w="877" w:type="dxa"/>
            <w:tcBorders>
              <w:bottom w:val="single" w:sz="12" w:space="0" w:color="auto"/>
            </w:tcBorders>
            <w:noWrap/>
          </w:tcPr>
          <w:p w14:paraId="2D2B3E06" w14:textId="2DAF73A7" w:rsidR="009757FE" w:rsidRPr="00F36713" w:rsidRDefault="00965E4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0.9</w:t>
            </w:r>
          </w:p>
        </w:tc>
        <w:tc>
          <w:tcPr>
            <w:tcW w:w="877" w:type="dxa"/>
            <w:tcBorders>
              <w:bottom w:val="single" w:sz="12" w:space="0" w:color="auto"/>
            </w:tcBorders>
            <w:noWrap/>
          </w:tcPr>
          <w:p w14:paraId="6EF73BE7" w14:textId="5089C5F5" w:rsidR="009757FE" w:rsidRPr="00F36713" w:rsidRDefault="003F006A"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0.9</w:t>
            </w:r>
          </w:p>
        </w:tc>
        <w:tc>
          <w:tcPr>
            <w:tcW w:w="877" w:type="dxa"/>
            <w:tcBorders>
              <w:bottom w:val="single" w:sz="12" w:space="0" w:color="auto"/>
            </w:tcBorders>
            <w:noWrap/>
          </w:tcPr>
          <w:p w14:paraId="1DC1F0F3" w14:textId="41017E34" w:rsidR="009757FE" w:rsidRPr="00A41BA6" w:rsidRDefault="0002724D" w:rsidP="009757FE">
            <w:pPr>
              <w:spacing w:before="40" w:after="40"/>
              <w:jc w:val="center"/>
              <w:rPr>
                <w:rFonts w:ascii="Arial" w:eastAsia="Times New Roman" w:hAnsi="Arial" w:cs="Arial"/>
                <w:color w:val="000000"/>
                <w:sz w:val="18"/>
                <w:szCs w:val="18"/>
              </w:rPr>
            </w:pPr>
            <w:r w:rsidRPr="00F36713">
              <w:rPr>
                <w:rFonts w:ascii="Arial" w:eastAsia="Times New Roman" w:hAnsi="Arial" w:cs="Arial"/>
                <w:color w:val="000000"/>
                <w:sz w:val="18"/>
                <w:szCs w:val="18"/>
              </w:rPr>
              <w:t>0.9</w:t>
            </w:r>
          </w:p>
        </w:tc>
      </w:tr>
    </w:tbl>
    <w:p w14:paraId="3757AB6E" w14:textId="097FDD6E" w:rsidR="00F4200D" w:rsidRDefault="00F4200D" w:rsidP="00DD7B96">
      <w:pPr>
        <w:spacing w:line="360" w:lineRule="auto"/>
        <w:rPr>
          <w:rFonts w:ascii="Arial" w:hAnsi="Arial" w:cs="Arial"/>
          <w:color w:val="FF0000"/>
        </w:rPr>
      </w:pPr>
    </w:p>
    <w:p w14:paraId="095E7E5C" w14:textId="1B50CF01" w:rsidR="00992552" w:rsidRPr="007B3C46" w:rsidRDefault="00992552" w:rsidP="00DD7B96">
      <w:pPr>
        <w:spacing w:line="360" w:lineRule="auto"/>
        <w:rPr>
          <w:rFonts w:ascii="Arial" w:hAnsi="Arial" w:cs="Arial"/>
          <w:b/>
        </w:rPr>
      </w:pPr>
      <w:r w:rsidRPr="007B3C46">
        <w:rPr>
          <w:rFonts w:ascii="Arial" w:hAnsi="Arial" w:cs="Arial"/>
          <w:b/>
        </w:rPr>
        <w:t>Clinical stage enumeration</w:t>
      </w:r>
    </w:p>
    <w:p w14:paraId="67445862" w14:textId="5FDE4D16" w:rsidR="00992552" w:rsidRPr="007C048D" w:rsidRDefault="00992552" w:rsidP="00992552">
      <w:pPr>
        <w:spacing w:line="360" w:lineRule="auto"/>
        <w:rPr>
          <w:rFonts w:ascii="Arial" w:hAnsi="Arial" w:cs="Arial"/>
          <w:sz w:val="18"/>
          <w:szCs w:val="18"/>
        </w:rPr>
      </w:pPr>
      <w:r w:rsidRPr="007C048D">
        <w:rPr>
          <w:rFonts w:ascii="Arial" w:hAnsi="Arial" w:cs="Arial"/>
          <w:b/>
          <w:sz w:val="18"/>
          <w:szCs w:val="18"/>
        </w:rPr>
        <w:t>TABLE 3</w:t>
      </w:r>
      <w:r w:rsidRPr="007C048D">
        <w:rPr>
          <w:rFonts w:ascii="Arial" w:hAnsi="Arial" w:cs="Arial"/>
          <w:sz w:val="18"/>
          <w:szCs w:val="18"/>
        </w:rPr>
        <w:t>: Enumeration approach to convert clinical stage</w:t>
      </w:r>
      <w:r w:rsidR="007C048D">
        <w:rPr>
          <w:rFonts w:ascii="Arial" w:hAnsi="Arial" w:cs="Arial"/>
          <w:sz w:val="18"/>
          <w:szCs w:val="18"/>
        </w:rPr>
        <w:t>s</w:t>
      </w:r>
      <w:r w:rsidRPr="007C048D">
        <w:rPr>
          <w:rFonts w:ascii="Arial" w:hAnsi="Arial" w:cs="Arial"/>
          <w:sz w:val="18"/>
          <w:szCs w:val="18"/>
        </w:rPr>
        <w:t xml:space="preserve"> to discrete numerical values to make it compatible for machine learning.</w:t>
      </w:r>
      <w:r w:rsidR="007C048D">
        <w:rPr>
          <w:rFonts w:ascii="Arial" w:hAnsi="Arial" w:cs="Arial"/>
          <w:sz w:val="18"/>
          <w:szCs w:val="18"/>
        </w:rPr>
        <w:t xml:space="preserve"> Only clinical stages occurring in the dataset of this study are presented.</w:t>
      </w:r>
    </w:p>
    <w:tbl>
      <w:tblPr>
        <w:tblStyle w:val="TableGrid"/>
        <w:tblW w:w="9072"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694"/>
        <w:gridCol w:w="911"/>
        <w:gridCol w:w="911"/>
        <w:gridCol w:w="911"/>
        <w:gridCol w:w="911"/>
        <w:gridCol w:w="911"/>
        <w:gridCol w:w="911"/>
        <w:gridCol w:w="912"/>
      </w:tblGrid>
      <w:tr w:rsidR="007C048D" w:rsidRPr="00F36713" w14:paraId="2C936ABA" w14:textId="77777777" w:rsidTr="00551CB1">
        <w:trPr>
          <w:trHeight w:val="300"/>
        </w:trPr>
        <w:tc>
          <w:tcPr>
            <w:tcW w:w="2694" w:type="dxa"/>
            <w:tcBorders>
              <w:top w:val="single" w:sz="12" w:space="0" w:color="auto"/>
            </w:tcBorders>
            <w:noWrap/>
          </w:tcPr>
          <w:p w14:paraId="78B6B3F2" w14:textId="59A84947" w:rsidR="007C048D" w:rsidRPr="00F36713" w:rsidRDefault="007C048D" w:rsidP="00F44EB0">
            <w:pPr>
              <w:spacing w:before="40" w:after="40"/>
              <w:jc w:val="right"/>
              <w:rPr>
                <w:rFonts w:ascii="Arial" w:eastAsia="Times New Roman" w:hAnsi="Arial" w:cs="Arial"/>
                <w:color w:val="000000"/>
                <w:sz w:val="18"/>
                <w:szCs w:val="18"/>
              </w:rPr>
            </w:pPr>
            <w:r>
              <w:rPr>
                <w:rFonts w:ascii="Arial" w:eastAsia="Times New Roman" w:hAnsi="Arial" w:cs="Arial"/>
                <w:color w:val="000000"/>
                <w:sz w:val="18"/>
                <w:szCs w:val="18"/>
              </w:rPr>
              <w:t>Clinical stage</w:t>
            </w:r>
            <w:r w:rsidRPr="00F36713">
              <w:rPr>
                <w:rFonts w:ascii="Arial" w:eastAsia="Times New Roman" w:hAnsi="Arial" w:cs="Arial"/>
                <w:color w:val="000000"/>
                <w:sz w:val="18"/>
                <w:szCs w:val="18"/>
              </w:rPr>
              <w:t xml:space="preserve"> </w:t>
            </w:r>
          </w:p>
        </w:tc>
        <w:tc>
          <w:tcPr>
            <w:tcW w:w="911" w:type="dxa"/>
            <w:tcBorders>
              <w:top w:val="single" w:sz="12" w:space="0" w:color="auto"/>
            </w:tcBorders>
            <w:noWrap/>
          </w:tcPr>
          <w:p w14:paraId="1422487F" w14:textId="5B93B7B6"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911" w:type="dxa"/>
            <w:tcBorders>
              <w:top w:val="single" w:sz="12" w:space="0" w:color="auto"/>
            </w:tcBorders>
            <w:noWrap/>
          </w:tcPr>
          <w:p w14:paraId="0243F41A" w14:textId="58893F6C"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2a</w:t>
            </w:r>
          </w:p>
        </w:tc>
        <w:tc>
          <w:tcPr>
            <w:tcW w:w="911" w:type="dxa"/>
            <w:tcBorders>
              <w:top w:val="single" w:sz="12" w:space="0" w:color="auto"/>
            </w:tcBorders>
            <w:noWrap/>
          </w:tcPr>
          <w:p w14:paraId="03F83342" w14:textId="5285C934"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2b</w:t>
            </w:r>
          </w:p>
        </w:tc>
        <w:tc>
          <w:tcPr>
            <w:tcW w:w="911" w:type="dxa"/>
            <w:tcBorders>
              <w:top w:val="single" w:sz="12" w:space="0" w:color="auto"/>
            </w:tcBorders>
            <w:noWrap/>
          </w:tcPr>
          <w:p w14:paraId="63D32C17" w14:textId="5F1DE090"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2c</w:t>
            </w:r>
          </w:p>
        </w:tc>
        <w:tc>
          <w:tcPr>
            <w:tcW w:w="911" w:type="dxa"/>
            <w:tcBorders>
              <w:top w:val="single" w:sz="12" w:space="0" w:color="auto"/>
            </w:tcBorders>
            <w:noWrap/>
          </w:tcPr>
          <w:p w14:paraId="374F5945" w14:textId="4B273000"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3a</w:t>
            </w:r>
          </w:p>
        </w:tc>
        <w:tc>
          <w:tcPr>
            <w:tcW w:w="911" w:type="dxa"/>
            <w:tcBorders>
              <w:top w:val="single" w:sz="12" w:space="0" w:color="auto"/>
            </w:tcBorders>
            <w:noWrap/>
          </w:tcPr>
          <w:p w14:paraId="7A207E56" w14:textId="54B5D3AA"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3b</w:t>
            </w:r>
          </w:p>
        </w:tc>
        <w:tc>
          <w:tcPr>
            <w:tcW w:w="912" w:type="dxa"/>
            <w:tcBorders>
              <w:top w:val="single" w:sz="12" w:space="0" w:color="auto"/>
            </w:tcBorders>
            <w:noWrap/>
          </w:tcPr>
          <w:p w14:paraId="4B9B9404" w14:textId="3D997105"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4</w:t>
            </w:r>
          </w:p>
        </w:tc>
      </w:tr>
      <w:tr w:rsidR="007C048D" w:rsidRPr="00A41BA6" w14:paraId="0F98E695" w14:textId="77777777" w:rsidTr="00551CB1">
        <w:trPr>
          <w:trHeight w:val="315"/>
        </w:trPr>
        <w:tc>
          <w:tcPr>
            <w:tcW w:w="2694" w:type="dxa"/>
            <w:tcBorders>
              <w:bottom w:val="single" w:sz="12" w:space="0" w:color="auto"/>
            </w:tcBorders>
            <w:noWrap/>
          </w:tcPr>
          <w:p w14:paraId="2E723771" w14:textId="0F21E361" w:rsidR="007C048D" w:rsidRPr="00F36713" w:rsidRDefault="007C048D" w:rsidP="00F44EB0">
            <w:pPr>
              <w:spacing w:before="40" w:after="40"/>
              <w:jc w:val="right"/>
              <w:rPr>
                <w:rFonts w:ascii="Arial" w:eastAsia="Times New Roman" w:hAnsi="Arial" w:cs="Arial"/>
                <w:color w:val="000000"/>
                <w:sz w:val="18"/>
                <w:szCs w:val="18"/>
              </w:rPr>
            </w:pPr>
            <w:r>
              <w:rPr>
                <w:rFonts w:ascii="Arial" w:eastAsia="Times New Roman" w:hAnsi="Arial" w:cs="Arial"/>
                <w:color w:val="000000"/>
                <w:sz w:val="18"/>
                <w:szCs w:val="18"/>
              </w:rPr>
              <w:t>Enumerated clinical stage</w:t>
            </w:r>
          </w:p>
        </w:tc>
        <w:tc>
          <w:tcPr>
            <w:tcW w:w="911" w:type="dxa"/>
            <w:tcBorders>
              <w:bottom w:val="single" w:sz="12" w:space="0" w:color="auto"/>
            </w:tcBorders>
            <w:noWrap/>
          </w:tcPr>
          <w:p w14:paraId="6EC5A3AB" w14:textId="0BE2DDF8"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911" w:type="dxa"/>
            <w:tcBorders>
              <w:bottom w:val="single" w:sz="12" w:space="0" w:color="auto"/>
            </w:tcBorders>
            <w:noWrap/>
          </w:tcPr>
          <w:p w14:paraId="2F24CB1D" w14:textId="24383DAB"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2.1</w:t>
            </w:r>
          </w:p>
        </w:tc>
        <w:tc>
          <w:tcPr>
            <w:tcW w:w="911" w:type="dxa"/>
            <w:tcBorders>
              <w:bottom w:val="single" w:sz="12" w:space="0" w:color="auto"/>
            </w:tcBorders>
            <w:noWrap/>
          </w:tcPr>
          <w:p w14:paraId="3190D1E8" w14:textId="6FA7E394"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2.2</w:t>
            </w:r>
          </w:p>
        </w:tc>
        <w:tc>
          <w:tcPr>
            <w:tcW w:w="911" w:type="dxa"/>
            <w:tcBorders>
              <w:bottom w:val="single" w:sz="12" w:space="0" w:color="auto"/>
            </w:tcBorders>
            <w:noWrap/>
          </w:tcPr>
          <w:p w14:paraId="1BD177DE" w14:textId="21615C2E"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2.3</w:t>
            </w:r>
          </w:p>
        </w:tc>
        <w:tc>
          <w:tcPr>
            <w:tcW w:w="911" w:type="dxa"/>
            <w:tcBorders>
              <w:bottom w:val="single" w:sz="12" w:space="0" w:color="auto"/>
            </w:tcBorders>
            <w:noWrap/>
          </w:tcPr>
          <w:p w14:paraId="4DF0372B" w14:textId="714582E4"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3.1</w:t>
            </w:r>
          </w:p>
        </w:tc>
        <w:tc>
          <w:tcPr>
            <w:tcW w:w="911" w:type="dxa"/>
            <w:tcBorders>
              <w:bottom w:val="single" w:sz="12" w:space="0" w:color="auto"/>
            </w:tcBorders>
            <w:noWrap/>
          </w:tcPr>
          <w:p w14:paraId="13815D51" w14:textId="22A10BA3"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3.2</w:t>
            </w:r>
          </w:p>
        </w:tc>
        <w:tc>
          <w:tcPr>
            <w:tcW w:w="912" w:type="dxa"/>
            <w:tcBorders>
              <w:bottom w:val="single" w:sz="12" w:space="0" w:color="auto"/>
            </w:tcBorders>
            <w:noWrap/>
          </w:tcPr>
          <w:p w14:paraId="64E5A718" w14:textId="35138A49" w:rsidR="007C048D" w:rsidRPr="00F36713" w:rsidRDefault="007C048D" w:rsidP="00F44EB0">
            <w:pPr>
              <w:spacing w:before="40" w:after="40"/>
              <w:jc w:val="center"/>
              <w:rPr>
                <w:rFonts w:ascii="Arial" w:eastAsia="Times New Roman" w:hAnsi="Arial" w:cs="Arial"/>
                <w:color w:val="000000"/>
                <w:sz w:val="18"/>
                <w:szCs w:val="18"/>
              </w:rPr>
            </w:pPr>
            <w:r>
              <w:rPr>
                <w:rFonts w:ascii="Arial" w:eastAsia="Times New Roman" w:hAnsi="Arial" w:cs="Arial"/>
                <w:color w:val="000000"/>
                <w:sz w:val="18"/>
                <w:szCs w:val="18"/>
              </w:rPr>
              <w:t>4</w:t>
            </w:r>
          </w:p>
        </w:tc>
      </w:tr>
    </w:tbl>
    <w:p w14:paraId="77D28EB5" w14:textId="77777777" w:rsidR="00992552" w:rsidRDefault="00992552" w:rsidP="00992552">
      <w:pPr>
        <w:spacing w:line="360" w:lineRule="auto"/>
        <w:rPr>
          <w:rFonts w:ascii="Arial" w:hAnsi="Arial" w:cs="Arial"/>
          <w:color w:val="FF0000"/>
        </w:rPr>
      </w:pPr>
    </w:p>
    <w:p w14:paraId="06222725" w14:textId="77777777" w:rsidR="00992552" w:rsidRDefault="00992552" w:rsidP="00DD7B96">
      <w:pPr>
        <w:spacing w:line="360" w:lineRule="auto"/>
        <w:rPr>
          <w:rFonts w:ascii="Arial" w:hAnsi="Arial" w:cs="Arial"/>
          <w:color w:val="FF0000"/>
        </w:rPr>
      </w:pPr>
    </w:p>
    <w:p w14:paraId="7E3E5E3C" w14:textId="77777777" w:rsidR="00992552" w:rsidRPr="00A41BA6" w:rsidRDefault="00992552" w:rsidP="00DD7B96">
      <w:pPr>
        <w:spacing w:line="360" w:lineRule="auto"/>
        <w:rPr>
          <w:rFonts w:ascii="Arial" w:hAnsi="Arial" w:cs="Arial"/>
          <w:color w:val="FF0000"/>
        </w:rPr>
      </w:pPr>
    </w:p>
    <w:p w14:paraId="3468D0BB" w14:textId="77777777" w:rsidR="00820053" w:rsidRDefault="00820053">
      <w:pPr>
        <w:rPr>
          <w:rFonts w:ascii="Arial" w:hAnsi="Arial" w:cs="Arial"/>
          <w:b/>
          <w:i/>
        </w:rPr>
      </w:pPr>
      <w:r>
        <w:rPr>
          <w:rFonts w:ascii="Arial" w:hAnsi="Arial" w:cs="Arial"/>
          <w:b/>
          <w:i/>
        </w:rPr>
        <w:br w:type="page"/>
      </w:r>
    </w:p>
    <w:p w14:paraId="57912572" w14:textId="39D3E9EF" w:rsidR="00345160" w:rsidRPr="00820053" w:rsidRDefault="00345160" w:rsidP="00820053">
      <w:pPr>
        <w:spacing w:line="360" w:lineRule="auto"/>
        <w:rPr>
          <w:rFonts w:ascii="Arial" w:hAnsi="Arial" w:cs="Arial"/>
          <w:b/>
        </w:rPr>
      </w:pPr>
      <w:r w:rsidRPr="00820053">
        <w:rPr>
          <w:rFonts w:ascii="Arial" w:hAnsi="Arial" w:cs="Arial"/>
          <w:b/>
        </w:rPr>
        <w:lastRenderedPageBreak/>
        <w:t>References</w:t>
      </w:r>
    </w:p>
    <w:p w14:paraId="14266B99" w14:textId="4ECE86CA" w:rsidR="00954363" w:rsidRPr="00954363" w:rsidRDefault="00345160" w:rsidP="00954363">
      <w:pPr>
        <w:widowControl w:val="0"/>
        <w:autoSpaceDE w:val="0"/>
        <w:autoSpaceDN w:val="0"/>
        <w:adjustRightInd w:val="0"/>
        <w:spacing w:line="360" w:lineRule="auto"/>
        <w:ind w:left="640" w:hanging="640"/>
        <w:rPr>
          <w:rFonts w:ascii="Arial" w:hAnsi="Arial" w:cs="Arial"/>
          <w:noProof/>
          <w:szCs w:val="24"/>
        </w:rPr>
      </w:pPr>
      <w:r w:rsidRPr="00A41BA6">
        <w:rPr>
          <w:rFonts w:ascii="Arial" w:hAnsi="Arial" w:cs="Arial"/>
        </w:rPr>
        <w:fldChar w:fldCharType="begin" w:fldLock="1"/>
      </w:r>
      <w:r w:rsidRPr="00A41BA6">
        <w:rPr>
          <w:rFonts w:ascii="Arial" w:hAnsi="Arial" w:cs="Arial"/>
        </w:rPr>
        <w:instrText xml:space="preserve">ADDIN Mendeley Bibliography CSL_BIBLIOGRAPHY </w:instrText>
      </w:r>
      <w:r w:rsidRPr="00A41BA6">
        <w:rPr>
          <w:rFonts w:ascii="Arial" w:hAnsi="Arial" w:cs="Arial"/>
        </w:rPr>
        <w:fldChar w:fldCharType="separate"/>
      </w:r>
      <w:r w:rsidR="00954363" w:rsidRPr="00954363">
        <w:rPr>
          <w:rFonts w:ascii="Arial" w:hAnsi="Arial" w:cs="Arial"/>
          <w:noProof/>
          <w:szCs w:val="24"/>
        </w:rPr>
        <w:t xml:space="preserve">1. </w:t>
      </w:r>
      <w:r w:rsidR="00954363" w:rsidRPr="00954363">
        <w:rPr>
          <w:rFonts w:ascii="Arial" w:hAnsi="Arial" w:cs="Arial"/>
          <w:noProof/>
          <w:szCs w:val="24"/>
        </w:rPr>
        <w:tab/>
        <w:t>Zwanenburg A, Leger S, Vallières M, Löck S, Initiative  for the IBS. Image biomarker standardisation initiative. arXiv [Internet]. 2016;(November). Available from: http://arxiv.org/abs/1612.07003</w:t>
      </w:r>
    </w:p>
    <w:p w14:paraId="20FA847B" w14:textId="77777777" w:rsidR="00954363" w:rsidRPr="00954363" w:rsidRDefault="00954363" w:rsidP="00954363">
      <w:pPr>
        <w:widowControl w:val="0"/>
        <w:autoSpaceDE w:val="0"/>
        <w:autoSpaceDN w:val="0"/>
        <w:adjustRightInd w:val="0"/>
        <w:spacing w:line="360" w:lineRule="auto"/>
        <w:ind w:left="640" w:hanging="640"/>
        <w:rPr>
          <w:rFonts w:ascii="Arial" w:hAnsi="Arial" w:cs="Arial"/>
          <w:noProof/>
          <w:szCs w:val="24"/>
        </w:rPr>
      </w:pPr>
      <w:r w:rsidRPr="00954363">
        <w:rPr>
          <w:rFonts w:ascii="Arial" w:hAnsi="Arial" w:cs="Arial"/>
          <w:noProof/>
          <w:szCs w:val="24"/>
        </w:rPr>
        <w:t xml:space="preserve">2. </w:t>
      </w:r>
      <w:r w:rsidRPr="00954363">
        <w:rPr>
          <w:rFonts w:ascii="Arial" w:hAnsi="Arial" w:cs="Arial"/>
          <w:noProof/>
          <w:szCs w:val="24"/>
        </w:rPr>
        <w:tab/>
        <w:t xml:space="preserve">Stytz MR, Parrott RW. Using kriging for 3d medical imaging. Comput Med Imaging Graph. 1993;17(6):421–42. </w:t>
      </w:r>
    </w:p>
    <w:p w14:paraId="45B9297E" w14:textId="77777777" w:rsidR="00954363" w:rsidRPr="00954363" w:rsidRDefault="00954363" w:rsidP="00954363">
      <w:pPr>
        <w:widowControl w:val="0"/>
        <w:autoSpaceDE w:val="0"/>
        <w:autoSpaceDN w:val="0"/>
        <w:adjustRightInd w:val="0"/>
        <w:spacing w:line="360" w:lineRule="auto"/>
        <w:ind w:left="640" w:hanging="640"/>
        <w:rPr>
          <w:rFonts w:ascii="Arial" w:hAnsi="Arial" w:cs="Arial"/>
          <w:noProof/>
          <w:szCs w:val="24"/>
        </w:rPr>
      </w:pPr>
      <w:r w:rsidRPr="00954363">
        <w:rPr>
          <w:rFonts w:ascii="Arial" w:hAnsi="Arial" w:cs="Arial"/>
          <w:noProof/>
          <w:szCs w:val="24"/>
        </w:rPr>
        <w:t xml:space="preserve">3. </w:t>
      </w:r>
      <w:r w:rsidRPr="00954363">
        <w:rPr>
          <w:rFonts w:ascii="Arial" w:hAnsi="Arial" w:cs="Arial"/>
          <w:noProof/>
          <w:szCs w:val="24"/>
        </w:rPr>
        <w:tab/>
        <w:t>Papp L, Rausch I, Grahovac M, Hacker M, Beyer T. Optimized feature extraction for radiomics analysis of 18 F-FDG-PET imaging. J Nucl Med [Internet]. 2018 Nov 2;jnumed.118.217612. Available from: http://jnm.snmjournals.org/lookup/doi/10.2967/jnumed.118.217612</w:t>
      </w:r>
    </w:p>
    <w:p w14:paraId="6B799333" w14:textId="77777777" w:rsidR="00954363" w:rsidRPr="00954363" w:rsidRDefault="00954363" w:rsidP="00954363">
      <w:pPr>
        <w:widowControl w:val="0"/>
        <w:autoSpaceDE w:val="0"/>
        <w:autoSpaceDN w:val="0"/>
        <w:adjustRightInd w:val="0"/>
        <w:spacing w:line="360" w:lineRule="auto"/>
        <w:ind w:left="640" w:hanging="640"/>
        <w:rPr>
          <w:rFonts w:ascii="Arial" w:hAnsi="Arial" w:cs="Arial"/>
          <w:noProof/>
          <w:szCs w:val="24"/>
        </w:rPr>
      </w:pPr>
      <w:r w:rsidRPr="00954363">
        <w:rPr>
          <w:rFonts w:ascii="Arial" w:hAnsi="Arial" w:cs="Arial"/>
          <w:noProof/>
          <w:szCs w:val="24"/>
        </w:rPr>
        <w:t xml:space="preserve">4. </w:t>
      </w:r>
      <w:r w:rsidRPr="00954363">
        <w:rPr>
          <w:rFonts w:ascii="Arial" w:hAnsi="Arial" w:cs="Arial"/>
          <w:noProof/>
          <w:szCs w:val="24"/>
        </w:rPr>
        <w:tab/>
        <w:t>Papp L, Spielvogel CP, Rausch I, Hacker M, Beyer T. Personalizing Medicine Through Hybrid Imaging and Medical Big Data Analysis. Front Phys [Internet]. 2018 Jun 7;6. Available from: https://www.frontiersin.org/article/10.3389/fphy.2018.00051/full</w:t>
      </w:r>
    </w:p>
    <w:p w14:paraId="3210EFDC" w14:textId="77777777" w:rsidR="00954363" w:rsidRPr="00954363" w:rsidRDefault="00954363" w:rsidP="00954363">
      <w:pPr>
        <w:widowControl w:val="0"/>
        <w:autoSpaceDE w:val="0"/>
        <w:autoSpaceDN w:val="0"/>
        <w:adjustRightInd w:val="0"/>
        <w:spacing w:line="360" w:lineRule="auto"/>
        <w:ind w:left="640" w:hanging="640"/>
        <w:rPr>
          <w:rFonts w:ascii="Arial" w:hAnsi="Arial" w:cs="Arial"/>
          <w:noProof/>
        </w:rPr>
      </w:pPr>
      <w:r w:rsidRPr="00954363">
        <w:rPr>
          <w:rFonts w:ascii="Arial" w:hAnsi="Arial" w:cs="Arial"/>
          <w:noProof/>
          <w:szCs w:val="24"/>
        </w:rPr>
        <w:t xml:space="preserve">5. </w:t>
      </w:r>
      <w:r w:rsidRPr="00954363">
        <w:rPr>
          <w:rFonts w:ascii="Arial" w:hAnsi="Arial" w:cs="Arial"/>
          <w:noProof/>
          <w:szCs w:val="24"/>
        </w:rPr>
        <w:tab/>
        <w:t>Geng X, Hu G. Unsupervised feature selection by kernel density estimation in wavelet-based spike sorting. Biomed Signal Process Control [Internet]. 2012 Mar 1 [cited 2017 Oct 17];7(2):112–7. Available from: http://www.sciencedirect.com/science/article/pii/S1746809411000279</w:t>
      </w:r>
    </w:p>
    <w:p w14:paraId="5D1F9BCA" w14:textId="36BD29D5" w:rsidR="00345160" w:rsidRPr="00A41BA6" w:rsidRDefault="00345160" w:rsidP="00DD7B96">
      <w:pPr>
        <w:spacing w:line="360" w:lineRule="auto"/>
      </w:pPr>
      <w:r w:rsidRPr="00A41BA6">
        <w:rPr>
          <w:rFonts w:ascii="Arial" w:hAnsi="Arial" w:cs="Arial"/>
        </w:rPr>
        <w:fldChar w:fldCharType="end"/>
      </w:r>
      <w:bookmarkStart w:id="0" w:name="_GoBack"/>
      <w:bookmarkEnd w:id="0"/>
    </w:p>
    <w:sectPr w:rsidR="00345160" w:rsidRPr="00A41BA6" w:rsidSect="004B2AFB">
      <w:pgSz w:w="11906" w:h="16838" w:code="9"/>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563A1" w16cex:dateUtc="2020-05-12T1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9902A5" w16cid:durableId="226563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FRM10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86150"/>
    <w:multiLevelType w:val="hybridMultilevel"/>
    <w:tmpl w:val="C2B6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9506AB"/>
    <w:multiLevelType w:val="multilevel"/>
    <w:tmpl w:val="D996C8C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50D53E9E"/>
    <w:multiLevelType w:val="multilevel"/>
    <w:tmpl w:val="DC10103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5F18539F"/>
    <w:multiLevelType w:val="hybridMultilevel"/>
    <w:tmpl w:val="76643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B6B18"/>
    <w:multiLevelType w:val="hybridMultilevel"/>
    <w:tmpl w:val="C2B6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611001"/>
    <w:multiLevelType w:val="hybridMultilevel"/>
    <w:tmpl w:val="60D2D98A"/>
    <w:lvl w:ilvl="0" w:tplc="3EF6C29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D33984"/>
    <w:multiLevelType w:val="hybridMultilevel"/>
    <w:tmpl w:val="397A59CE"/>
    <w:lvl w:ilvl="0" w:tplc="96E0A30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7D3F9F"/>
    <w:multiLevelType w:val="hybridMultilevel"/>
    <w:tmpl w:val="C9F07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8A3D03"/>
    <w:multiLevelType w:val="multilevel"/>
    <w:tmpl w:val="D17C1C2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6A79660A"/>
    <w:multiLevelType w:val="hybridMultilevel"/>
    <w:tmpl w:val="FAEE4814"/>
    <w:lvl w:ilvl="0" w:tplc="1EB0A610">
      <w:numFmt w:val="bullet"/>
      <w:lvlText w:val="-"/>
      <w:lvlJc w:val="left"/>
      <w:pPr>
        <w:ind w:left="720" w:hanging="360"/>
      </w:pPr>
      <w:rPr>
        <w:rFonts w:ascii="SFRM1000" w:eastAsiaTheme="minorHAnsi" w:hAnsi="SFRM1000" w:cs="SFRM1000"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BC7210"/>
    <w:multiLevelType w:val="hybridMultilevel"/>
    <w:tmpl w:val="61FC8C88"/>
    <w:lvl w:ilvl="0" w:tplc="EA766BC4">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C603592"/>
    <w:multiLevelType w:val="multilevel"/>
    <w:tmpl w:val="AFEEE55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0"/>
  </w:num>
  <w:num w:numId="2">
    <w:abstractNumId w:val="3"/>
  </w:num>
  <w:num w:numId="3">
    <w:abstractNumId w:val="0"/>
  </w:num>
  <w:num w:numId="4">
    <w:abstractNumId w:val="4"/>
  </w:num>
  <w:num w:numId="5">
    <w:abstractNumId w:val="7"/>
  </w:num>
  <w:num w:numId="6">
    <w:abstractNumId w:val="5"/>
  </w:num>
  <w:num w:numId="7">
    <w:abstractNumId w:val="9"/>
  </w:num>
  <w:num w:numId="8">
    <w:abstractNumId w:val="6"/>
  </w:num>
  <w:num w:numId="9">
    <w:abstractNumId w:val="2"/>
  </w:num>
  <w:num w:numId="10">
    <w:abstractNumId w:val="11"/>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0DD"/>
    <w:rsid w:val="00001AEF"/>
    <w:rsid w:val="00004E2C"/>
    <w:rsid w:val="00004FA5"/>
    <w:rsid w:val="00017DF9"/>
    <w:rsid w:val="00022A66"/>
    <w:rsid w:val="00023EC7"/>
    <w:rsid w:val="0002724D"/>
    <w:rsid w:val="000318B5"/>
    <w:rsid w:val="00033276"/>
    <w:rsid w:val="00041798"/>
    <w:rsid w:val="00044464"/>
    <w:rsid w:val="00044CE9"/>
    <w:rsid w:val="00046F98"/>
    <w:rsid w:val="0005304E"/>
    <w:rsid w:val="00055744"/>
    <w:rsid w:val="00066B10"/>
    <w:rsid w:val="00072CE8"/>
    <w:rsid w:val="00074132"/>
    <w:rsid w:val="00077139"/>
    <w:rsid w:val="000828C1"/>
    <w:rsid w:val="0008344A"/>
    <w:rsid w:val="000847DC"/>
    <w:rsid w:val="00086388"/>
    <w:rsid w:val="000872B4"/>
    <w:rsid w:val="00087A0A"/>
    <w:rsid w:val="00090BB2"/>
    <w:rsid w:val="0009177E"/>
    <w:rsid w:val="00095295"/>
    <w:rsid w:val="000956D1"/>
    <w:rsid w:val="000A0060"/>
    <w:rsid w:val="000A1576"/>
    <w:rsid w:val="000A2425"/>
    <w:rsid w:val="000B03C5"/>
    <w:rsid w:val="000B0EA9"/>
    <w:rsid w:val="000B10CC"/>
    <w:rsid w:val="000B75A4"/>
    <w:rsid w:val="000C0412"/>
    <w:rsid w:val="000C20C2"/>
    <w:rsid w:val="000D17CC"/>
    <w:rsid w:val="000D678B"/>
    <w:rsid w:val="000D7EE5"/>
    <w:rsid w:val="000E1B96"/>
    <w:rsid w:val="000E3965"/>
    <w:rsid w:val="000E40A2"/>
    <w:rsid w:val="000E7F33"/>
    <w:rsid w:val="000F3A2B"/>
    <w:rsid w:val="000F3B72"/>
    <w:rsid w:val="000F66AD"/>
    <w:rsid w:val="0010099A"/>
    <w:rsid w:val="00105950"/>
    <w:rsid w:val="00111A92"/>
    <w:rsid w:val="00114B83"/>
    <w:rsid w:val="00114D56"/>
    <w:rsid w:val="0011517A"/>
    <w:rsid w:val="00116323"/>
    <w:rsid w:val="00116785"/>
    <w:rsid w:val="001225B5"/>
    <w:rsid w:val="0012479D"/>
    <w:rsid w:val="00130AA1"/>
    <w:rsid w:val="001313DA"/>
    <w:rsid w:val="00132350"/>
    <w:rsid w:val="00135BA5"/>
    <w:rsid w:val="001427A4"/>
    <w:rsid w:val="00144109"/>
    <w:rsid w:val="0014640C"/>
    <w:rsid w:val="0014772A"/>
    <w:rsid w:val="00147FCB"/>
    <w:rsid w:val="00152E9E"/>
    <w:rsid w:val="00154398"/>
    <w:rsid w:val="001550DB"/>
    <w:rsid w:val="00157232"/>
    <w:rsid w:val="001600C1"/>
    <w:rsid w:val="00160F07"/>
    <w:rsid w:val="001632E3"/>
    <w:rsid w:val="00165C33"/>
    <w:rsid w:val="00166505"/>
    <w:rsid w:val="001665DB"/>
    <w:rsid w:val="00166759"/>
    <w:rsid w:val="00166FF9"/>
    <w:rsid w:val="00167D46"/>
    <w:rsid w:val="00170293"/>
    <w:rsid w:val="001762B3"/>
    <w:rsid w:val="0017662C"/>
    <w:rsid w:val="0018543B"/>
    <w:rsid w:val="00185CCF"/>
    <w:rsid w:val="0018679C"/>
    <w:rsid w:val="001868FE"/>
    <w:rsid w:val="001906EF"/>
    <w:rsid w:val="001A4777"/>
    <w:rsid w:val="001A5512"/>
    <w:rsid w:val="001B20C5"/>
    <w:rsid w:val="001B241F"/>
    <w:rsid w:val="001B2B4A"/>
    <w:rsid w:val="001B4E1C"/>
    <w:rsid w:val="001B5D10"/>
    <w:rsid w:val="001B649F"/>
    <w:rsid w:val="001C6540"/>
    <w:rsid w:val="001C7DF5"/>
    <w:rsid w:val="001C7FB2"/>
    <w:rsid w:val="001D040D"/>
    <w:rsid w:val="001D1C0C"/>
    <w:rsid w:val="001D3E02"/>
    <w:rsid w:val="001D4765"/>
    <w:rsid w:val="001D62E4"/>
    <w:rsid w:val="001D7016"/>
    <w:rsid w:val="001E72F1"/>
    <w:rsid w:val="001F1016"/>
    <w:rsid w:val="001F26D6"/>
    <w:rsid w:val="00203935"/>
    <w:rsid w:val="00210FA5"/>
    <w:rsid w:val="00213007"/>
    <w:rsid w:val="002236EF"/>
    <w:rsid w:val="002244A4"/>
    <w:rsid w:val="00225075"/>
    <w:rsid w:val="0023127A"/>
    <w:rsid w:val="00231810"/>
    <w:rsid w:val="00243168"/>
    <w:rsid w:val="00244575"/>
    <w:rsid w:val="00245B8B"/>
    <w:rsid w:val="00254D46"/>
    <w:rsid w:val="002558E1"/>
    <w:rsid w:val="002567DE"/>
    <w:rsid w:val="00256FEF"/>
    <w:rsid w:val="002578FB"/>
    <w:rsid w:val="0026158B"/>
    <w:rsid w:val="00261733"/>
    <w:rsid w:val="00263188"/>
    <w:rsid w:val="00265A39"/>
    <w:rsid w:val="00274CBC"/>
    <w:rsid w:val="00277402"/>
    <w:rsid w:val="002774CA"/>
    <w:rsid w:val="00287900"/>
    <w:rsid w:val="0029378D"/>
    <w:rsid w:val="0029473E"/>
    <w:rsid w:val="002947C5"/>
    <w:rsid w:val="0029601D"/>
    <w:rsid w:val="002A24E2"/>
    <w:rsid w:val="002A4240"/>
    <w:rsid w:val="002B3BF9"/>
    <w:rsid w:val="002B3C84"/>
    <w:rsid w:val="002B7D25"/>
    <w:rsid w:val="002C25F7"/>
    <w:rsid w:val="002C38DC"/>
    <w:rsid w:val="002C3F6C"/>
    <w:rsid w:val="002C5B41"/>
    <w:rsid w:val="002D09F9"/>
    <w:rsid w:val="002D0CC5"/>
    <w:rsid w:val="002D106F"/>
    <w:rsid w:val="002D46CC"/>
    <w:rsid w:val="002D60E3"/>
    <w:rsid w:val="002D7E06"/>
    <w:rsid w:val="002E1EA3"/>
    <w:rsid w:val="002E5900"/>
    <w:rsid w:val="002E5EB7"/>
    <w:rsid w:val="002F2995"/>
    <w:rsid w:val="002F4521"/>
    <w:rsid w:val="002F5117"/>
    <w:rsid w:val="002F62F9"/>
    <w:rsid w:val="002F6FFF"/>
    <w:rsid w:val="00302561"/>
    <w:rsid w:val="003027ED"/>
    <w:rsid w:val="00303211"/>
    <w:rsid w:val="00306E40"/>
    <w:rsid w:val="00311480"/>
    <w:rsid w:val="003169F9"/>
    <w:rsid w:val="003223AD"/>
    <w:rsid w:val="00323C36"/>
    <w:rsid w:val="003279AB"/>
    <w:rsid w:val="00327FCB"/>
    <w:rsid w:val="00335704"/>
    <w:rsid w:val="003440CB"/>
    <w:rsid w:val="00344497"/>
    <w:rsid w:val="00345160"/>
    <w:rsid w:val="00346C94"/>
    <w:rsid w:val="00352F6F"/>
    <w:rsid w:val="00356F93"/>
    <w:rsid w:val="00357349"/>
    <w:rsid w:val="00363344"/>
    <w:rsid w:val="00364F34"/>
    <w:rsid w:val="003757F4"/>
    <w:rsid w:val="00377610"/>
    <w:rsid w:val="00381E34"/>
    <w:rsid w:val="00387705"/>
    <w:rsid w:val="00391AF1"/>
    <w:rsid w:val="003965A0"/>
    <w:rsid w:val="003A1294"/>
    <w:rsid w:val="003A31C9"/>
    <w:rsid w:val="003A4A54"/>
    <w:rsid w:val="003A6619"/>
    <w:rsid w:val="003A6D34"/>
    <w:rsid w:val="003A6F0E"/>
    <w:rsid w:val="003A76EC"/>
    <w:rsid w:val="003A7FA4"/>
    <w:rsid w:val="003B2093"/>
    <w:rsid w:val="003C21F3"/>
    <w:rsid w:val="003C4109"/>
    <w:rsid w:val="003C5B05"/>
    <w:rsid w:val="003C7554"/>
    <w:rsid w:val="003D0E64"/>
    <w:rsid w:val="003D2FB5"/>
    <w:rsid w:val="003D368A"/>
    <w:rsid w:val="003D374D"/>
    <w:rsid w:val="003D487A"/>
    <w:rsid w:val="003E548A"/>
    <w:rsid w:val="003F006A"/>
    <w:rsid w:val="003F02EA"/>
    <w:rsid w:val="003F075E"/>
    <w:rsid w:val="004047F8"/>
    <w:rsid w:val="00405223"/>
    <w:rsid w:val="00405597"/>
    <w:rsid w:val="004140C1"/>
    <w:rsid w:val="0041582A"/>
    <w:rsid w:val="0042063F"/>
    <w:rsid w:val="00420963"/>
    <w:rsid w:val="004211F1"/>
    <w:rsid w:val="0043025A"/>
    <w:rsid w:val="004371DC"/>
    <w:rsid w:val="00441B27"/>
    <w:rsid w:val="004461ED"/>
    <w:rsid w:val="00454732"/>
    <w:rsid w:val="0045731C"/>
    <w:rsid w:val="00471E51"/>
    <w:rsid w:val="004760B4"/>
    <w:rsid w:val="00480AD1"/>
    <w:rsid w:val="004810C2"/>
    <w:rsid w:val="004828B8"/>
    <w:rsid w:val="00482D72"/>
    <w:rsid w:val="0048301A"/>
    <w:rsid w:val="00486AEC"/>
    <w:rsid w:val="004871AB"/>
    <w:rsid w:val="00495FB6"/>
    <w:rsid w:val="004A3C30"/>
    <w:rsid w:val="004A78A8"/>
    <w:rsid w:val="004B00FB"/>
    <w:rsid w:val="004B2AFB"/>
    <w:rsid w:val="004C2C5F"/>
    <w:rsid w:val="004C522C"/>
    <w:rsid w:val="004C6C55"/>
    <w:rsid w:val="004D3B40"/>
    <w:rsid w:val="004D6A84"/>
    <w:rsid w:val="004E0612"/>
    <w:rsid w:val="004E09F0"/>
    <w:rsid w:val="004E3993"/>
    <w:rsid w:val="004F4686"/>
    <w:rsid w:val="004F4991"/>
    <w:rsid w:val="004F66BD"/>
    <w:rsid w:val="004F6716"/>
    <w:rsid w:val="004F676A"/>
    <w:rsid w:val="00500A5D"/>
    <w:rsid w:val="005021B8"/>
    <w:rsid w:val="00507E6C"/>
    <w:rsid w:val="005147E6"/>
    <w:rsid w:val="00515D4F"/>
    <w:rsid w:val="0051729E"/>
    <w:rsid w:val="0053287A"/>
    <w:rsid w:val="00532A70"/>
    <w:rsid w:val="00534E68"/>
    <w:rsid w:val="00540373"/>
    <w:rsid w:val="0054287A"/>
    <w:rsid w:val="00546BBE"/>
    <w:rsid w:val="00551CB1"/>
    <w:rsid w:val="0055285A"/>
    <w:rsid w:val="00553B06"/>
    <w:rsid w:val="00553B7E"/>
    <w:rsid w:val="00556430"/>
    <w:rsid w:val="00557238"/>
    <w:rsid w:val="00567DFE"/>
    <w:rsid w:val="00576C6E"/>
    <w:rsid w:val="00596721"/>
    <w:rsid w:val="005A0C51"/>
    <w:rsid w:val="005A26C8"/>
    <w:rsid w:val="005A5262"/>
    <w:rsid w:val="005B260D"/>
    <w:rsid w:val="005B3F8F"/>
    <w:rsid w:val="005C0568"/>
    <w:rsid w:val="005C079C"/>
    <w:rsid w:val="005C26AC"/>
    <w:rsid w:val="005C5232"/>
    <w:rsid w:val="005C59A2"/>
    <w:rsid w:val="005C70D7"/>
    <w:rsid w:val="005D32BD"/>
    <w:rsid w:val="005D4735"/>
    <w:rsid w:val="005D7D62"/>
    <w:rsid w:val="005E7C55"/>
    <w:rsid w:val="005F01A3"/>
    <w:rsid w:val="005F08A0"/>
    <w:rsid w:val="005F0AC6"/>
    <w:rsid w:val="005F0B55"/>
    <w:rsid w:val="005F3736"/>
    <w:rsid w:val="005F5A68"/>
    <w:rsid w:val="005F657C"/>
    <w:rsid w:val="005F67B1"/>
    <w:rsid w:val="005F7FEB"/>
    <w:rsid w:val="00606749"/>
    <w:rsid w:val="00612E5F"/>
    <w:rsid w:val="00616AC4"/>
    <w:rsid w:val="00620AC1"/>
    <w:rsid w:val="006309F9"/>
    <w:rsid w:val="00632DA8"/>
    <w:rsid w:val="00633E02"/>
    <w:rsid w:val="006355DF"/>
    <w:rsid w:val="0063609C"/>
    <w:rsid w:val="00646EE4"/>
    <w:rsid w:val="006479C2"/>
    <w:rsid w:val="006536CB"/>
    <w:rsid w:val="00655559"/>
    <w:rsid w:val="006559D5"/>
    <w:rsid w:val="00657EF2"/>
    <w:rsid w:val="006605F8"/>
    <w:rsid w:val="00663AC1"/>
    <w:rsid w:val="00670977"/>
    <w:rsid w:val="00671D1D"/>
    <w:rsid w:val="006726BC"/>
    <w:rsid w:val="00672A7E"/>
    <w:rsid w:val="006825CE"/>
    <w:rsid w:val="00690E9C"/>
    <w:rsid w:val="00692AD1"/>
    <w:rsid w:val="006A373A"/>
    <w:rsid w:val="006A3770"/>
    <w:rsid w:val="006A5E9F"/>
    <w:rsid w:val="006A69BD"/>
    <w:rsid w:val="006B474C"/>
    <w:rsid w:val="006C2265"/>
    <w:rsid w:val="006D292B"/>
    <w:rsid w:val="006D6216"/>
    <w:rsid w:val="006D788D"/>
    <w:rsid w:val="006E2646"/>
    <w:rsid w:val="006E3A69"/>
    <w:rsid w:val="006E47CB"/>
    <w:rsid w:val="006F0358"/>
    <w:rsid w:val="006F2B31"/>
    <w:rsid w:val="006F344F"/>
    <w:rsid w:val="006F374F"/>
    <w:rsid w:val="006F4F90"/>
    <w:rsid w:val="006F5D08"/>
    <w:rsid w:val="00701B7E"/>
    <w:rsid w:val="0070288A"/>
    <w:rsid w:val="00704338"/>
    <w:rsid w:val="00704E1F"/>
    <w:rsid w:val="00711D31"/>
    <w:rsid w:val="00717AA9"/>
    <w:rsid w:val="00740619"/>
    <w:rsid w:val="007408C0"/>
    <w:rsid w:val="0074721A"/>
    <w:rsid w:val="00752AB0"/>
    <w:rsid w:val="007560F8"/>
    <w:rsid w:val="0075626F"/>
    <w:rsid w:val="00757018"/>
    <w:rsid w:val="00762EA8"/>
    <w:rsid w:val="007648F3"/>
    <w:rsid w:val="00766475"/>
    <w:rsid w:val="007700A7"/>
    <w:rsid w:val="007723BC"/>
    <w:rsid w:val="00773A23"/>
    <w:rsid w:val="00775181"/>
    <w:rsid w:val="00780773"/>
    <w:rsid w:val="00786C44"/>
    <w:rsid w:val="007878D8"/>
    <w:rsid w:val="00787FC1"/>
    <w:rsid w:val="00791FCD"/>
    <w:rsid w:val="0079358B"/>
    <w:rsid w:val="007943C4"/>
    <w:rsid w:val="0079552C"/>
    <w:rsid w:val="00795E2E"/>
    <w:rsid w:val="007A0B48"/>
    <w:rsid w:val="007A151C"/>
    <w:rsid w:val="007A3300"/>
    <w:rsid w:val="007A3367"/>
    <w:rsid w:val="007B3C46"/>
    <w:rsid w:val="007C048D"/>
    <w:rsid w:val="007D2D78"/>
    <w:rsid w:val="007D3591"/>
    <w:rsid w:val="007D65D4"/>
    <w:rsid w:val="007D7165"/>
    <w:rsid w:val="007E5E85"/>
    <w:rsid w:val="007E65B7"/>
    <w:rsid w:val="007F2D3D"/>
    <w:rsid w:val="007F371E"/>
    <w:rsid w:val="007F660A"/>
    <w:rsid w:val="007F7B35"/>
    <w:rsid w:val="0080035B"/>
    <w:rsid w:val="00807C20"/>
    <w:rsid w:val="00810A14"/>
    <w:rsid w:val="00814ECF"/>
    <w:rsid w:val="008177E4"/>
    <w:rsid w:val="00817CB5"/>
    <w:rsid w:val="00820053"/>
    <w:rsid w:val="00822E9D"/>
    <w:rsid w:val="0082390B"/>
    <w:rsid w:val="00825948"/>
    <w:rsid w:val="008322C5"/>
    <w:rsid w:val="00834277"/>
    <w:rsid w:val="008350C6"/>
    <w:rsid w:val="008356BD"/>
    <w:rsid w:val="0084491F"/>
    <w:rsid w:val="00847288"/>
    <w:rsid w:val="0085015D"/>
    <w:rsid w:val="008537A8"/>
    <w:rsid w:val="00860B2B"/>
    <w:rsid w:val="008621B7"/>
    <w:rsid w:val="00863C1F"/>
    <w:rsid w:val="0086424B"/>
    <w:rsid w:val="00867557"/>
    <w:rsid w:val="00867969"/>
    <w:rsid w:val="008703C4"/>
    <w:rsid w:val="00881070"/>
    <w:rsid w:val="008868F1"/>
    <w:rsid w:val="00890E98"/>
    <w:rsid w:val="00892135"/>
    <w:rsid w:val="00892895"/>
    <w:rsid w:val="008978E7"/>
    <w:rsid w:val="008A09EA"/>
    <w:rsid w:val="008A1702"/>
    <w:rsid w:val="008A582D"/>
    <w:rsid w:val="008B2047"/>
    <w:rsid w:val="008B24C9"/>
    <w:rsid w:val="008B36DB"/>
    <w:rsid w:val="008B3ECC"/>
    <w:rsid w:val="008B48CE"/>
    <w:rsid w:val="008B5CB7"/>
    <w:rsid w:val="008B6444"/>
    <w:rsid w:val="008C0324"/>
    <w:rsid w:val="008C2062"/>
    <w:rsid w:val="008C3101"/>
    <w:rsid w:val="008C320F"/>
    <w:rsid w:val="008D0764"/>
    <w:rsid w:val="008D2AC1"/>
    <w:rsid w:val="008D5DAB"/>
    <w:rsid w:val="008E5615"/>
    <w:rsid w:val="008F7091"/>
    <w:rsid w:val="00903781"/>
    <w:rsid w:val="00907A9B"/>
    <w:rsid w:val="00913AAE"/>
    <w:rsid w:val="00921916"/>
    <w:rsid w:val="00933E64"/>
    <w:rsid w:val="0094167D"/>
    <w:rsid w:val="00944562"/>
    <w:rsid w:val="00951D59"/>
    <w:rsid w:val="00954363"/>
    <w:rsid w:val="00955397"/>
    <w:rsid w:val="00960AF3"/>
    <w:rsid w:val="009613F7"/>
    <w:rsid w:val="00963937"/>
    <w:rsid w:val="00965E4A"/>
    <w:rsid w:val="009660EB"/>
    <w:rsid w:val="00973D5B"/>
    <w:rsid w:val="0097402C"/>
    <w:rsid w:val="0097569D"/>
    <w:rsid w:val="009757FE"/>
    <w:rsid w:val="009768EC"/>
    <w:rsid w:val="0097709B"/>
    <w:rsid w:val="00981A14"/>
    <w:rsid w:val="00986B6A"/>
    <w:rsid w:val="009910D5"/>
    <w:rsid w:val="00992552"/>
    <w:rsid w:val="009A3C6D"/>
    <w:rsid w:val="009A40D4"/>
    <w:rsid w:val="009A4B96"/>
    <w:rsid w:val="009A5080"/>
    <w:rsid w:val="009A65D7"/>
    <w:rsid w:val="009B2AE6"/>
    <w:rsid w:val="009B3618"/>
    <w:rsid w:val="009B51C3"/>
    <w:rsid w:val="009B51EF"/>
    <w:rsid w:val="009C11CD"/>
    <w:rsid w:val="009C1732"/>
    <w:rsid w:val="009C2868"/>
    <w:rsid w:val="009C6CBB"/>
    <w:rsid w:val="009D580B"/>
    <w:rsid w:val="009D5C5A"/>
    <w:rsid w:val="009D6DDE"/>
    <w:rsid w:val="009D78F3"/>
    <w:rsid w:val="009E1EE5"/>
    <w:rsid w:val="009E2EFE"/>
    <w:rsid w:val="009E5373"/>
    <w:rsid w:val="009F08FB"/>
    <w:rsid w:val="009F0E45"/>
    <w:rsid w:val="009F3196"/>
    <w:rsid w:val="009F42F7"/>
    <w:rsid w:val="009F43B2"/>
    <w:rsid w:val="009F7170"/>
    <w:rsid w:val="00A025FA"/>
    <w:rsid w:val="00A02FD9"/>
    <w:rsid w:val="00A03D5B"/>
    <w:rsid w:val="00A11C97"/>
    <w:rsid w:val="00A11CDD"/>
    <w:rsid w:val="00A132C4"/>
    <w:rsid w:val="00A13F6A"/>
    <w:rsid w:val="00A1458C"/>
    <w:rsid w:val="00A14917"/>
    <w:rsid w:val="00A25B63"/>
    <w:rsid w:val="00A26C76"/>
    <w:rsid w:val="00A32308"/>
    <w:rsid w:val="00A328DD"/>
    <w:rsid w:val="00A369E2"/>
    <w:rsid w:val="00A41BA6"/>
    <w:rsid w:val="00A46CA2"/>
    <w:rsid w:val="00A4784D"/>
    <w:rsid w:val="00A517FD"/>
    <w:rsid w:val="00A56E02"/>
    <w:rsid w:val="00A5721F"/>
    <w:rsid w:val="00A67CB7"/>
    <w:rsid w:val="00A711D9"/>
    <w:rsid w:val="00A759F2"/>
    <w:rsid w:val="00A77F5A"/>
    <w:rsid w:val="00A92848"/>
    <w:rsid w:val="00A93F01"/>
    <w:rsid w:val="00A9432B"/>
    <w:rsid w:val="00AA0441"/>
    <w:rsid w:val="00AA0A75"/>
    <w:rsid w:val="00AB22DA"/>
    <w:rsid w:val="00AB259A"/>
    <w:rsid w:val="00AB3677"/>
    <w:rsid w:val="00AB49CD"/>
    <w:rsid w:val="00AC41C7"/>
    <w:rsid w:val="00AC4259"/>
    <w:rsid w:val="00AC66E6"/>
    <w:rsid w:val="00AC70CB"/>
    <w:rsid w:val="00AD095B"/>
    <w:rsid w:val="00AD1148"/>
    <w:rsid w:val="00AE298A"/>
    <w:rsid w:val="00AE42E9"/>
    <w:rsid w:val="00AF0FA9"/>
    <w:rsid w:val="00AF10D3"/>
    <w:rsid w:val="00AF15CF"/>
    <w:rsid w:val="00AF6F92"/>
    <w:rsid w:val="00B03089"/>
    <w:rsid w:val="00B06343"/>
    <w:rsid w:val="00B06C47"/>
    <w:rsid w:val="00B112CE"/>
    <w:rsid w:val="00B164F9"/>
    <w:rsid w:val="00B179E6"/>
    <w:rsid w:val="00B24176"/>
    <w:rsid w:val="00B25995"/>
    <w:rsid w:val="00B25F1C"/>
    <w:rsid w:val="00B3360D"/>
    <w:rsid w:val="00B40EBD"/>
    <w:rsid w:val="00B45176"/>
    <w:rsid w:val="00B529CE"/>
    <w:rsid w:val="00B60103"/>
    <w:rsid w:val="00B62ABA"/>
    <w:rsid w:val="00B64334"/>
    <w:rsid w:val="00B669F3"/>
    <w:rsid w:val="00B71036"/>
    <w:rsid w:val="00B72BAD"/>
    <w:rsid w:val="00B7383C"/>
    <w:rsid w:val="00B81E71"/>
    <w:rsid w:val="00B90DFA"/>
    <w:rsid w:val="00BA0665"/>
    <w:rsid w:val="00BA0BA7"/>
    <w:rsid w:val="00BA421F"/>
    <w:rsid w:val="00BA4B72"/>
    <w:rsid w:val="00BA6FBB"/>
    <w:rsid w:val="00BB0E04"/>
    <w:rsid w:val="00BB42B4"/>
    <w:rsid w:val="00BB6C39"/>
    <w:rsid w:val="00BB71BE"/>
    <w:rsid w:val="00BC000D"/>
    <w:rsid w:val="00BC5BB5"/>
    <w:rsid w:val="00BC7E08"/>
    <w:rsid w:val="00BD2806"/>
    <w:rsid w:val="00BD2D39"/>
    <w:rsid w:val="00BD4EF4"/>
    <w:rsid w:val="00BD7791"/>
    <w:rsid w:val="00BD7BED"/>
    <w:rsid w:val="00BE0833"/>
    <w:rsid w:val="00BE1449"/>
    <w:rsid w:val="00BE2C78"/>
    <w:rsid w:val="00BE3472"/>
    <w:rsid w:val="00BE3BE2"/>
    <w:rsid w:val="00BE5D57"/>
    <w:rsid w:val="00BE6C5E"/>
    <w:rsid w:val="00BE72C2"/>
    <w:rsid w:val="00BF40F8"/>
    <w:rsid w:val="00BF4604"/>
    <w:rsid w:val="00C101E7"/>
    <w:rsid w:val="00C117CB"/>
    <w:rsid w:val="00C11A38"/>
    <w:rsid w:val="00C16624"/>
    <w:rsid w:val="00C25CAC"/>
    <w:rsid w:val="00C3276E"/>
    <w:rsid w:val="00C33B41"/>
    <w:rsid w:val="00C3637E"/>
    <w:rsid w:val="00C37AED"/>
    <w:rsid w:val="00C37DC9"/>
    <w:rsid w:val="00C404E3"/>
    <w:rsid w:val="00C40D59"/>
    <w:rsid w:val="00C418D5"/>
    <w:rsid w:val="00C43B3D"/>
    <w:rsid w:val="00C45CFD"/>
    <w:rsid w:val="00C504DC"/>
    <w:rsid w:val="00C51564"/>
    <w:rsid w:val="00C63485"/>
    <w:rsid w:val="00C66E69"/>
    <w:rsid w:val="00C66E8E"/>
    <w:rsid w:val="00C72322"/>
    <w:rsid w:val="00C80D92"/>
    <w:rsid w:val="00C818B7"/>
    <w:rsid w:val="00C83C5D"/>
    <w:rsid w:val="00C863BA"/>
    <w:rsid w:val="00C9098F"/>
    <w:rsid w:val="00C90B01"/>
    <w:rsid w:val="00C96744"/>
    <w:rsid w:val="00C96FA5"/>
    <w:rsid w:val="00CA0CE9"/>
    <w:rsid w:val="00CA3634"/>
    <w:rsid w:val="00CA3662"/>
    <w:rsid w:val="00CA3A66"/>
    <w:rsid w:val="00CB074A"/>
    <w:rsid w:val="00CB0EB1"/>
    <w:rsid w:val="00CB0EEE"/>
    <w:rsid w:val="00CB18F9"/>
    <w:rsid w:val="00CB2592"/>
    <w:rsid w:val="00CB2C5A"/>
    <w:rsid w:val="00CB362E"/>
    <w:rsid w:val="00CB4104"/>
    <w:rsid w:val="00CB5EBB"/>
    <w:rsid w:val="00CB76FC"/>
    <w:rsid w:val="00CC08A0"/>
    <w:rsid w:val="00CC2593"/>
    <w:rsid w:val="00CC4E7E"/>
    <w:rsid w:val="00CC71FE"/>
    <w:rsid w:val="00CD0830"/>
    <w:rsid w:val="00CD60AB"/>
    <w:rsid w:val="00CE1791"/>
    <w:rsid w:val="00CE18F7"/>
    <w:rsid w:val="00CE1962"/>
    <w:rsid w:val="00CE2983"/>
    <w:rsid w:val="00CE3F47"/>
    <w:rsid w:val="00CE794B"/>
    <w:rsid w:val="00CF10A6"/>
    <w:rsid w:val="00CF2431"/>
    <w:rsid w:val="00D0156C"/>
    <w:rsid w:val="00D03E7E"/>
    <w:rsid w:val="00D103B0"/>
    <w:rsid w:val="00D20EC1"/>
    <w:rsid w:val="00D2347A"/>
    <w:rsid w:val="00D236B3"/>
    <w:rsid w:val="00D251A7"/>
    <w:rsid w:val="00D25605"/>
    <w:rsid w:val="00D31E02"/>
    <w:rsid w:val="00D32230"/>
    <w:rsid w:val="00D35CFE"/>
    <w:rsid w:val="00D43538"/>
    <w:rsid w:val="00D443B7"/>
    <w:rsid w:val="00D4673E"/>
    <w:rsid w:val="00D502F7"/>
    <w:rsid w:val="00D54242"/>
    <w:rsid w:val="00D56C25"/>
    <w:rsid w:val="00D70229"/>
    <w:rsid w:val="00D70639"/>
    <w:rsid w:val="00D72CEE"/>
    <w:rsid w:val="00D77173"/>
    <w:rsid w:val="00D77487"/>
    <w:rsid w:val="00D80BD7"/>
    <w:rsid w:val="00D81336"/>
    <w:rsid w:val="00D827D1"/>
    <w:rsid w:val="00D84CD1"/>
    <w:rsid w:val="00D85008"/>
    <w:rsid w:val="00D86CA5"/>
    <w:rsid w:val="00D878D0"/>
    <w:rsid w:val="00D90281"/>
    <w:rsid w:val="00D91F46"/>
    <w:rsid w:val="00D9234F"/>
    <w:rsid w:val="00D95B81"/>
    <w:rsid w:val="00DA0486"/>
    <w:rsid w:val="00DA187B"/>
    <w:rsid w:val="00DA5629"/>
    <w:rsid w:val="00DB5CC6"/>
    <w:rsid w:val="00DC0DA6"/>
    <w:rsid w:val="00DC2D37"/>
    <w:rsid w:val="00DC4390"/>
    <w:rsid w:val="00DC5079"/>
    <w:rsid w:val="00DC5902"/>
    <w:rsid w:val="00DC6195"/>
    <w:rsid w:val="00DD0B74"/>
    <w:rsid w:val="00DD2F9E"/>
    <w:rsid w:val="00DD7B96"/>
    <w:rsid w:val="00DE0F81"/>
    <w:rsid w:val="00DE1652"/>
    <w:rsid w:val="00DE48EE"/>
    <w:rsid w:val="00DE4EA5"/>
    <w:rsid w:val="00DF10A2"/>
    <w:rsid w:val="00DF1CA3"/>
    <w:rsid w:val="00DF22F1"/>
    <w:rsid w:val="00DF45DE"/>
    <w:rsid w:val="00DF6B12"/>
    <w:rsid w:val="00DF6FEC"/>
    <w:rsid w:val="00DF7833"/>
    <w:rsid w:val="00E01181"/>
    <w:rsid w:val="00E0339A"/>
    <w:rsid w:val="00E10259"/>
    <w:rsid w:val="00E11A99"/>
    <w:rsid w:val="00E166AB"/>
    <w:rsid w:val="00E24440"/>
    <w:rsid w:val="00E24995"/>
    <w:rsid w:val="00E27E5C"/>
    <w:rsid w:val="00E30C77"/>
    <w:rsid w:val="00E3609A"/>
    <w:rsid w:val="00E368E1"/>
    <w:rsid w:val="00E42342"/>
    <w:rsid w:val="00E4406F"/>
    <w:rsid w:val="00E47CC3"/>
    <w:rsid w:val="00E47D73"/>
    <w:rsid w:val="00E56C88"/>
    <w:rsid w:val="00E642FE"/>
    <w:rsid w:val="00E64509"/>
    <w:rsid w:val="00E6483C"/>
    <w:rsid w:val="00E64DCB"/>
    <w:rsid w:val="00E73A8F"/>
    <w:rsid w:val="00E7466C"/>
    <w:rsid w:val="00E76928"/>
    <w:rsid w:val="00E82E16"/>
    <w:rsid w:val="00E85658"/>
    <w:rsid w:val="00E85FBD"/>
    <w:rsid w:val="00E8787E"/>
    <w:rsid w:val="00E9015C"/>
    <w:rsid w:val="00E92F37"/>
    <w:rsid w:val="00E9352B"/>
    <w:rsid w:val="00E94421"/>
    <w:rsid w:val="00E94513"/>
    <w:rsid w:val="00E95E02"/>
    <w:rsid w:val="00EA0402"/>
    <w:rsid w:val="00EB2653"/>
    <w:rsid w:val="00EB2771"/>
    <w:rsid w:val="00EB6CD5"/>
    <w:rsid w:val="00EC1608"/>
    <w:rsid w:val="00EC1D39"/>
    <w:rsid w:val="00EC20A3"/>
    <w:rsid w:val="00EC2351"/>
    <w:rsid w:val="00EC41D6"/>
    <w:rsid w:val="00ED7F38"/>
    <w:rsid w:val="00EE4F5C"/>
    <w:rsid w:val="00EE5E34"/>
    <w:rsid w:val="00EE6A5B"/>
    <w:rsid w:val="00EF6859"/>
    <w:rsid w:val="00F00F1D"/>
    <w:rsid w:val="00F045C1"/>
    <w:rsid w:val="00F100EB"/>
    <w:rsid w:val="00F2203C"/>
    <w:rsid w:val="00F22F6D"/>
    <w:rsid w:val="00F255AD"/>
    <w:rsid w:val="00F2645B"/>
    <w:rsid w:val="00F26F8A"/>
    <w:rsid w:val="00F36713"/>
    <w:rsid w:val="00F36E33"/>
    <w:rsid w:val="00F375CC"/>
    <w:rsid w:val="00F3779E"/>
    <w:rsid w:val="00F4200D"/>
    <w:rsid w:val="00F45278"/>
    <w:rsid w:val="00F53EB3"/>
    <w:rsid w:val="00F630E2"/>
    <w:rsid w:val="00F652D6"/>
    <w:rsid w:val="00F67C82"/>
    <w:rsid w:val="00F74B33"/>
    <w:rsid w:val="00F84E0D"/>
    <w:rsid w:val="00FA0407"/>
    <w:rsid w:val="00FA31A3"/>
    <w:rsid w:val="00FA40DD"/>
    <w:rsid w:val="00FA46E5"/>
    <w:rsid w:val="00FB27BD"/>
    <w:rsid w:val="00FB400A"/>
    <w:rsid w:val="00FB670D"/>
    <w:rsid w:val="00FC00DD"/>
    <w:rsid w:val="00FC6EDD"/>
    <w:rsid w:val="00FC72DB"/>
    <w:rsid w:val="00FC7F34"/>
    <w:rsid w:val="00FD064D"/>
    <w:rsid w:val="00FD23CA"/>
    <w:rsid w:val="00FD5966"/>
    <w:rsid w:val="00FE1F5F"/>
    <w:rsid w:val="00FE4420"/>
    <w:rsid w:val="00FE688F"/>
    <w:rsid w:val="00FF4F98"/>
    <w:rsid w:val="00FF59D4"/>
    <w:rsid w:val="00FF7540"/>
    <w:rsid w:val="00FF7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8086"/>
  <w15:chartTrackingRefBased/>
  <w15:docId w15:val="{8E263124-953F-4E2C-BDAE-BDD4578E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25B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B6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31E02"/>
    <w:pPr>
      <w:ind w:left="720"/>
      <w:contextualSpacing/>
    </w:pPr>
  </w:style>
  <w:style w:type="table" w:styleId="TableGrid">
    <w:name w:val="Table Grid"/>
    <w:basedOn w:val="TableNormal"/>
    <w:uiPriority w:val="39"/>
    <w:rsid w:val="000A0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37DC9"/>
    <w:rPr>
      <w:color w:val="0000FF"/>
      <w:u w:val="single"/>
    </w:rPr>
  </w:style>
  <w:style w:type="character" w:styleId="CommentReference">
    <w:name w:val="annotation reference"/>
    <w:basedOn w:val="DefaultParagraphFont"/>
    <w:uiPriority w:val="99"/>
    <w:semiHidden/>
    <w:unhideWhenUsed/>
    <w:rsid w:val="001762B3"/>
    <w:rPr>
      <w:sz w:val="16"/>
      <w:szCs w:val="16"/>
    </w:rPr>
  </w:style>
  <w:style w:type="paragraph" w:styleId="CommentText">
    <w:name w:val="annotation text"/>
    <w:basedOn w:val="Normal"/>
    <w:link w:val="CommentTextChar"/>
    <w:uiPriority w:val="99"/>
    <w:semiHidden/>
    <w:unhideWhenUsed/>
    <w:rsid w:val="001762B3"/>
    <w:pPr>
      <w:spacing w:line="240" w:lineRule="auto"/>
    </w:pPr>
    <w:rPr>
      <w:sz w:val="20"/>
      <w:szCs w:val="20"/>
    </w:rPr>
  </w:style>
  <w:style w:type="character" w:customStyle="1" w:styleId="CommentTextChar">
    <w:name w:val="Comment Text Char"/>
    <w:basedOn w:val="DefaultParagraphFont"/>
    <w:link w:val="CommentText"/>
    <w:uiPriority w:val="99"/>
    <w:semiHidden/>
    <w:rsid w:val="001762B3"/>
    <w:rPr>
      <w:sz w:val="20"/>
      <w:szCs w:val="20"/>
    </w:rPr>
  </w:style>
  <w:style w:type="paragraph" w:styleId="CommentSubject">
    <w:name w:val="annotation subject"/>
    <w:basedOn w:val="CommentText"/>
    <w:next w:val="CommentText"/>
    <w:link w:val="CommentSubjectChar"/>
    <w:uiPriority w:val="99"/>
    <w:semiHidden/>
    <w:unhideWhenUsed/>
    <w:rsid w:val="001762B3"/>
    <w:rPr>
      <w:b/>
      <w:bCs/>
    </w:rPr>
  </w:style>
  <w:style w:type="character" w:customStyle="1" w:styleId="CommentSubjectChar">
    <w:name w:val="Comment Subject Char"/>
    <w:basedOn w:val="CommentTextChar"/>
    <w:link w:val="CommentSubject"/>
    <w:uiPriority w:val="99"/>
    <w:semiHidden/>
    <w:rsid w:val="001762B3"/>
    <w:rPr>
      <w:b/>
      <w:bCs/>
      <w:sz w:val="20"/>
      <w:szCs w:val="20"/>
    </w:rPr>
  </w:style>
  <w:style w:type="paragraph" w:styleId="BalloonText">
    <w:name w:val="Balloon Text"/>
    <w:basedOn w:val="Normal"/>
    <w:link w:val="BalloonTextChar"/>
    <w:uiPriority w:val="99"/>
    <w:semiHidden/>
    <w:unhideWhenUsed/>
    <w:rsid w:val="001762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2B3"/>
    <w:rPr>
      <w:rFonts w:ascii="Segoe UI" w:hAnsi="Segoe UI" w:cs="Segoe UI"/>
      <w:sz w:val="18"/>
      <w:szCs w:val="18"/>
    </w:rPr>
  </w:style>
  <w:style w:type="character" w:styleId="FollowedHyperlink">
    <w:name w:val="FollowedHyperlink"/>
    <w:basedOn w:val="DefaultParagraphFont"/>
    <w:uiPriority w:val="99"/>
    <w:semiHidden/>
    <w:unhideWhenUsed/>
    <w:rsid w:val="007A151C"/>
    <w:rPr>
      <w:color w:val="954F72" w:themeColor="followedHyperlink"/>
      <w:u w:val="single"/>
    </w:rPr>
  </w:style>
  <w:style w:type="table" w:styleId="GridTable2">
    <w:name w:val="Grid Table 2"/>
    <w:basedOn w:val="TableNormal"/>
    <w:uiPriority w:val="47"/>
    <w:rsid w:val="00B7103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24457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24457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24457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ED7F38"/>
    <w:pPr>
      <w:spacing w:after="0" w:line="240" w:lineRule="auto"/>
    </w:pPr>
  </w:style>
  <w:style w:type="paragraph" w:styleId="NoSpacing">
    <w:name w:val="No Spacing"/>
    <w:uiPriority w:val="1"/>
    <w:qFormat/>
    <w:rsid w:val="00391A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2519">
      <w:bodyDiv w:val="1"/>
      <w:marLeft w:val="0"/>
      <w:marRight w:val="0"/>
      <w:marTop w:val="0"/>
      <w:marBottom w:val="0"/>
      <w:divBdr>
        <w:top w:val="none" w:sz="0" w:space="0" w:color="auto"/>
        <w:left w:val="none" w:sz="0" w:space="0" w:color="auto"/>
        <w:bottom w:val="none" w:sz="0" w:space="0" w:color="auto"/>
        <w:right w:val="none" w:sz="0" w:space="0" w:color="auto"/>
      </w:divBdr>
    </w:div>
    <w:div w:id="146363947">
      <w:bodyDiv w:val="1"/>
      <w:marLeft w:val="0"/>
      <w:marRight w:val="0"/>
      <w:marTop w:val="0"/>
      <w:marBottom w:val="0"/>
      <w:divBdr>
        <w:top w:val="none" w:sz="0" w:space="0" w:color="auto"/>
        <w:left w:val="none" w:sz="0" w:space="0" w:color="auto"/>
        <w:bottom w:val="none" w:sz="0" w:space="0" w:color="auto"/>
        <w:right w:val="none" w:sz="0" w:space="0" w:color="auto"/>
      </w:divBdr>
    </w:div>
    <w:div w:id="224873812">
      <w:bodyDiv w:val="1"/>
      <w:marLeft w:val="0"/>
      <w:marRight w:val="0"/>
      <w:marTop w:val="0"/>
      <w:marBottom w:val="0"/>
      <w:divBdr>
        <w:top w:val="none" w:sz="0" w:space="0" w:color="auto"/>
        <w:left w:val="none" w:sz="0" w:space="0" w:color="auto"/>
        <w:bottom w:val="none" w:sz="0" w:space="0" w:color="auto"/>
        <w:right w:val="none" w:sz="0" w:space="0" w:color="auto"/>
      </w:divBdr>
    </w:div>
    <w:div w:id="416827622">
      <w:bodyDiv w:val="1"/>
      <w:marLeft w:val="0"/>
      <w:marRight w:val="0"/>
      <w:marTop w:val="0"/>
      <w:marBottom w:val="0"/>
      <w:divBdr>
        <w:top w:val="none" w:sz="0" w:space="0" w:color="auto"/>
        <w:left w:val="none" w:sz="0" w:space="0" w:color="auto"/>
        <w:bottom w:val="none" w:sz="0" w:space="0" w:color="auto"/>
        <w:right w:val="none" w:sz="0" w:space="0" w:color="auto"/>
      </w:divBdr>
    </w:div>
    <w:div w:id="701126570">
      <w:bodyDiv w:val="1"/>
      <w:marLeft w:val="0"/>
      <w:marRight w:val="0"/>
      <w:marTop w:val="0"/>
      <w:marBottom w:val="0"/>
      <w:divBdr>
        <w:top w:val="none" w:sz="0" w:space="0" w:color="auto"/>
        <w:left w:val="none" w:sz="0" w:space="0" w:color="auto"/>
        <w:bottom w:val="none" w:sz="0" w:space="0" w:color="auto"/>
        <w:right w:val="none" w:sz="0" w:space="0" w:color="auto"/>
      </w:divBdr>
    </w:div>
    <w:div w:id="961617408">
      <w:bodyDiv w:val="1"/>
      <w:marLeft w:val="0"/>
      <w:marRight w:val="0"/>
      <w:marTop w:val="0"/>
      <w:marBottom w:val="0"/>
      <w:divBdr>
        <w:top w:val="none" w:sz="0" w:space="0" w:color="auto"/>
        <w:left w:val="none" w:sz="0" w:space="0" w:color="auto"/>
        <w:bottom w:val="none" w:sz="0" w:space="0" w:color="auto"/>
        <w:right w:val="none" w:sz="0" w:space="0" w:color="auto"/>
      </w:divBdr>
    </w:div>
    <w:div w:id="1059789400">
      <w:bodyDiv w:val="1"/>
      <w:marLeft w:val="0"/>
      <w:marRight w:val="0"/>
      <w:marTop w:val="0"/>
      <w:marBottom w:val="0"/>
      <w:divBdr>
        <w:top w:val="none" w:sz="0" w:space="0" w:color="auto"/>
        <w:left w:val="none" w:sz="0" w:space="0" w:color="auto"/>
        <w:bottom w:val="none" w:sz="0" w:space="0" w:color="auto"/>
        <w:right w:val="none" w:sz="0" w:space="0" w:color="auto"/>
      </w:divBdr>
    </w:div>
    <w:div w:id="1063798800">
      <w:bodyDiv w:val="1"/>
      <w:marLeft w:val="0"/>
      <w:marRight w:val="0"/>
      <w:marTop w:val="0"/>
      <w:marBottom w:val="0"/>
      <w:divBdr>
        <w:top w:val="none" w:sz="0" w:space="0" w:color="auto"/>
        <w:left w:val="none" w:sz="0" w:space="0" w:color="auto"/>
        <w:bottom w:val="none" w:sz="0" w:space="0" w:color="auto"/>
        <w:right w:val="none" w:sz="0" w:space="0" w:color="auto"/>
      </w:divBdr>
    </w:div>
    <w:div w:id="1109348853">
      <w:bodyDiv w:val="1"/>
      <w:marLeft w:val="0"/>
      <w:marRight w:val="0"/>
      <w:marTop w:val="0"/>
      <w:marBottom w:val="0"/>
      <w:divBdr>
        <w:top w:val="none" w:sz="0" w:space="0" w:color="auto"/>
        <w:left w:val="none" w:sz="0" w:space="0" w:color="auto"/>
        <w:bottom w:val="none" w:sz="0" w:space="0" w:color="auto"/>
        <w:right w:val="none" w:sz="0" w:space="0" w:color="auto"/>
      </w:divBdr>
    </w:div>
    <w:div w:id="1265311461">
      <w:bodyDiv w:val="1"/>
      <w:marLeft w:val="0"/>
      <w:marRight w:val="0"/>
      <w:marTop w:val="0"/>
      <w:marBottom w:val="0"/>
      <w:divBdr>
        <w:top w:val="none" w:sz="0" w:space="0" w:color="auto"/>
        <w:left w:val="none" w:sz="0" w:space="0" w:color="auto"/>
        <w:bottom w:val="none" w:sz="0" w:space="0" w:color="auto"/>
        <w:right w:val="none" w:sz="0" w:space="0" w:color="auto"/>
      </w:divBdr>
    </w:div>
    <w:div w:id="1378815444">
      <w:bodyDiv w:val="1"/>
      <w:marLeft w:val="0"/>
      <w:marRight w:val="0"/>
      <w:marTop w:val="0"/>
      <w:marBottom w:val="0"/>
      <w:divBdr>
        <w:top w:val="none" w:sz="0" w:space="0" w:color="auto"/>
        <w:left w:val="none" w:sz="0" w:space="0" w:color="auto"/>
        <w:bottom w:val="none" w:sz="0" w:space="0" w:color="auto"/>
        <w:right w:val="none" w:sz="0" w:space="0" w:color="auto"/>
      </w:divBdr>
    </w:div>
    <w:div w:id="1423717817">
      <w:bodyDiv w:val="1"/>
      <w:marLeft w:val="0"/>
      <w:marRight w:val="0"/>
      <w:marTop w:val="0"/>
      <w:marBottom w:val="0"/>
      <w:divBdr>
        <w:top w:val="none" w:sz="0" w:space="0" w:color="auto"/>
        <w:left w:val="none" w:sz="0" w:space="0" w:color="auto"/>
        <w:bottom w:val="none" w:sz="0" w:space="0" w:color="auto"/>
        <w:right w:val="none" w:sz="0" w:space="0" w:color="auto"/>
      </w:divBdr>
    </w:div>
    <w:div w:id="1630891191">
      <w:bodyDiv w:val="1"/>
      <w:marLeft w:val="0"/>
      <w:marRight w:val="0"/>
      <w:marTop w:val="0"/>
      <w:marBottom w:val="0"/>
      <w:divBdr>
        <w:top w:val="none" w:sz="0" w:space="0" w:color="auto"/>
        <w:left w:val="none" w:sz="0" w:space="0" w:color="auto"/>
        <w:bottom w:val="none" w:sz="0" w:space="0" w:color="auto"/>
        <w:right w:val="none" w:sz="0" w:space="0" w:color="auto"/>
      </w:divBdr>
    </w:div>
    <w:div w:id="1790279010">
      <w:bodyDiv w:val="1"/>
      <w:marLeft w:val="0"/>
      <w:marRight w:val="0"/>
      <w:marTop w:val="0"/>
      <w:marBottom w:val="0"/>
      <w:divBdr>
        <w:top w:val="none" w:sz="0" w:space="0" w:color="auto"/>
        <w:left w:val="none" w:sz="0" w:space="0" w:color="auto"/>
        <w:bottom w:val="none" w:sz="0" w:space="0" w:color="auto"/>
        <w:right w:val="none" w:sz="0" w:space="0" w:color="auto"/>
      </w:divBdr>
    </w:div>
    <w:div w:id="1825271590">
      <w:bodyDiv w:val="1"/>
      <w:marLeft w:val="0"/>
      <w:marRight w:val="0"/>
      <w:marTop w:val="0"/>
      <w:marBottom w:val="0"/>
      <w:divBdr>
        <w:top w:val="none" w:sz="0" w:space="0" w:color="auto"/>
        <w:left w:val="none" w:sz="0" w:space="0" w:color="auto"/>
        <w:bottom w:val="none" w:sz="0" w:space="0" w:color="auto"/>
        <w:right w:val="none" w:sz="0" w:space="0" w:color="auto"/>
      </w:divBdr>
    </w:div>
    <w:div w:id="1908178358">
      <w:bodyDiv w:val="1"/>
      <w:marLeft w:val="0"/>
      <w:marRight w:val="0"/>
      <w:marTop w:val="0"/>
      <w:marBottom w:val="0"/>
      <w:divBdr>
        <w:top w:val="none" w:sz="0" w:space="0" w:color="auto"/>
        <w:left w:val="none" w:sz="0" w:space="0" w:color="auto"/>
        <w:bottom w:val="none" w:sz="0" w:space="0" w:color="auto"/>
        <w:right w:val="none" w:sz="0" w:space="0" w:color="auto"/>
      </w:divBdr>
    </w:div>
    <w:div w:id="210391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B340E-27AB-4C31-897A-169FB9B1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3763</Words>
  <Characters>21451</Characters>
  <Application>Microsoft Office Word</Application>
  <DocSecurity>0</DocSecurity>
  <Lines>178</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MUW</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László Papp</dc:creator>
  <cp:keywords/>
  <dc:description/>
  <cp:lastModifiedBy>Laszlo Papp</cp:lastModifiedBy>
  <cp:revision>61</cp:revision>
  <dcterms:created xsi:type="dcterms:W3CDTF">2020-05-12T16:00:00Z</dcterms:created>
  <dcterms:modified xsi:type="dcterms:W3CDTF">2020-11-10T15:47:00Z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http://csl.mendeley.com/styles/20448741/minimal-grant-proposals</vt:lpwstr>
  </property>
  <property fmtid="{D5CDD505-2E9C-101B-9397-08002B2CF9AE}" pid="9" name="Mendeley Recent Style Name 3_1">
    <vt:lpwstr>Minimal style for grant proposals</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http://www.zotero.org/styles/national-library-of-medicine-grant-proposals</vt:lpwstr>
  </property>
  <property fmtid="{D5CDD505-2E9C-101B-9397-08002B2CF9AE}" pid="13" name="Mendeley Recent Style Name 5_1">
    <vt:lpwstr>National Library of Medicine (grant proposals with PMCID/PMID)</vt:lpwstr>
  </property>
  <property fmtid="{D5CDD505-2E9C-101B-9397-08002B2CF9AE}" pid="14" name="Mendeley Recent Style Id 6_1">
    <vt:lpwstr>http://www.zotero.org/styles/national-science-foundation-grant-proposals</vt:lpwstr>
  </property>
  <property fmtid="{D5CDD505-2E9C-101B-9397-08002B2CF9AE}" pid="15" name="Mendeley Recent Style Name 6_1">
    <vt:lpwstr>National Science Foundation (grant proposals)</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https://csl.mendeley.com/styles/487358541/NeuroImage2</vt:lpwstr>
  </property>
  <property fmtid="{D5CDD505-2E9C-101B-9397-08002B2CF9AE}" pid="19" name="Mendeley Recent Style Name 8_1">
    <vt:lpwstr>NeuroImage2</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57a462ce-1edd-3747-a493-c3cb6c81d129</vt:lpwstr>
  </property>
  <property fmtid="{D5CDD505-2E9C-101B-9397-08002B2CF9AE}" pid="24" name="Mendeley Citation Style_1">
    <vt:lpwstr>http://www.zotero.org/styles/vancouver</vt:lpwstr>
  </property>
</Properties>
</file>