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4AC4B" w14:textId="77777777" w:rsidR="00E76B18" w:rsidRPr="00E76B18" w:rsidRDefault="00E76B18" w:rsidP="00E76B18">
      <w:pPr>
        <w:keepNext/>
        <w:rPr>
          <w:rFonts w:ascii="Times New Roman" w:hAnsi="Times New Roman" w:cs="Times New Roman"/>
          <w:b/>
          <w:bCs/>
          <w:sz w:val="28"/>
          <w:szCs w:val="28"/>
        </w:rPr>
      </w:pPr>
      <w:r w:rsidRPr="00E76B18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27028FDD" w14:textId="77777777" w:rsidR="00E76B18" w:rsidRDefault="00E76B18" w:rsidP="00E76B18">
      <w:pPr>
        <w:keepNext/>
      </w:pPr>
    </w:p>
    <w:p w14:paraId="2855EA3A" w14:textId="77777777" w:rsidR="00E76B18" w:rsidRDefault="00E76B18" w:rsidP="00E76B18">
      <w:pPr>
        <w:keepNext/>
      </w:pPr>
      <w:r>
        <w:rPr>
          <w:noProof/>
          <w:lang w:eastAsia="en-AU"/>
        </w:rPr>
        <w:drawing>
          <wp:inline distT="0" distB="0" distL="0" distR="0" wp14:anchorId="5173D24F" wp14:editId="635810CB">
            <wp:extent cx="5833073" cy="16449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_supplementary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" t="15520" r="21411" b="44803"/>
                    <a:stretch/>
                  </pic:blipFill>
                  <pic:spPr bwMode="auto">
                    <a:xfrm>
                      <a:off x="0" y="0"/>
                      <a:ext cx="5908586" cy="166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77DDA" w14:textId="08521749" w:rsidR="00E76B18" w:rsidRPr="00E43466" w:rsidRDefault="00E76B18" w:rsidP="00E76B18">
      <w:pPr>
        <w:pStyle w:val="Caption"/>
        <w:spacing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49170479"/>
      <w:r w:rsidRPr="00E434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Online Resource </w:t>
      </w:r>
      <w:r w:rsidR="00186A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E43466">
        <w:rPr>
          <w:rStyle w:val="CommentReferenc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E4346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Prevalence of tau positive subjects as a function of centiloid excluding subjects in the peri-threshold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bookmarkEnd w:id="0"/>
    </w:p>
    <w:p w14:paraId="59A27660" w14:textId="143592C3" w:rsidR="001577BA" w:rsidRDefault="001577BA">
      <w:r>
        <w:rPr>
          <w:noProof/>
        </w:rPr>
        <w:drawing>
          <wp:inline distT="0" distB="0" distL="0" distR="0" wp14:anchorId="664BFB8F" wp14:editId="0F0DE1A9">
            <wp:extent cx="5731510" cy="2556510"/>
            <wp:effectExtent l="0" t="0" r="254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2_supplementar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6C572" w14:textId="44194F66" w:rsidR="001577BA" w:rsidRPr="00E43466" w:rsidRDefault="001577BA" w:rsidP="001577BA">
      <w:pPr>
        <w:pStyle w:val="Caption"/>
        <w:spacing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434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Online Resource </w:t>
      </w:r>
      <w:r w:rsidR="00186A5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E43466">
        <w:rPr>
          <w:rStyle w:val="CommentReferenc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E4346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Prevalence of tau positive subjects as a function of centiloid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the 4 subregions of Me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59C17A3D" w14:textId="248505AB" w:rsidR="001577BA" w:rsidRDefault="00186A53">
      <w:r>
        <w:rPr>
          <w:noProof/>
        </w:rPr>
        <w:drawing>
          <wp:inline distT="0" distB="0" distL="0" distR="0" wp14:anchorId="1E372CD7" wp14:editId="56DD1D19">
            <wp:extent cx="5731510" cy="1212850"/>
            <wp:effectExtent l="0" t="0" r="2540" b="635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3_new_b_subfields-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1" b="43714"/>
                    <a:stretch/>
                  </pic:blipFill>
                  <pic:spPr bwMode="auto"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F5818" w14:textId="7AA2228C" w:rsidR="00186A53" w:rsidRPr="003508C4" w:rsidRDefault="00186A53" w:rsidP="00186A53">
      <w:pPr>
        <w:pStyle w:val="Caption"/>
        <w:spacing w:after="0"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434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Online Resource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E43466">
        <w:rPr>
          <w:rStyle w:val="CommentReferenc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3508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Prevalence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(percentage)</w:t>
      </w:r>
      <w:r w:rsidRPr="003508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of high tau CU subjects among the cognitively unimpaired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the 4 subregions of Me.</w:t>
      </w:r>
      <w:r w:rsidR="000F46A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 peri-threshold were available for the entorhinal cortex</w:t>
      </w:r>
    </w:p>
    <w:p w14:paraId="0DD5495D" w14:textId="3F3E7504" w:rsidR="001577BA" w:rsidRDefault="000F46A9">
      <w:r>
        <w:rPr>
          <w:noProof/>
        </w:rPr>
        <w:drawing>
          <wp:inline distT="0" distB="0" distL="0" distR="0" wp14:anchorId="5A1BDE43" wp14:editId="7DF211AD">
            <wp:extent cx="5730887" cy="146705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1_b_subfields-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57" b="16778"/>
                    <a:stretch/>
                  </pic:blipFill>
                  <pic:spPr bwMode="auto">
                    <a:xfrm>
                      <a:off x="0" y="0"/>
                      <a:ext cx="5731510" cy="146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2A210" w14:textId="26E6CBD4" w:rsidR="000F46A9" w:rsidRDefault="000F46A9" w:rsidP="000F46A9">
      <w:pPr>
        <w:pStyle w:val="Caption"/>
        <w:spacing w:line="480" w:lineRule="auto"/>
      </w:pPr>
      <w:r w:rsidRPr="00E434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Online Resource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E43466">
        <w:rPr>
          <w:rStyle w:val="CommentReferenc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Style w:val="CommentReferenc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From left to right,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Pr="000337E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catter plot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Pr="000337E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 Centiloid versus the log tau SUVR in the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entorhinal cortex</w:t>
      </w:r>
      <w:r w:rsidRPr="000337E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(left)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amygdala, hippocampus and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parahippocamus</w:t>
      </w:r>
      <w:proofErr w:type="spellEnd"/>
      <w:r w:rsidRPr="000337E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ROI in 3 different color-coded clinical diagnostic groups, with light colours used to identify A- subjects. Thresholds are displayed in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fine </w:t>
      </w:r>
      <w:r w:rsidRPr="000337E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dash vertical and horizontal lines</w:t>
      </w:r>
      <w:r w:rsidRPr="006A640D">
        <w:t>.</w:t>
      </w:r>
      <w:r w:rsidRPr="000E7B6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Peri-thresholds are in grey shadow and a sigmoid curve has been fitted to the whole population.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thick dash horizontal line shows the CL value at which tau SUVR reaches t</w:t>
      </w:r>
      <w:bookmarkStart w:id="1" w:name="_GoBack"/>
      <w:bookmarkEnd w:id="1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threshold for elevated tau.</w:t>
      </w:r>
      <w:r w:rsidRPr="000F46A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No peri-threshold were available for the entorhinal cortex</w:t>
      </w:r>
    </w:p>
    <w:p w14:paraId="3AB4C038" w14:textId="63D4ECCE" w:rsidR="002C1A76" w:rsidRDefault="000F46A9"/>
    <w:sectPr w:rsidR="002C1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18"/>
    <w:rsid w:val="00042D51"/>
    <w:rsid w:val="00063F67"/>
    <w:rsid w:val="000F46A9"/>
    <w:rsid w:val="001577BA"/>
    <w:rsid w:val="00186A53"/>
    <w:rsid w:val="002B76D0"/>
    <w:rsid w:val="003268EC"/>
    <w:rsid w:val="00525056"/>
    <w:rsid w:val="00B27DC1"/>
    <w:rsid w:val="00BF5A34"/>
    <w:rsid w:val="00E7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2E20"/>
  <w15:chartTrackingRefBased/>
  <w15:docId w15:val="{95C90FA9-C299-4822-958A-5141D725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B18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6B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6B1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Dore, Vincent (H&amp;B, Parkville)</dc:creator>
  <cp:keywords/>
  <dc:description/>
  <cp:lastModifiedBy>Dore, Vincent (H&amp;B, Parkville)</cp:lastModifiedBy>
  <cp:revision>3</cp:revision>
  <dcterms:created xsi:type="dcterms:W3CDTF">2020-12-10T01:55:00Z</dcterms:created>
  <dcterms:modified xsi:type="dcterms:W3CDTF">2020-12-10T02:01:00Z</dcterms:modified>
</cp:coreProperties>
</file>