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1AA6" w14:textId="4079E4E9" w:rsidR="00934221" w:rsidRPr="0068023D" w:rsidRDefault="00934221" w:rsidP="00F13E4B">
      <w:pPr>
        <w:spacing w:line="480" w:lineRule="auto"/>
        <w:jc w:val="both"/>
        <w:rPr>
          <w:rFonts w:ascii="Times New Roman" w:hAnsi="Times New Roman" w:cs="Times New Roman"/>
          <w:b/>
          <w:bCs/>
          <w:sz w:val="30"/>
          <w:szCs w:val="30"/>
        </w:rPr>
      </w:pPr>
      <w:r w:rsidRPr="0068023D">
        <w:rPr>
          <w:rFonts w:ascii="Times New Roman" w:hAnsi="Times New Roman" w:cs="Times New Roman"/>
          <w:b/>
          <w:bCs/>
          <w:sz w:val="30"/>
          <w:szCs w:val="30"/>
        </w:rPr>
        <w:t xml:space="preserve">Supplementary Material </w:t>
      </w:r>
    </w:p>
    <w:p w14:paraId="44CAF37F" w14:textId="4E7CBDC8" w:rsidR="00934221" w:rsidRPr="00F13E4B" w:rsidRDefault="00934221" w:rsidP="00F13E4B">
      <w:pPr>
        <w:spacing w:line="480" w:lineRule="auto"/>
        <w:jc w:val="both"/>
        <w:rPr>
          <w:rFonts w:ascii="Times New Roman" w:hAnsi="Times New Roman" w:cs="Times New Roman"/>
          <w:sz w:val="24"/>
          <w:szCs w:val="24"/>
        </w:rPr>
      </w:pPr>
      <w:r w:rsidRPr="00F13E4B">
        <w:rPr>
          <w:rFonts w:ascii="Times New Roman" w:hAnsi="Times New Roman" w:cs="Times New Roman"/>
          <w:b/>
          <w:bCs/>
          <w:sz w:val="24"/>
          <w:szCs w:val="24"/>
        </w:rPr>
        <w:t xml:space="preserve">Supplementary Methods 1. </w:t>
      </w:r>
    </w:p>
    <w:p w14:paraId="12CBC0DA" w14:textId="1F4F889A" w:rsidR="008E36C3" w:rsidRPr="00F13E4B" w:rsidRDefault="003F4809" w:rsidP="00F13E4B">
      <w:pPr>
        <w:spacing w:line="480" w:lineRule="auto"/>
        <w:jc w:val="both"/>
        <w:rPr>
          <w:rFonts w:ascii="Times New Roman" w:hAnsi="Times New Roman" w:cs="Times New Roman"/>
          <w:sz w:val="24"/>
          <w:szCs w:val="24"/>
        </w:rPr>
      </w:pPr>
      <w:r w:rsidRPr="00F13E4B">
        <w:rPr>
          <w:rFonts w:ascii="Times New Roman" w:hAnsi="Times New Roman" w:cs="Times New Roman"/>
          <w:sz w:val="24"/>
          <w:szCs w:val="24"/>
        </w:rPr>
        <w:t>The Alzheimer’s Disease Neuroimaging Initiative (ADNI) is an ongoing observational study that was launched in 2003 as a public-private partnership, led by Principal Investigator Michael W. Weiner, MD. ADNI recruits participants at 57 sites in the USA and Canada. The primary goal of ADNI has been to test whether serial MRI, PET, other biological markers, and clinical and neuropsychological assessment can be combined to measure the progression of mild cognitive impairment (MCI) and early Alzheimer’s disease. The study was approved by the Institutional Review Board (IRB) of all participating centres in ADNI. All study participants, or their study partners, provided written informed consent. For the present study, data were obtained from the Laboratory of Neuro Imaging (LONI) database in June 2020.</w:t>
      </w:r>
    </w:p>
    <w:p w14:paraId="2421ABBD" w14:textId="1FE8F805" w:rsidR="008E36C3" w:rsidRPr="00F13E4B" w:rsidRDefault="008E36C3" w:rsidP="00F13E4B">
      <w:pPr>
        <w:spacing w:line="480" w:lineRule="auto"/>
        <w:jc w:val="both"/>
        <w:rPr>
          <w:rFonts w:ascii="Times New Roman" w:hAnsi="Times New Roman" w:cs="Times New Roman"/>
          <w:b/>
          <w:bCs/>
          <w:sz w:val="24"/>
          <w:szCs w:val="24"/>
        </w:rPr>
      </w:pPr>
      <w:r w:rsidRPr="00F13E4B">
        <w:rPr>
          <w:rFonts w:ascii="Times New Roman" w:hAnsi="Times New Roman" w:cs="Times New Roman"/>
          <w:b/>
          <w:bCs/>
          <w:sz w:val="24"/>
          <w:szCs w:val="24"/>
        </w:rPr>
        <w:t xml:space="preserve">Supplementary Methods 2. </w:t>
      </w:r>
    </w:p>
    <w:p w14:paraId="6C2CC3B9" w14:textId="5E5F0C76" w:rsidR="004D4AF6" w:rsidRPr="00F13E4B" w:rsidRDefault="00D07792" w:rsidP="00F13E4B">
      <w:pPr>
        <w:spacing w:line="480" w:lineRule="auto"/>
        <w:jc w:val="both"/>
        <w:rPr>
          <w:rFonts w:ascii="Times New Roman" w:hAnsi="Times New Roman" w:cs="Times New Roman"/>
          <w:sz w:val="24"/>
          <w:szCs w:val="24"/>
        </w:rPr>
      </w:pPr>
      <w:r w:rsidRPr="00F13E4B">
        <w:rPr>
          <w:rFonts w:ascii="Times New Roman" w:hAnsi="Times New Roman" w:cs="Times New Roman"/>
          <w:sz w:val="24"/>
          <w:szCs w:val="24"/>
        </w:rPr>
        <w:t>In line with the findings reported in [1,2], we found a positive correlation between FBP SUVR in the WM and</w:t>
      </w:r>
      <w:r w:rsidR="00670A54" w:rsidRPr="00F13E4B">
        <w:rPr>
          <w:rFonts w:ascii="Times New Roman" w:hAnsi="Times New Roman" w:cs="Times New Roman"/>
          <w:sz w:val="24"/>
          <w:szCs w:val="24"/>
        </w:rPr>
        <w:t xml:space="preserve"> cortical</w:t>
      </w:r>
      <w:r w:rsidRPr="00F13E4B">
        <w:rPr>
          <w:rFonts w:ascii="Times New Roman" w:hAnsi="Times New Roman" w:cs="Times New Roman"/>
          <w:sz w:val="24"/>
          <w:szCs w:val="24"/>
        </w:rPr>
        <w:t xml:space="preserve"> FBP SUVR (</w:t>
      </w:r>
      <w:r w:rsidRPr="00F13E4B">
        <w:rPr>
          <w:rFonts w:ascii="Times New Roman" w:hAnsi="Times New Roman" w:cs="Times New Roman"/>
          <w:i/>
          <w:iCs/>
          <w:sz w:val="24"/>
          <w:szCs w:val="24"/>
        </w:rPr>
        <w:t>r</w:t>
      </w:r>
      <w:r w:rsidRPr="00F13E4B">
        <w:rPr>
          <w:rFonts w:ascii="Times New Roman" w:hAnsi="Times New Roman" w:cs="Times New Roman"/>
          <w:i/>
          <w:iCs/>
          <w:sz w:val="24"/>
          <w:szCs w:val="24"/>
          <w:vertAlign w:val="subscript"/>
        </w:rPr>
        <w:t>NAWM</w:t>
      </w:r>
      <w:r w:rsidRPr="00F13E4B">
        <w:rPr>
          <w:rFonts w:ascii="Times New Roman" w:hAnsi="Times New Roman" w:cs="Times New Roman"/>
          <w:sz w:val="24"/>
          <w:szCs w:val="24"/>
        </w:rPr>
        <w:t>=0.</w:t>
      </w:r>
      <w:r w:rsidR="00490186" w:rsidRPr="00F13E4B">
        <w:rPr>
          <w:rFonts w:ascii="Times New Roman" w:hAnsi="Times New Roman" w:cs="Times New Roman"/>
          <w:sz w:val="24"/>
          <w:szCs w:val="24"/>
        </w:rPr>
        <w:t>41</w:t>
      </w:r>
      <w:r w:rsidRPr="00F13E4B">
        <w:rPr>
          <w:rFonts w:ascii="Times New Roman" w:hAnsi="Times New Roman" w:cs="Times New Roman"/>
          <w:sz w:val="24"/>
          <w:szCs w:val="24"/>
        </w:rPr>
        <w:t xml:space="preserve">, </w:t>
      </w:r>
      <w:r w:rsidRPr="00F13E4B">
        <w:rPr>
          <w:rFonts w:ascii="Times New Roman" w:hAnsi="Times New Roman" w:cs="Times New Roman"/>
          <w:i/>
          <w:iCs/>
          <w:sz w:val="24"/>
          <w:szCs w:val="24"/>
        </w:rPr>
        <w:t>p</w:t>
      </w:r>
      <w:r w:rsidRPr="00F13E4B">
        <w:rPr>
          <w:rFonts w:ascii="Times New Roman" w:hAnsi="Times New Roman" w:cs="Times New Roman"/>
          <w:sz w:val="24"/>
          <w:szCs w:val="24"/>
        </w:rPr>
        <w:t xml:space="preserve">&lt;0.001; </w:t>
      </w:r>
      <w:r w:rsidRPr="00F13E4B">
        <w:rPr>
          <w:rFonts w:ascii="Times New Roman" w:hAnsi="Times New Roman" w:cs="Times New Roman"/>
          <w:i/>
          <w:iCs/>
          <w:sz w:val="24"/>
          <w:szCs w:val="24"/>
        </w:rPr>
        <w:t>r</w:t>
      </w:r>
      <w:r w:rsidRPr="00F13E4B">
        <w:rPr>
          <w:rFonts w:ascii="Times New Roman" w:hAnsi="Times New Roman" w:cs="Times New Roman"/>
          <w:i/>
          <w:iCs/>
          <w:sz w:val="24"/>
          <w:szCs w:val="24"/>
          <w:vertAlign w:val="subscript"/>
        </w:rPr>
        <w:t>WMH</w:t>
      </w:r>
      <w:r w:rsidRPr="00F13E4B">
        <w:rPr>
          <w:rFonts w:ascii="Times New Roman" w:hAnsi="Times New Roman" w:cs="Times New Roman"/>
          <w:sz w:val="24"/>
          <w:szCs w:val="24"/>
        </w:rPr>
        <w:t xml:space="preserve">=0.23, </w:t>
      </w:r>
      <w:r w:rsidRPr="00F13E4B">
        <w:rPr>
          <w:rFonts w:ascii="Times New Roman" w:hAnsi="Times New Roman" w:cs="Times New Roman"/>
          <w:i/>
          <w:iCs/>
          <w:sz w:val="24"/>
          <w:szCs w:val="24"/>
        </w:rPr>
        <w:t>p&lt;</w:t>
      </w:r>
      <w:r w:rsidRPr="00F13E4B">
        <w:rPr>
          <w:rFonts w:ascii="Times New Roman" w:hAnsi="Times New Roman" w:cs="Times New Roman"/>
          <w:sz w:val="24"/>
          <w:szCs w:val="24"/>
        </w:rPr>
        <w:t xml:space="preserve">0.001). </w:t>
      </w:r>
      <w:r w:rsidR="00B719B5" w:rsidRPr="00F13E4B">
        <w:rPr>
          <w:rFonts w:ascii="Times New Roman" w:hAnsi="Times New Roman" w:cs="Times New Roman"/>
          <w:sz w:val="24"/>
          <w:szCs w:val="24"/>
        </w:rPr>
        <w:t xml:space="preserve">As this </w:t>
      </w:r>
      <w:r w:rsidR="000D7208" w:rsidRPr="00F13E4B">
        <w:rPr>
          <w:rFonts w:ascii="Times New Roman" w:hAnsi="Times New Roman" w:cs="Times New Roman"/>
          <w:sz w:val="24"/>
          <w:szCs w:val="24"/>
        </w:rPr>
        <w:t xml:space="preserve">association has been hypothesized to be driven by binding to diffuse plaques </w:t>
      </w:r>
      <w:r w:rsidR="0071391F" w:rsidRPr="00F13E4B">
        <w:rPr>
          <w:rFonts w:ascii="Times New Roman" w:hAnsi="Times New Roman" w:cs="Times New Roman"/>
          <w:sz w:val="24"/>
          <w:szCs w:val="24"/>
        </w:rPr>
        <w:t xml:space="preserve">and cerebrovascular amyloid angiopathy </w:t>
      </w:r>
      <w:r w:rsidR="00FA574A" w:rsidRPr="00F13E4B">
        <w:rPr>
          <w:rFonts w:ascii="Times New Roman" w:hAnsi="Times New Roman" w:cs="Times New Roman"/>
          <w:sz w:val="24"/>
          <w:szCs w:val="24"/>
        </w:rPr>
        <w:t>[3,4]</w:t>
      </w:r>
      <w:r w:rsidR="00BC0AC6" w:rsidRPr="00F13E4B">
        <w:rPr>
          <w:rFonts w:ascii="Times New Roman" w:hAnsi="Times New Roman" w:cs="Times New Roman"/>
          <w:sz w:val="24"/>
          <w:szCs w:val="24"/>
        </w:rPr>
        <w:t>, we aimed to regress out this confounding effect</w:t>
      </w:r>
      <w:r w:rsidR="004D4AF6" w:rsidRPr="00F13E4B">
        <w:rPr>
          <w:rFonts w:ascii="Times New Roman" w:hAnsi="Times New Roman" w:cs="Times New Roman"/>
          <w:sz w:val="24"/>
          <w:szCs w:val="24"/>
        </w:rPr>
        <w:t xml:space="preserve"> in order</w:t>
      </w:r>
      <w:r w:rsidR="00BC0AC6" w:rsidRPr="00F13E4B">
        <w:rPr>
          <w:rFonts w:ascii="Times New Roman" w:hAnsi="Times New Roman" w:cs="Times New Roman"/>
          <w:sz w:val="24"/>
          <w:szCs w:val="24"/>
        </w:rPr>
        <w:t xml:space="preserve"> to isolate the contributions of myelin integrity to F</w:t>
      </w:r>
      <w:r w:rsidR="004D4AF6" w:rsidRPr="00F13E4B">
        <w:rPr>
          <w:rFonts w:ascii="Times New Roman" w:hAnsi="Times New Roman" w:cs="Times New Roman"/>
          <w:sz w:val="24"/>
          <w:szCs w:val="24"/>
        </w:rPr>
        <w:t>B</w:t>
      </w:r>
      <w:r w:rsidR="00BC0AC6" w:rsidRPr="00F13E4B">
        <w:rPr>
          <w:rFonts w:ascii="Times New Roman" w:hAnsi="Times New Roman" w:cs="Times New Roman"/>
          <w:sz w:val="24"/>
          <w:szCs w:val="24"/>
        </w:rPr>
        <w:t xml:space="preserve">P SUVRs. </w:t>
      </w:r>
      <w:r w:rsidR="004D4AF6" w:rsidRPr="00F13E4B">
        <w:rPr>
          <w:rFonts w:ascii="Times New Roman" w:hAnsi="Times New Roman" w:cs="Times New Roman"/>
          <w:sz w:val="24"/>
          <w:szCs w:val="24"/>
        </w:rPr>
        <w:t>For this, we fitted linear regression models in the CN cohort describing the dependence of FBP SUVRs in NAWM and WMH on cortical FBP SUVR, yielding the following models:</w:t>
      </w:r>
    </w:p>
    <w:p w14:paraId="663BE0A2" w14:textId="77777777" w:rsidR="002322C6" w:rsidRPr="00F13E4B" w:rsidRDefault="0062401C" w:rsidP="00F13E4B">
      <w:pPr>
        <w:spacing w:line="480" w:lineRule="auto"/>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SUVR</m:t>
              </m:r>
            </m:e>
            <m:sub>
              <m:r>
                <w:rPr>
                  <w:rFonts w:ascii="Cambria Math" w:hAnsi="Cambria Math" w:cs="Times New Roman"/>
                  <w:sz w:val="24"/>
                  <w:szCs w:val="24"/>
                </w:rPr>
                <m:t>NAWM</m:t>
              </m:r>
            </m:sub>
          </m:sSub>
          <m:r>
            <w:rPr>
              <w:rFonts w:ascii="Cambria Math" w:hAnsi="Cambria Math" w:cs="Times New Roman"/>
              <w:sz w:val="24"/>
              <w:szCs w:val="24"/>
            </w:rPr>
            <m:t>=0.67∙</m:t>
          </m:r>
          <m:sSub>
            <m:sSubPr>
              <m:ctrlPr>
                <w:rPr>
                  <w:rFonts w:ascii="Cambria Math" w:hAnsi="Cambria Math" w:cs="Times New Roman"/>
                  <w:i/>
                  <w:sz w:val="24"/>
                  <w:szCs w:val="24"/>
                </w:rPr>
              </m:ctrlPr>
            </m:sSubPr>
            <m:e>
              <m:r>
                <w:rPr>
                  <w:rFonts w:ascii="Cambria Math" w:hAnsi="Cambria Math" w:cs="Times New Roman"/>
                  <w:sz w:val="24"/>
                  <w:szCs w:val="24"/>
                </w:rPr>
                <m:t>SUVR</m:t>
              </m:r>
            </m:e>
            <m:sub>
              <m:r>
                <w:rPr>
                  <w:rFonts w:ascii="Cambria Math" w:hAnsi="Cambria Math" w:cs="Times New Roman"/>
                  <w:sz w:val="24"/>
                  <w:szCs w:val="24"/>
                </w:rPr>
                <m:t>cortical</m:t>
              </m:r>
            </m:sub>
          </m:sSub>
          <m:r>
            <w:rPr>
              <w:rFonts w:ascii="Cambria Math" w:eastAsiaTheme="minorEastAsia" w:hAnsi="Cambria Math" w:cs="Times New Roman"/>
              <w:sz w:val="24"/>
              <w:szCs w:val="24"/>
            </w:rPr>
            <m:t>+1.26</m:t>
          </m:r>
        </m:oMath>
      </m:oMathPara>
    </w:p>
    <w:p w14:paraId="348859F9" w14:textId="49D2B3D3" w:rsidR="00D07792" w:rsidRPr="00F13E4B" w:rsidRDefault="0062401C" w:rsidP="00F13E4B">
      <w:pPr>
        <w:spacing w:line="48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SUVR</m:t>
              </m:r>
            </m:e>
            <m:sub>
              <m:r>
                <w:rPr>
                  <w:rFonts w:ascii="Cambria Math" w:eastAsiaTheme="minorEastAsia" w:hAnsi="Cambria Math" w:cs="Times New Roman"/>
                  <w:sz w:val="24"/>
                  <w:szCs w:val="24"/>
                </w:rPr>
                <m:t>WMH</m:t>
              </m:r>
            </m:sub>
          </m:sSub>
          <m:r>
            <w:rPr>
              <w:rFonts w:ascii="Cambria Math" w:eastAsiaTheme="minorEastAsia" w:hAnsi="Cambria Math" w:cs="Times New Roman"/>
              <w:sz w:val="24"/>
              <w:szCs w:val="24"/>
            </w:rPr>
            <m:t>=1.29∙</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SUVR</m:t>
              </m:r>
            </m:e>
            <m:sub>
              <m:r>
                <w:rPr>
                  <w:rFonts w:ascii="Cambria Math" w:eastAsiaTheme="minorEastAsia" w:hAnsi="Cambria Math" w:cs="Times New Roman"/>
                  <w:sz w:val="24"/>
                  <w:szCs w:val="24"/>
                </w:rPr>
                <m:t>cortical</m:t>
              </m:r>
            </m:sub>
          </m:sSub>
          <m:r>
            <w:rPr>
              <w:rFonts w:ascii="Cambria Math" w:eastAsiaTheme="minorEastAsia" w:hAnsi="Cambria Math" w:cs="Times New Roman"/>
              <w:sz w:val="24"/>
              <w:szCs w:val="24"/>
            </w:rPr>
            <m:t>-0.36</m:t>
          </m:r>
        </m:oMath>
      </m:oMathPara>
    </w:p>
    <w:p w14:paraId="61B1072D" w14:textId="77777777" w:rsidR="00EC7BCA" w:rsidRDefault="00EC7BCA" w:rsidP="00F13E4B">
      <w:pPr>
        <w:spacing w:line="480" w:lineRule="auto"/>
        <w:jc w:val="both"/>
        <w:rPr>
          <w:rFonts w:ascii="Times New Roman" w:hAnsi="Times New Roman" w:cs="Times New Roman"/>
          <w:sz w:val="24"/>
          <w:szCs w:val="24"/>
        </w:rPr>
      </w:pPr>
    </w:p>
    <w:p w14:paraId="2B05BE42" w14:textId="5ACBF0B6" w:rsidR="00EC7BCA" w:rsidRDefault="00EC7BCA" w:rsidP="00F13E4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selection of a linear model relies on the fact that the dependency of cortical SUVR on NAWM SUVR and WMH SUVR does not significantly deviate from linearity across the different study groups, as illustrated below:</w:t>
      </w:r>
    </w:p>
    <w:p w14:paraId="5F525D0D" w14:textId="5A999A0D" w:rsidR="00EC7BCA" w:rsidRDefault="00EC7BCA" w:rsidP="00F13E4B">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B7C0CF" wp14:editId="1ED828F2">
            <wp:extent cx="5400040" cy="2239645"/>
            <wp:effectExtent l="0" t="0" r="0" b="8255"/>
            <wp:docPr id="4" name="Imagen 4"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Gráfico de dispersión&#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2239645"/>
                    </a:xfrm>
                    <a:prstGeom prst="rect">
                      <a:avLst/>
                    </a:prstGeom>
                  </pic:spPr>
                </pic:pic>
              </a:graphicData>
            </a:graphic>
          </wp:inline>
        </w:drawing>
      </w:r>
    </w:p>
    <w:p w14:paraId="274DA3B2" w14:textId="241CA00A" w:rsidR="002322C6" w:rsidRPr="00F13E4B" w:rsidRDefault="00CD2E30" w:rsidP="00F13E4B">
      <w:pPr>
        <w:spacing w:line="480" w:lineRule="auto"/>
        <w:jc w:val="both"/>
        <w:rPr>
          <w:rFonts w:ascii="Times New Roman" w:hAnsi="Times New Roman" w:cs="Times New Roman"/>
          <w:sz w:val="24"/>
          <w:szCs w:val="24"/>
        </w:rPr>
      </w:pPr>
      <w:r w:rsidRPr="00F13E4B">
        <w:rPr>
          <w:rFonts w:ascii="Times New Roman" w:hAnsi="Times New Roman" w:cs="Times New Roman"/>
          <w:sz w:val="24"/>
          <w:szCs w:val="24"/>
        </w:rPr>
        <w:t xml:space="preserve">We </w:t>
      </w:r>
      <w:r w:rsidR="00EC7BCA">
        <w:rPr>
          <w:rFonts w:ascii="Times New Roman" w:hAnsi="Times New Roman" w:cs="Times New Roman"/>
          <w:sz w:val="24"/>
          <w:szCs w:val="24"/>
        </w:rPr>
        <w:t>next</w:t>
      </w:r>
      <w:r w:rsidRPr="00F13E4B">
        <w:rPr>
          <w:rFonts w:ascii="Times New Roman" w:hAnsi="Times New Roman" w:cs="Times New Roman"/>
          <w:sz w:val="24"/>
          <w:szCs w:val="24"/>
        </w:rPr>
        <w:t xml:space="preserve"> regressed-out the dependence on cortical FBP SUVR </w:t>
      </w:r>
      <w:r w:rsidR="00941314" w:rsidRPr="00F13E4B">
        <w:rPr>
          <w:rFonts w:ascii="Times New Roman" w:hAnsi="Times New Roman" w:cs="Times New Roman"/>
          <w:sz w:val="24"/>
          <w:szCs w:val="24"/>
        </w:rPr>
        <w:t xml:space="preserve">by subtracting the predicted SUVR (according the above linear models) to each individual SUVR in NAWM or WMH: </w:t>
      </w:r>
    </w:p>
    <w:p w14:paraId="7F2FB15B" w14:textId="33292D46" w:rsidR="00941314" w:rsidRPr="00F13E4B" w:rsidRDefault="0062401C" w:rsidP="00F13E4B">
      <w:pPr>
        <w:spacing w:line="480" w:lineRule="auto"/>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SUVR</m:t>
              </m:r>
            </m:e>
            <m:sub>
              <m:r>
                <w:rPr>
                  <w:rFonts w:ascii="Cambria Math" w:hAnsi="Cambria Math" w:cs="Times New Roman"/>
                  <w:sz w:val="24"/>
                  <w:szCs w:val="24"/>
                </w:rPr>
                <m:t>NAWM</m:t>
              </m:r>
            </m:sub>
            <m:sup>
              <m:r>
                <w:rPr>
                  <w:rFonts w:ascii="Cambria Math"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SUVR</m:t>
              </m:r>
            </m:e>
            <m:sub>
              <m:r>
                <w:rPr>
                  <w:rFonts w:ascii="Cambria Math" w:eastAsiaTheme="minorEastAsia" w:hAnsi="Cambria Math" w:cs="Times New Roman"/>
                  <w:sz w:val="24"/>
                  <w:szCs w:val="24"/>
                </w:rPr>
                <m:t>NAWM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SUVR</m:t>
              </m:r>
            </m:e>
            <m:sub>
              <m:r>
                <w:rPr>
                  <w:rFonts w:ascii="Cambria Math" w:eastAsiaTheme="minorEastAsia" w:hAnsi="Cambria Math" w:cs="Times New Roman"/>
                  <w:sz w:val="24"/>
                  <w:szCs w:val="24"/>
                </w:rPr>
                <m:t>NAWM,pred</m:t>
              </m:r>
            </m:sub>
          </m:sSub>
        </m:oMath>
      </m:oMathPara>
    </w:p>
    <w:p w14:paraId="1F4E38EF" w14:textId="46EADACE" w:rsidR="009F423F" w:rsidRPr="00F13E4B" w:rsidRDefault="0062401C" w:rsidP="00F13E4B">
      <w:pPr>
        <w:spacing w:line="480" w:lineRule="auto"/>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SUVR</m:t>
              </m:r>
            </m:e>
            <m:sub>
              <m:r>
                <w:rPr>
                  <w:rFonts w:ascii="Cambria Math" w:hAnsi="Cambria Math" w:cs="Times New Roman"/>
                  <w:sz w:val="24"/>
                  <w:szCs w:val="24"/>
                </w:rPr>
                <m:t>WMH</m:t>
              </m:r>
            </m:sub>
            <m:sup>
              <m:r>
                <w:rPr>
                  <w:rFonts w:ascii="Cambria Math"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SUVR</m:t>
              </m:r>
            </m:e>
            <m:sub>
              <m:r>
                <w:rPr>
                  <w:rFonts w:ascii="Cambria Math" w:eastAsiaTheme="minorEastAsia" w:hAnsi="Cambria Math" w:cs="Times New Roman"/>
                  <w:sz w:val="24"/>
                  <w:szCs w:val="24"/>
                </w:rPr>
                <m:t>WMH</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SUVR</m:t>
              </m:r>
            </m:e>
            <m:sub>
              <m:r>
                <w:rPr>
                  <w:rFonts w:ascii="Cambria Math" w:eastAsiaTheme="minorEastAsia" w:hAnsi="Cambria Math" w:cs="Times New Roman"/>
                  <w:sz w:val="24"/>
                  <w:szCs w:val="24"/>
                </w:rPr>
                <m:t>WMH,pred</m:t>
              </m:r>
            </m:sub>
          </m:sSub>
        </m:oMath>
      </m:oMathPara>
    </w:p>
    <w:p w14:paraId="4DBA979E" w14:textId="7FC2A189" w:rsidR="009F423F" w:rsidRPr="00F13E4B" w:rsidRDefault="009F423F" w:rsidP="00F13E4B">
      <w:pPr>
        <w:spacing w:line="480" w:lineRule="auto"/>
        <w:jc w:val="both"/>
        <w:rPr>
          <w:rFonts w:ascii="Times New Roman" w:eastAsiaTheme="minorEastAsia" w:hAnsi="Times New Roman" w:cs="Times New Roman"/>
          <w:sz w:val="24"/>
          <w:szCs w:val="24"/>
        </w:rPr>
      </w:pPr>
      <w:r w:rsidRPr="00F13E4B">
        <w:rPr>
          <w:rFonts w:ascii="Times New Roman" w:eastAsiaTheme="minorEastAsia" w:hAnsi="Times New Roman" w:cs="Times New Roman"/>
          <w:sz w:val="24"/>
          <w:szCs w:val="24"/>
        </w:rPr>
        <w:t xml:space="preserve">Finally, these measures were transformed to z-scores with reference to </w:t>
      </w:r>
      <w:r w:rsidR="005517F3" w:rsidRPr="00F13E4B">
        <w:rPr>
          <w:rFonts w:ascii="Times New Roman" w:eastAsiaTheme="minorEastAsia" w:hAnsi="Times New Roman" w:cs="Times New Roman"/>
          <w:sz w:val="24"/>
          <w:szCs w:val="24"/>
        </w:rPr>
        <w:t xml:space="preserve">the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SUVR</m:t>
            </m:r>
          </m:e>
          <m:sup>
            <m:r>
              <w:rPr>
                <w:rFonts w:ascii="Cambria Math" w:eastAsiaTheme="minorEastAsia" w:hAnsi="Cambria Math" w:cs="Times New Roman"/>
                <w:sz w:val="24"/>
                <w:szCs w:val="24"/>
              </w:rPr>
              <m:t>'</m:t>
            </m:r>
          </m:sup>
        </m:sSup>
      </m:oMath>
      <w:r w:rsidR="005517F3" w:rsidRPr="00F13E4B">
        <w:rPr>
          <w:rFonts w:ascii="Times New Roman" w:eastAsiaTheme="minorEastAsia" w:hAnsi="Times New Roman" w:cs="Times New Roman"/>
          <w:sz w:val="24"/>
          <w:szCs w:val="24"/>
        </w:rPr>
        <w:t xml:space="preserve"> levels of the </w:t>
      </w:r>
      <w:r w:rsidRPr="00F13E4B">
        <w:rPr>
          <w:rFonts w:ascii="Times New Roman" w:eastAsiaTheme="minorEastAsia" w:hAnsi="Times New Roman" w:cs="Times New Roman"/>
          <w:sz w:val="24"/>
          <w:szCs w:val="24"/>
        </w:rPr>
        <w:t xml:space="preserve">CN cohort and </w:t>
      </w:r>
      <w:r w:rsidR="005517F3" w:rsidRPr="00F13E4B">
        <w:rPr>
          <w:rFonts w:ascii="Times New Roman" w:eastAsiaTheme="minorEastAsia" w:hAnsi="Times New Roman" w:cs="Times New Roman"/>
          <w:sz w:val="24"/>
          <w:szCs w:val="24"/>
        </w:rPr>
        <w:t>referred to</w:t>
      </w:r>
      <w:r w:rsidRPr="00F13E4B">
        <w:rPr>
          <w:rFonts w:ascii="Times New Roman" w:eastAsiaTheme="minorEastAsia" w:hAnsi="Times New Roman" w:cs="Times New Roman"/>
          <w:sz w:val="24"/>
          <w:szCs w:val="24"/>
        </w:rPr>
        <w:t xml:space="preserve"> as “adjusted NAWM (or WMH) SUVR”:</w:t>
      </w:r>
    </w:p>
    <w:p w14:paraId="1CED1D8E" w14:textId="176919A2" w:rsidR="009F423F" w:rsidRPr="00F13E4B" w:rsidRDefault="005517F3" w:rsidP="00F13E4B">
      <w:pPr>
        <w:spacing w:line="48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adjusted NAWM SUVR= </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SUVR</m:t>
                  </m:r>
                </m:e>
                <m:sub>
                  <m:r>
                    <w:rPr>
                      <w:rFonts w:ascii="Cambria Math" w:eastAsiaTheme="minorEastAsia" w:hAnsi="Cambria Math" w:cs="Times New Roman"/>
                      <w:sz w:val="24"/>
                      <w:szCs w:val="24"/>
                    </w:rPr>
                    <m:t>NAWM</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µ</m:t>
                  </m:r>
                </m:e>
                <m:sub>
                  <m:r>
                    <w:rPr>
                      <w:rFonts w:ascii="Cambria Math" w:eastAsiaTheme="minorEastAsia" w:hAnsi="Cambria Math" w:cs="Times New Roman"/>
                      <w:sz w:val="24"/>
                      <w:szCs w:val="24"/>
                    </w:rPr>
                    <m:t>NAWM,  CN</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NAWM, CN</m:t>
                  </m:r>
                </m:sub>
              </m:sSub>
            </m:den>
          </m:f>
        </m:oMath>
      </m:oMathPara>
    </w:p>
    <w:p w14:paraId="23E6F7A8" w14:textId="7E432734" w:rsidR="0051367F" w:rsidRPr="003C0C8F" w:rsidRDefault="005517F3" w:rsidP="00F13E4B">
      <w:pPr>
        <w:spacing w:line="48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adjusted WMH SUVR= </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SUVR</m:t>
                  </m:r>
                </m:e>
                <m:sub>
                  <m:r>
                    <w:rPr>
                      <w:rFonts w:ascii="Cambria Math" w:eastAsiaTheme="minorEastAsia" w:hAnsi="Cambria Math" w:cs="Times New Roman"/>
                      <w:sz w:val="24"/>
                      <w:szCs w:val="24"/>
                    </w:rPr>
                    <m:t>WMH</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µ</m:t>
                  </m:r>
                </m:e>
                <m:sub>
                  <m:r>
                    <w:rPr>
                      <w:rFonts w:ascii="Cambria Math" w:eastAsiaTheme="minorEastAsia" w:hAnsi="Cambria Math" w:cs="Times New Roman"/>
                      <w:sz w:val="24"/>
                      <w:szCs w:val="24"/>
                    </w:rPr>
                    <m:t>WMH,  CN</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WMH, CN</m:t>
                  </m:r>
                </m:sub>
              </m:sSub>
            </m:den>
          </m:f>
        </m:oMath>
      </m:oMathPara>
    </w:p>
    <w:p w14:paraId="23AD21A4" w14:textId="0A7D5A5B" w:rsidR="00943BA1" w:rsidRDefault="003C0C8F" w:rsidP="00F13E4B">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µ</m:t>
            </m:r>
          </m:e>
          <m:sub>
            <m:r>
              <w:rPr>
                <w:rFonts w:ascii="Cambria Math" w:eastAsiaTheme="minorEastAsia" w:hAnsi="Cambria Math" w:cs="Times New Roman"/>
                <w:sz w:val="24"/>
                <w:szCs w:val="24"/>
              </w:rPr>
              <m:t>NAWM,  CN</m:t>
            </m:r>
          </m:sub>
        </m:sSub>
      </m:oMath>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µ</m:t>
            </m:r>
          </m:e>
          <m:sub>
            <m:r>
              <w:rPr>
                <w:rFonts w:ascii="Cambria Math" w:eastAsiaTheme="minorEastAsia" w:hAnsi="Cambria Math" w:cs="Times New Roman"/>
                <w:sz w:val="24"/>
                <w:szCs w:val="24"/>
              </w:rPr>
              <m:t>WMH,  CN</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stands for the mean levels of the adjusted NAWM (WMH) SUVR in the CN cohort;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NAWM,  CN</m:t>
            </m:r>
          </m:sub>
        </m:sSub>
      </m:oMath>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WMH,  CN</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stands for the standard deviation of the adjusted NAWM (WMH) SUVR in the CN cohort.</w:t>
      </w:r>
    </w:p>
    <w:p w14:paraId="3BB80DE9" w14:textId="55453CDA" w:rsidR="007B2C31" w:rsidRPr="00783B6A" w:rsidRDefault="00943BA1" w:rsidP="007B2C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r w:rsidR="005D3D2F">
        <w:rPr>
          <w:noProof/>
        </w:rPr>
        <w:lastRenderedPageBreak/>
        <mc:AlternateContent>
          <mc:Choice Requires="wps">
            <w:drawing>
              <wp:anchor distT="0" distB="0" distL="114300" distR="114300" simplePos="0" relativeHeight="251660288" behindDoc="0" locked="0" layoutInCell="1" allowOverlap="1" wp14:anchorId="5C3C633E" wp14:editId="7A7984B5">
                <wp:simplePos x="0" y="0"/>
                <wp:positionH relativeFrom="column">
                  <wp:posOffset>742950</wp:posOffset>
                </wp:positionH>
                <wp:positionV relativeFrom="paragraph">
                  <wp:posOffset>3239770</wp:posOffset>
                </wp:positionV>
                <wp:extent cx="3913505" cy="635"/>
                <wp:effectExtent l="0" t="0" r="0" b="0"/>
                <wp:wrapTopAndBottom/>
                <wp:docPr id="2" name="Cuadro de texto 2"/>
                <wp:cNvGraphicFramePr/>
                <a:graphic xmlns:a="http://schemas.openxmlformats.org/drawingml/2006/main">
                  <a:graphicData uri="http://schemas.microsoft.com/office/word/2010/wordprocessingShape">
                    <wps:wsp>
                      <wps:cNvSpPr txBox="1"/>
                      <wps:spPr>
                        <a:xfrm>
                          <a:off x="0" y="0"/>
                          <a:ext cx="3913505" cy="635"/>
                        </a:xfrm>
                        <a:prstGeom prst="rect">
                          <a:avLst/>
                        </a:prstGeom>
                        <a:solidFill>
                          <a:prstClr val="white"/>
                        </a:solidFill>
                        <a:ln>
                          <a:noFill/>
                        </a:ln>
                      </wps:spPr>
                      <wps:txbx>
                        <w:txbxContent>
                          <w:p w14:paraId="7853B11D" w14:textId="1D8CAF53" w:rsidR="005D3D2F" w:rsidRPr="00AA3627" w:rsidRDefault="005D3D2F" w:rsidP="00206CEC">
                            <w:pPr>
                              <w:pStyle w:val="Descripcin"/>
                              <w:jc w:val="both"/>
                              <w:rPr>
                                <w:rFonts w:ascii="Times New Roman" w:hAnsi="Times New Roman" w:cs="Times New Roman"/>
                                <w:sz w:val="24"/>
                                <w:szCs w:val="24"/>
                              </w:rPr>
                            </w:pPr>
                            <w:r w:rsidRPr="00AA3627">
                              <w:rPr>
                                <w:rFonts w:ascii="Times New Roman" w:hAnsi="Times New Roman" w:cs="Times New Roman"/>
                                <w:b/>
                                <w:bCs/>
                              </w:rPr>
                              <w:t xml:space="preserve">Supplementary Figure </w:t>
                            </w:r>
                            <w:r w:rsidRPr="00AA3627">
                              <w:rPr>
                                <w:rFonts w:ascii="Times New Roman" w:hAnsi="Times New Roman" w:cs="Times New Roman"/>
                                <w:b/>
                                <w:bCs/>
                              </w:rPr>
                              <w:fldChar w:fldCharType="begin"/>
                            </w:r>
                            <w:r w:rsidRPr="00AA3627">
                              <w:rPr>
                                <w:rFonts w:ascii="Times New Roman" w:hAnsi="Times New Roman" w:cs="Times New Roman"/>
                                <w:b/>
                                <w:bCs/>
                              </w:rPr>
                              <w:instrText xml:space="preserve"> SEQ Supplementary_Figure \* ARABIC </w:instrText>
                            </w:r>
                            <w:r w:rsidRPr="00AA3627">
                              <w:rPr>
                                <w:rFonts w:ascii="Times New Roman" w:hAnsi="Times New Roman" w:cs="Times New Roman"/>
                                <w:b/>
                                <w:bCs/>
                              </w:rPr>
                              <w:fldChar w:fldCharType="separate"/>
                            </w:r>
                            <w:r w:rsidR="004626D8">
                              <w:rPr>
                                <w:rFonts w:ascii="Times New Roman" w:hAnsi="Times New Roman" w:cs="Times New Roman"/>
                                <w:b/>
                                <w:bCs/>
                                <w:noProof/>
                              </w:rPr>
                              <w:t>1</w:t>
                            </w:r>
                            <w:r w:rsidRPr="00AA3627">
                              <w:rPr>
                                <w:rFonts w:ascii="Times New Roman" w:hAnsi="Times New Roman" w:cs="Times New Roman"/>
                                <w:b/>
                                <w:bCs/>
                              </w:rPr>
                              <w:fldChar w:fldCharType="end"/>
                            </w:r>
                            <w:r w:rsidRPr="00AA3627">
                              <w:rPr>
                                <w:rFonts w:ascii="Times New Roman" w:hAnsi="Times New Roman" w:cs="Times New Roman"/>
                              </w:rPr>
                              <w:t xml:space="preserve"> - Reduced FBP retention in WMH compared to NAWM in amyloid-negative, cognitively impaired participants. We computed the SUVR difference between NAWM and WMH in amyloid-negative (A-) mild cognitive impairment and A- AD. All the groups showed significantly higher NAWM SUVR compared to WMH SUVR (p&lt;0.001 for A- MCI and p=0.04 for A- AD).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C3C633E" id="_x0000_t202" coordsize="21600,21600" o:spt="202" path="m,l,21600r21600,l21600,xe">
                <v:stroke joinstyle="miter"/>
                <v:path gradientshapeok="t" o:connecttype="rect"/>
              </v:shapetype>
              <v:shape id="Cuadro de texto 2" o:spid="_x0000_s1026" type="#_x0000_t202" style="position:absolute;margin-left:58.5pt;margin-top:255.1pt;width:308.1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L4MAIAAGQEAAAOAAAAZHJzL2Uyb0RvYy54bWysVE1v2zAMvQ/YfxB0X5wPpNiMOEWWIsOA&#10;oC2QDj0rshwLkESNUmJ3v36UP9Kt22nYRaZI6kmPj/TqtrWGXRQGDa7gs8mUM+UklNqdCv7taffh&#10;I2chClcKA04V/EUFfrt+/27V+FzNoQZTKmQE4kLe+ILXMfo8y4KslRVhAl45ClaAVkTa4ikrUTSE&#10;bk02n05vsgaw9AhShUDeuz7I1x1+VSkZH6oqqMhMweltsVuxW49pzdYrkZ9Q+FrL4RniH15hhXZ0&#10;6RXqTkTBzqj/gLJaIgSo4kSCzaCqtFQdB2Izm75hc6iFVx0XKk7w1zKF/wcr7y+PyHRZ8DlnTliS&#10;aHsWJQIrFYuqjcDmqUiNDznlHjxlx/YztCT26A/kTNzbCm36EitGcSr3y7XEhMQkORefZovldMmZ&#10;pNjNYpkwstejHkP8osCyZBQcSb+urOKyD7FPHVPSTQGMLnfamLRJga1BdhGkdVPrqAbw37KMS7kO&#10;0qkeMHmyxK/nkazYHtuB9BHKF+KM0LdO8HKn6aK9CPFRIPUK0aT+jw+0VAaagsNgcVYD/vibP+WT&#10;hBTlrKHeK3j4fhaoODNfHYmbGnU0cDSOo+HOdgtEcUaT5WVn0gGMZjQrBPtMY7FJt1BIOEl3FTyO&#10;5jb2E0BjJdVm0yVRO3oR9+7gZYIeC/rUPgv0gxypH+5h7EqRv1Glz+108ZtzpBJ3kqWC9lUc6kyt&#10;3Ik+jF2alV/3Xdbrz2H9EwAA//8DAFBLAwQUAAYACAAAACEArP1AkeEAAAALAQAADwAAAGRycy9k&#10;b3ducmV2LnhtbEyPwU7DMBBE70j8g7VIXBB1UpcWhThVVcEBLhWhF25uvI0D8TqynTb8PYYLHGd2&#10;NPumXE+2Zyf0oXMkIZ9lwJAapztqJezfnm7vgYWoSKveEUr4wgDr6vKiVIV2Z3rFUx1blkooFEqC&#10;iXEoOA+NQavCzA1I6XZ03qqYpG+59uqcym3P51m25FZ1lD4YNeDWYPNZj1bCbvG+Mzfj8fFlsxD+&#10;eT9ulx9tLeX11bR5ABZxin9h+MFP6FAlpoMbSQfWJ52v0pYo4S7P5sBSYiWEAHb4dQTwquT/N1Tf&#10;AAAA//8DAFBLAQItABQABgAIAAAAIQC2gziS/gAAAOEBAAATAAAAAAAAAAAAAAAAAAAAAABbQ29u&#10;dGVudF9UeXBlc10ueG1sUEsBAi0AFAAGAAgAAAAhADj9If/WAAAAlAEAAAsAAAAAAAAAAAAAAAAA&#10;LwEAAF9yZWxzLy5yZWxzUEsBAi0AFAAGAAgAAAAhAMo54vgwAgAAZAQAAA4AAAAAAAAAAAAAAAAA&#10;LgIAAGRycy9lMm9Eb2MueG1sUEsBAi0AFAAGAAgAAAAhAKz9QJHhAAAACwEAAA8AAAAAAAAAAAAA&#10;AAAAigQAAGRycy9kb3ducmV2LnhtbFBLBQYAAAAABAAEAPMAAACYBQAAAAA=&#10;" stroked="f">
                <v:textbox style="mso-fit-shape-to-text:t" inset="0,0,0,0">
                  <w:txbxContent>
                    <w:p w14:paraId="7853B11D" w14:textId="1D8CAF53" w:rsidR="005D3D2F" w:rsidRPr="00AA3627" w:rsidRDefault="005D3D2F" w:rsidP="00206CEC">
                      <w:pPr>
                        <w:pStyle w:val="Descripcin"/>
                        <w:jc w:val="both"/>
                        <w:rPr>
                          <w:rFonts w:ascii="Times New Roman" w:hAnsi="Times New Roman" w:cs="Times New Roman"/>
                          <w:sz w:val="24"/>
                          <w:szCs w:val="24"/>
                        </w:rPr>
                      </w:pPr>
                      <w:r w:rsidRPr="00AA3627">
                        <w:rPr>
                          <w:rFonts w:ascii="Times New Roman" w:hAnsi="Times New Roman" w:cs="Times New Roman"/>
                          <w:b/>
                          <w:bCs/>
                        </w:rPr>
                        <w:t xml:space="preserve">Supplementary Figure </w:t>
                      </w:r>
                      <w:r w:rsidRPr="00AA3627">
                        <w:rPr>
                          <w:rFonts w:ascii="Times New Roman" w:hAnsi="Times New Roman" w:cs="Times New Roman"/>
                          <w:b/>
                          <w:bCs/>
                        </w:rPr>
                        <w:fldChar w:fldCharType="begin"/>
                      </w:r>
                      <w:r w:rsidRPr="00AA3627">
                        <w:rPr>
                          <w:rFonts w:ascii="Times New Roman" w:hAnsi="Times New Roman" w:cs="Times New Roman"/>
                          <w:b/>
                          <w:bCs/>
                        </w:rPr>
                        <w:instrText xml:space="preserve"> SEQ Supplementary_Figure \* ARABIC </w:instrText>
                      </w:r>
                      <w:r w:rsidRPr="00AA3627">
                        <w:rPr>
                          <w:rFonts w:ascii="Times New Roman" w:hAnsi="Times New Roman" w:cs="Times New Roman"/>
                          <w:b/>
                          <w:bCs/>
                        </w:rPr>
                        <w:fldChar w:fldCharType="separate"/>
                      </w:r>
                      <w:r w:rsidR="004626D8">
                        <w:rPr>
                          <w:rFonts w:ascii="Times New Roman" w:hAnsi="Times New Roman" w:cs="Times New Roman"/>
                          <w:b/>
                          <w:bCs/>
                          <w:noProof/>
                        </w:rPr>
                        <w:t>1</w:t>
                      </w:r>
                      <w:r w:rsidRPr="00AA3627">
                        <w:rPr>
                          <w:rFonts w:ascii="Times New Roman" w:hAnsi="Times New Roman" w:cs="Times New Roman"/>
                          <w:b/>
                          <w:bCs/>
                        </w:rPr>
                        <w:fldChar w:fldCharType="end"/>
                      </w:r>
                      <w:r w:rsidRPr="00AA3627">
                        <w:rPr>
                          <w:rFonts w:ascii="Times New Roman" w:hAnsi="Times New Roman" w:cs="Times New Roman"/>
                        </w:rPr>
                        <w:t xml:space="preserve"> - Reduced FBP retention in WMH compared to NAWM in amyloid-negative, cognitively impaired participants. We computed the SUVR difference between NAWM and WMH in amyloid-negative (A-) mild cognitive impairment and A- AD. All the groups showed significantly higher NAWM SUVR compared to WMH SUVR (p&lt;0.001 for A- MCI and p=0.04 for A- AD).</w:t>
                      </w:r>
                    </w:p>
                  </w:txbxContent>
                </v:textbox>
                <w10:wrap type="topAndBottom"/>
              </v:shape>
            </w:pict>
          </mc:Fallback>
        </mc:AlternateContent>
      </w:r>
      <w:r w:rsidR="005D3D2F">
        <w:rPr>
          <w:rFonts w:ascii="Times New Roman" w:eastAsiaTheme="minorEastAsia" w:hAnsi="Times New Roman" w:cs="Times New Roman"/>
          <w:noProof/>
          <w:sz w:val="24"/>
          <w:szCs w:val="24"/>
        </w:rPr>
        <w:drawing>
          <wp:anchor distT="0" distB="0" distL="114300" distR="114300" simplePos="0" relativeHeight="251658240" behindDoc="0" locked="0" layoutInCell="1" allowOverlap="1" wp14:anchorId="3A3EF31C" wp14:editId="5845D7DF">
            <wp:simplePos x="0" y="0"/>
            <wp:positionH relativeFrom="margin">
              <wp:align>center</wp:align>
            </wp:positionH>
            <wp:positionV relativeFrom="paragraph">
              <wp:posOffset>262957</wp:posOffset>
            </wp:positionV>
            <wp:extent cx="3913645" cy="2919994"/>
            <wp:effectExtent l="0" t="0" r="0" b="0"/>
            <wp:wrapTopAndBottom/>
            <wp:docPr id="1" name="Imagen 1"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cajas y bigotes&#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13645" cy="2919994"/>
                    </a:xfrm>
                    <a:prstGeom prst="rect">
                      <a:avLst/>
                    </a:prstGeom>
                  </pic:spPr>
                </pic:pic>
              </a:graphicData>
            </a:graphic>
          </wp:anchor>
        </w:drawing>
      </w:r>
      <w:r w:rsidR="007B2C31" w:rsidRPr="00F13E4B">
        <w:rPr>
          <w:rFonts w:ascii="Times New Roman" w:hAnsi="Times New Roman" w:cs="Times New Roman"/>
          <w:b/>
          <w:bCs/>
          <w:sz w:val="24"/>
          <w:szCs w:val="24"/>
        </w:rPr>
        <w:t xml:space="preserve">Supplementary </w:t>
      </w:r>
      <w:r w:rsidR="007B2C31">
        <w:rPr>
          <w:rFonts w:ascii="Times New Roman" w:hAnsi="Times New Roman" w:cs="Times New Roman"/>
          <w:b/>
          <w:bCs/>
          <w:sz w:val="24"/>
          <w:szCs w:val="24"/>
        </w:rPr>
        <w:t>Figure</w:t>
      </w:r>
      <w:r w:rsidR="007B2C31" w:rsidRPr="00F13E4B">
        <w:rPr>
          <w:rFonts w:ascii="Times New Roman" w:hAnsi="Times New Roman" w:cs="Times New Roman"/>
          <w:b/>
          <w:bCs/>
          <w:sz w:val="24"/>
          <w:szCs w:val="24"/>
        </w:rPr>
        <w:t xml:space="preserve"> </w:t>
      </w:r>
      <w:r w:rsidR="007B2C31">
        <w:rPr>
          <w:rFonts w:ascii="Times New Roman" w:hAnsi="Times New Roman" w:cs="Times New Roman"/>
          <w:b/>
          <w:bCs/>
          <w:sz w:val="24"/>
          <w:szCs w:val="24"/>
        </w:rPr>
        <w:t>1</w:t>
      </w:r>
      <w:r w:rsidR="007B2C31" w:rsidRPr="00F13E4B">
        <w:rPr>
          <w:rFonts w:ascii="Times New Roman" w:hAnsi="Times New Roman" w:cs="Times New Roman"/>
          <w:b/>
          <w:bCs/>
          <w:sz w:val="24"/>
          <w:szCs w:val="24"/>
        </w:rPr>
        <w:t xml:space="preserve">. </w:t>
      </w:r>
    </w:p>
    <w:p w14:paraId="59D0FFE8" w14:textId="77777777" w:rsidR="00290B10" w:rsidRDefault="00290B10">
      <w:pPr>
        <w:rPr>
          <w:rFonts w:ascii="Times New Roman" w:eastAsiaTheme="minorEastAsia" w:hAnsi="Times New Roman" w:cs="Times New Roman"/>
          <w:sz w:val="24"/>
          <w:szCs w:val="24"/>
        </w:rPr>
      </w:pPr>
    </w:p>
    <w:p w14:paraId="7A26F59C" w14:textId="00B6DC44" w:rsidR="009D3E24" w:rsidRDefault="009D3E24" w:rsidP="00290B10">
      <w:pPr>
        <w:rPr>
          <w:rFonts w:ascii="Times New Roman" w:hAnsi="Times New Roman" w:cs="Times New Roman"/>
          <w:b/>
          <w:bCs/>
          <w:sz w:val="24"/>
          <w:szCs w:val="24"/>
        </w:rPr>
      </w:pPr>
      <w:r w:rsidRPr="00F13E4B">
        <w:rPr>
          <w:rFonts w:ascii="Times New Roman" w:hAnsi="Times New Roman" w:cs="Times New Roman"/>
          <w:b/>
          <w:bCs/>
          <w:sz w:val="24"/>
          <w:szCs w:val="24"/>
        </w:rPr>
        <w:t xml:space="preserve">Supplementary </w:t>
      </w:r>
      <w:r>
        <w:rPr>
          <w:rFonts w:ascii="Times New Roman" w:hAnsi="Times New Roman" w:cs="Times New Roman"/>
          <w:b/>
          <w:bCs/>
          <w:sz w:val="24"/>
          <w:szCs w:val="24"/>
        </w:rPr>
        <w:t>Figure</w:t>
      </w:r>
      <w:r w:rsidRPr="00F13E4B">
        <w:rPr>
          <w:rFonts w:ascii="Times New Roman" w:hAnsi="Times New Roman" w:cs="Times New Roman"/>
          <w:b/>
          <w:bCs/>
          <w:sz w:val="24"/>
          <w:szCs w:val="24"/>
        </w:rPr>
        <w:t xml:space="preserve"> </w:t>
      </w:r>
      <w:r>
        <w:rPr>
          <w:rFonts w:ascii="Times New Roman" w:hAnsi="Times New Roman" w:cs="Times New Roman"/>
          <w:b/>
          <w:bCs/>
          <w:sz w:val="24"/>
          <w:szCs w:val="24"/>
        </w:rPr>
        <w:t>2</w:t>
      </w:r>
      <w:r w:rsidRPr="00F13E4B">
        <w:rPr>
          <w:rFonts w:ascii="Times New Roman" w:hAnsi="Times New Roman" w:cs="Times New Roman"/>
          <w:b/>
          <w:bCs/>
          <w:sz w:val="24"/>
          <w:szCs w:val="24"/>
        </w:rPr>
        <w:t>.</w:t>
      </w:r>
    </w:p>
    <w:p w14:paraId="15350733" w14:textId="7ED9F5E5" w:rsidR="004626D8" w:rsidRDefault="004626D8" w:rsidP="004626D8">
      <w:pPr>
        <w:keepNext/>
      </w:pPr>
      <w:r>
        <w:rPr>
          <w:noProof/>
        </w:rPr>
        <w:drawing>
          <wp:inline distT="0" distB="0" distL="0" distR="0" wp14:anchorId="0ABB3B8B" wp14:editId="4E5B60C8">
            <wp:extent cx="5257800" cy="2200656"/>
            <wp:effectExtent l="0" t="0" r="0" b="9525"/>
            <wp:docPr id="11" name="Imagen 1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Gráfico, Gráfico de dispersión&#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7800" cy="2200656"/>
                    </a:xfrm>
                    <a:prstGeom prst="rect">
                      <a:avLst/>
                    </a:prstGeom>
                  </pic:spPr>
                </pic:pic>
              </a:graphicData>
            </a:graphic>
          </wp:inline>
        </w:drawing>
      </w:r>
    </w:p>
    <w:p w14:paraId="022CCBC3" w14:textId="5383F1F9" w:rsidR="009D3E24" w:rsidRDefault="004626D8" w:rsidP="004626D8">
      <w:pPr>
        <w:pStyle w:val="Descripcin"/>
        <w:rPr>
          <w:rFonts w:ascii="Times New Roman" w:hAnsi="Times New Roman" w:cs="Times New Roman"/>
          <w:b/>
          <w:bCs/>
          <w:sz w:val="24"/>
          <w:szCs w:val="24"/>
        </w:rPr>
      </w:pPr>
      <w:r w:rsidRPr="004626D8">
        <w:rPr>
          <w:b/>
          <w:bCs/>
        </w:rPr>
        <w:t xml:space="preserve">Supplementary Figure </w:t>
      </w:r>
      <w:r w:rsidRPr="004626D8">
        <w:rPr>
          <w:b/>
          <w:bCs/>
        </w:rPr>
        <w:fldChar w:fldCharType="begin"/>
      </w:r>
      <w:r w:rsidRPr="004626D8">
        <w:rPr>
          <w:b/>
          <w:bCs/>
        </w:rPr>
        <w:instrText xml:space="preserve"> SEQ Supplementary_Figure \* ARABIC </w:instrText>
      </w:r>
      <w:r w:rsidRPr="004626D8">
        <w:rPr>
          <w:b/>
          <w:bCs/>
        </w:rPr>
        <w:fldChar w:fldCharType="separate"/>
      </w:r>
      <w:r w:rsidRPr="004626D8">
        <w:rPr>
          <w:b/>
          <w:bCs/>
          <w:noProof/>
        </w:rPr>
        <w:t>2</w:t>
      </w:r>
      <w:r w:rsidRPr="004626D8">
        <w:rPr>
          <w:b/>
          <w:bCs/>
        </w:rPr>
        <w:fldChar w:fldCharType="end"/>
      </w:r>
      <w:r>
        <w:t xml:space="preserve"> - Association between adjusted SUVR </w:t>
      </w:r>
      <w:r w:rsidR="0072452F">
        <w:t>and FA in NAWM and WMH</w:t>
      </w:r>
      <w:r w:rsidR="0062401C">
        <w:t xml:space="preserve"> in AD-continuum individuals</w:t>
      </w:r>
      <w:r w:rsidR="0072452F">
        <w:t xml:space="preserve">. </w:t>
      </w:r>
      <w:r w:rsidR="0072452F">
        <w:rPr>
          <w:rFonts w:ascii="Times New Roman" w:hAnsi="Times New Roman" w:cs="Times New Roman"/>
        </w:rPr>
        <w:t>Black</w:t>
      </w:r>
      <w:r w:rsidR="0072452F" w:rsidRPr="00A87DD0">
        <w:rPr>
          <w:rFonts w:ascii="Times New Roman" w:hAnsi="Times New Roman" w:cs="Times New Roman"/>
        </w:rPr>
        <w:t xml:space="preserve"> solid line depicts the regression line. Dashed lines represent 95% confidence intervals.</w:t>
      </w:r>
      <w:r w:rsidR="0072452F">
        <w:t xml:space="preserve"> </w:t>
      </w:r>
      <w:r w:rsidR="0062401C">
        <w:t xml:space="preserve">Represented </w:t>
      </w:r>
      <w:r w:rsidR="00837246">
        <w:t>FA values were adju</w:t>
      </w:r>
      <w:r w:rsidR="0062401C">
        <w:t xml:space="preserve">sted for age, sex, and clinical diagnosis. </w:t>
      </w:r>
      <w:r>
        <w:t xml:space="preserve"> </w:t>
      </w:r>
    </w:p>
    <w:p w14:paraId="34E9EF74" w14:textId="3CB1556C" w:rsidR="00290B10" w:rsidRPr="00783B6A" w:rsidRDefault="00206CEC" w:rsidP="00290B10">
      <w:pPr>
        <w:rPr>
          <w:rFonts w:ascii="Times New Roman" w:eastAsiaTheme="minorEastAsia" w:hAnsi="Times New Roman" w:cs="Times New Roman"/>
          <w:sz w:val="24"/>
          <w:szCs w:val="24"/>
        </w:rPr>
      </w:pPr>
      <w:r>
        <w:rPr>
          <w:noProof/>
        </w:rPr>
        <w:lastRenderedPageBreak/>
        <mc:AlternateContent>
          <mc:Choice Requires="wps">
            <w:drawing>
              <wp:anchor distT="0" distB="0" distL="114300" distR="114300" simplePos="0" relativeHeight="251663360" behindDoc="0" locked="0" layoutInCell="1" allowOverlap="1" wp14:anchorId="1DA6A397" wp14:editId="47919DFA">
                <wp:simplePos x="0" y="0"/>
                <wp:positionH relativeFrom="column">
                  <wp:posOffset>345440</wp:posOffset>
                </wp:positionH>
                <wp:positionV relativeFrom="paragraph">
                  <wp:posOffset>3442970</wp:posOffset>
                </wp:positionV>
                <wp:extent cx="4709160" cy="635"/>
                <wp:effectExtent l="0" t="0" r="0" b="0"/>
                <wp:wrapTopAndBottom/>
                <wp:docPr id="6" name="Cuadro de texto 6"/>
                <wp:cNvGraphicFramePr/>
                <a:graphic xmlns:a="http://schemas.openxmlformats.org/drawingml/2006/main">
                  <a:graphicData uri="http://schemas.microsoft.com/office/word/2010/wordprocessingShape">
                    <wps:wsp>
                      <wps:cNvSpPr txBox="1"/>
                      <wps:spPr>
                        <a:xfrm>
                          <a:off x="0" y="0"/>
                          <a:ext cx="4709160" cy="635"/>
                        </a:xfrm>
                        <a:prstGeom prst="rect">
                          <a:avLst/>
                        </a:prstGeom>
                        <a:solidFill>
                          <a:prstClr val="white"/>
                        </a:solidFill>
                        <a:ln>
                          <a:noFill/>
                        </a:ln>
                      </wps:spPr>
                      <wps:txbx>
                        <w:txbxContent>
                          <w:p w14:paraId="472B9200" w14:textId="1D9BBF9E" w:rsidR="00206CEC" w:rsidRPr="00A87DD0" w:rsidRDefault="00206CEC" w:rsidP="00206CEC">
                            <w:pPr>
                              <w:pStyle w:val="Descripcin"/>
                              <w:jc w:val="both"/>
                              <w:rPr>
                                <w:rFonts w:ascii="Times New Roman" w:hAnsi="Times New Roman" w:cs="Times New Roman"/>
                              </w:rPr>
                            </w:pPr>
                            <w:r w:rsidRPr="00A87DD0">
                              <w:rPr>
                                <w:rFonts w:ascii="Times New Roman" w:hAnsi="Times New Roman" w:cs="Times New Roman"/>
                                <w:b/>
                                <w:bCs/>
                              </w:rPr>
                              <w:t xml:space="preserve">Supplementary Figure </w:t>
                            </w:r>
                            <w:r w:rsidRPr="00A87DD0">
                              <w:rPr>
                                <w:rFonts w:ascii="Times New Roman" w:hAnsi="Times New Roman" w:cs="Times New Roman"/>
                                <w:b/>
                                <w:bCs/>
                              </w:rPr>
                              <w:fldChar w:fldCharType="begin"/>
                            </w:r>
                            <w:r w:rsidRPr="00A87DD0">
                              <w:rPr>
                                <w:rFonts w:ascii="Times New Roman" w:hAnsi="Times New Roman" w:cs="Times New Roman"/>
                                <w:b/>
                                <w:bCs/>
                              </w:rPr>
                              <w:instrText xml:space="preserve"> SEQ Supplementary_Figure \* ARABIC </w:instrText>
                            </w:r>
                            <w:r w:rsidRPr="00A87DD0">
                              <w:rPr>
                                <w:rFonts w:ascii="Times New Roman" w:hAnsi="Times New Roman" w:cs="Times New Roman"/>
                                <w:b/>
                                <w:bCs/>
                              </w:rPr>
                              <w:fldChar w:fldCharType="separate"/>
                            </w:r>
                            <w:r w:rsidR="004626D8">
                              <w:rPr>
                                <w:rFonts w:ascii="Times New Roman" w:hAnsi="Times New Roman" w:cs="Times New Roman"/>
                                <w:b/>
                                <w:bCs/>
                                <w:noProof/>
                              </w:rPr>
                              <w:t>3</w:t>
                            </w:r>
                            <w:r w:rsidRPr="00A87DD0">
                              <w:rPr>
                                <w:rFonts w:ascii="Times New Roman" w:hAnsi="Times New Roman" w:cs="Times New Roman"/>
                                <w:b/>
                                <w:bCs/>
                              </w:rPr>
                              <w:fldChar w:fldCharType="end"/>
                            </w:r>
                            <w:r w:rsidRPr="00A87DD0">
                              <w:rPr>
                                <w:rFonts w:ascii="Times New Roman" w:hAnsi="Times New Roman" w:cs="Times New Roman"/>
                              </w:rPr>
                              <w:t xml:space="preserve"> - Association between baseline adjusted FBP SUVR in NAWM and longitudinal WMH volume change in amyloid-negative, cognitively impaired participants. Red solid line depicts the regression line. Dashed lines represent 95% confidence intervals. We reported the (unadjusted for covariates) Pearson correlation coefficient describing the correlation between these two variables.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A6A397" id="Cuadro de texto 6" o:spid="_x0000_s1027" type="#_x0000_t202" style="position:absolute;margin-left:27.2pt;margin-top:271.1pt;width:370.8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chvMgIAAGsEAAAOAAAAZHJzL2Uyb0RvYy54bWysVFFv0zAQfkfiP1h+p2kHFKiaTqVTEdK0&#10;TerQnl3HaSzZPnN2m5Rfz9lJOhg8IV6c89357O/77rK87qxhJ4VBgyv5bDLlTDkJlXaHkn973L75&#10;yFmIwlXCgFMlP6vAr1evXy1bv1BX0ICpFDIq4sKi9SVvYvSLogiyUVaECXjlKFgDWhFpi4eiQtFS&#10;dWuKq+l0XrSAlUeQKgTy3vRBvsr161rJeF/XQUVmSk5vi3nFvO7TWqyWYnFA4Rsth2eIf3iFFdrR&#10;pZdSNyIKdkT9RymrJUKAOk4k2ALqWkuVMRCa2fQFml0jvMpYiJzgLzSF/1dW3p0ekOmq5HPOnLAk&#10;0eYoKgRWKRZVF4HNE0mtDwvK3XnKjt1n6Ejs0R/ImbB3Ndr0JVSM4kT3+UIxVWKSnO8+TD/N5hSS&#10;FJu/fZ9qFM9HPYb4RYFlySg5kn6ZVnG6DbFPHVPSTQGMrrbamLRJgY1BdhKkddvoqIbiv2UZl3Id&#10;pFN9weQpEr4eR7Jit+8yKReMe6jOBB2h76Dg5VbTfbcixAeB1DIEicYg3tNSG2hLDoPFWQP442/+&#10;lE9KUpSzllqw5OH7UaDizHx1pHHq19HA0diPhjvaDRDSGQ2Yl9mkAxjNaNYI9ommY51uoZBwku4q&#10;eRzNTewHgaZLqvU6J1FXehFv3c7LVHrk9bF7EugHVVJb3MHYnGLxQpw+N8vj18dITGflEq89iwPd&#10;1NFZ+2H60sj8us9Zz/+I1U8AAAD//wMAUEsDBBQABgAIAAAAIQB4XwFL4AAAAAoBAAAPAAAAZHJz&#10;L2Rvd25yZXYueG1sTI8xT8MwEIV3JP6DdUgsiDqkIYUQp6oqGGCpSLuwufE1DsTnyHba8O9xWWA6&#10;3b2nd98rl5Pp2RGd7ywJuJslwJAaqzpqBey2L7cPwHyQpGRvCQV8o4dldXlRykLZE73jsQ4tiyHk&#10;CylAhzAUnPtGo5F+ZgekqB2sMzLE1bVcOXmK4abnaZLk3MiO4gctB1xrbL7q0QjYZB8bfTMent9W&#10;2dy97sZ1/tnWQlxfTasnYAGn8GeGM35Ehyoy7e1IyrNewH2WRed5pimwaFg85rHc/vcyB16V/H+F&#10;6gcAAP//AwBQSwECLQAUAAYACAAAACEAtoM4kv4AAADhAQAAEwAAAAAAAAAAAAAAAAAAAAAAW0Nv&#10;bnRlbnRfVHlwZXNdLnhtbFBLAQItABQABgAIAAAAIQA4/SH/1gAAAJQBAAALAAAAAAAAAAAAAAAA&#10;AC8BAABfcmVscy8ucmVsc1BLAQItABQABgAIAAAAIQCivchvMgIAAGsEAAAOAAAAAAAAAAAAAAAA&#10;AC4CAABkcnMvZTJvRG9jLnhtbFBLAQItABQABgAIAAAAIQB4XwFL4AAAAAoBAAAPAAAAAAAAAAAA&#10;AAAAAIwEAABkcnMvZG93bnJldi54bWxQSwUGAAAAAAQABADzAAAAmQUAAAAA&#10;" stroked="f">
                <v:textbox style="mso-fit-shape-to-text:t" inset="0,0,0,0">
                  <w:txbxContent>
                    <w:p w14:paraId="472B9200" w14:textId="1D9BBF9E" w:rsidR="00206CEC" w:rsidRPr="00A87DD0" w:rsidRDefault="00206CEC" w:rsidP="00206CEC">
                      <w:pPr>
                        <w:pStyle w:val="Descripcin"/>
                        <w:jc w:val="both"/>
                        <w:rPr>
                          <w:rFonts w:ascii="Times New Roman" w:hAnsi="Times New Roman" w:cs="Times New Roman"/>
                        </w:rPr>
                      </w:pPr>
                      <w:r w:rsidRPr="00A87DD0">
                        <w:rPr>
                          <w:rFonts w:ascii="Times New Roman" w:hAnsi="Times New Roman" w:cs="Times New Roman"/>
                          <w:b/>
                          <w:bCs/>
                        </w:rPr>
                        <w:t xml:space="preserve">Supplementary Figure </w:t>
                      </w:r>
                      <w:r w:rsidRPr="00A87DD0">
                        <w:rPr>
                          <w:rFonts w:ascii="Times New Roman" w:hAnsi="Times New Roman" w:cs="Times New Roman"/>
                          <w:b/>
                          <w:bCs/>
                        </w:rPr>
                        <w:fldChar w:fldCharType="begin"/>
                      </w:r>
                      <w:r w:rsidRPr="00A87DD0">
                        <w:rPr>
                          <w:rFonts w:ascii="Times New Roman" w:hAnsi="Times New Roman" w:cs="Times New Roman"/>
                          <w:b/>
                          <w:bCs/>
                        </w:rPr>
                        <w:instrText xml:space="preserve"> SEQ Supplementary_Figure \* ARABIC </w:instrText>
                      </w:r>
                      <w:r w:rsidRPr="00A87DD0">
                        <w:rPr>
                          <w:rFonts w:ascii="Times New Roman" w:hAnsi="Times New Roman" w:cs="Times New Roman"/>
                          <w:b/>
                          <w:bCs/>
                        </w:rPr>
                        <w:fldChar w:fldCharType="separate"/>
                      </w:r>
                      <w:r w:rsidR="004626D8">
                        <w:rPr>
                          <w:rFonts w:ascii="Times New Roman" w:hAnsi="Times New Roman" w:cs="Times New Roman"/>
                          <w:b/>
                          <w:bCs/>
                          <w:noProof/>
                        </w:rPr>
                        <w:t>3</w:t>
                      </w:r>
                      <w:r w:rsidRPr="00A87DD0">
                        <w:rPr>
                          <w:rFonts w:ascii="Times New Roman" w:hAnsi="Times New Roman" w:cs="Times New Roman"/>
                          <w:b/>
                          <w:bCs/>
                        </w:rPr>
                        <w:fldChar w:fldCharType="end"/>
                      </w:r>
                      <w:r w:rsidRPr="00A87DD0">
                        <w:rPr>
                          <w:rFonts w:ascii="Times New Roman" w:hAnsi="Times New Roman" w:cs="Times New Roman"/>
                        </w:rPr>
                        <w:t xml:space="preserve"> - Association between baseline adjusted FBP SUVR in NAWM and longitudinal WMH volume change in amyloid-negative, cognitively impaired participants. Red solid line depicts the regression line. Dashed lines represent 95% confidence intervals. We reported the (unadjusted for covariates) Pearson correlation coefficient describing the correlation between these two variables.  </w:t>
                      </w:r>
                    </w:p>
                  </w:txbxContent>
                </v:textbox>
                <w10:wrap type="topAndBottom"/>
              </v:shape>
            </w:pict>
          </mc:Fallback>
        </mc:AlternateContent>
      </w:r>
      <w:r>
        <w:rPr>
          <w:rFonts w:ascii="Times New Roman" w:eastAsiaTheme="minorEastAsia" w:hAnsi="Times New Roman" w:cs="Times New Roman"/>
          <w:noProof/>
          <w:sz w:val="24"/>
          <w:szCs w:val="24"/>
        </w:rPr>
        <w:drawing>
          <wp:anchor distT="0" distB="0" distL="114300" distR="114300" simplePos="0" relativeHeight="251661312" behindDoc="0" locked="0" layoutInCell="1" allowOverlap="1" wp14:anchorId="1B141689" wp14:editId="7E08F046">
            <wp:simplePos x="0" y="0"/>
            <wp:positionH relativeFrom="margin">
              <wp:align>center</wp:align>
            </wp:positionH>
            <wp:positionV relativeFrom="paragraph">
              <wp:posOffset>246915</wp:posOffset>
            </wp:positionV>
            <wp:extent cx="4709160" cy="3139440"/>
            <wp:effectExtent l="0" t="0" r="0" b="3810"/>
            <wp:wrapTopAndBottom/>
            <wp:docPr id="5" name="Imagen 5"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dispersión&#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9160" cy="3139440"/>
                    </a:xfrm>
                    <a:prstGeom prst="rect">
                      <a:avLst/>
                    </a:prstGeom>
                  </pic:spPr>
                </pic:pic>
              </a:graphicData>
            </a:graphic>
          </wp:anchor>
        </w:drawing>
      </w:r>
      <w:r w:rsidR="00290B10" w:rsidRPr="00F13E4B">
        <w:rPr>
          <w:rFonts w:ascii="Times New Roman" w:hAnsi="Times New Roman" w:cs="Times New Roman"/>
          <w:b/>
          <w:bCs/>
          <w:sz w:val="24"/>
          <w:szCs w:val="24"/>
        </w:rPr>
        <w:t xml:space="preserve">Supplementary </w:t>
      </w:r>
      <w:r w:rsidR="00290B10">
        <w:rPr>
          <w:rFonts w:ascii="Times New Roman" w:hAnsi="Times New Roman" w:cs="Times New Roman"/>
          <w:b/>
          <w:bCs/>
          <w:sz w:val="24"/>
          <w:szCs w:val="24"/>
        </w:rPr>
        <w:t>Figure</w:t>
      </w:r>
      <w:r w:rsidR="00290B10" w:rsidRPr="00F13E4B">
        <w:rPr>
          <w:rFonts w:ascii="Times New Roman" w:hAnsi="Times New Roman" w:cs="Times New Roman"/>
          <w:b/>
          <w:bCs/>
          <w:sz w:val="24"/>
          <w:szCs w:val="24"/>
        </w:rPr>
        <w:t xml:space="preserve"> </w:t>
      </w:r>
      <w:r w:rsidR="00D75903">
        <w:rPr>
          <w:rFonts w:ascii="Times New Roman" w:hAnsi="Times New Roman" w:cs="Times New Roman"/>
          <w:b/>
          <w:bCs/>
          <w:sz w:val="24"/>
          <w:szCs w:val="24"/>
        </w:rPr>
        <w:t>3</w:t>
      </w:r>
      <w:r w:rsidR="00290B10" w:rsidRPr="00F13E4B">
        <w:rPr>
          <w:rFonts w:ascii="Times New Roman" w:hAnsi="Times New Roman" w:cs="Times New Roman"/>
          <w:b/>
          <w:bCs/>
          <w:sz w:val="24"/>
          <w:szCs w:val="24"/>
        </w:rPr>
        <w:t xml:space="preserve">. </w:t>
      </w:r>
    </w:p>
    <w:p w14:paraId="41295EF8" w14:textId="1852F793" w:rsidR="007240A2" w:rsidRPr="009D3E24" w:rsidRDefault="007240A2">
      <w:pPr>
        <w:rPr>
          <w:rFonts w:ascii="Times New Roman" w:eastAsiaTheme="minorEastAsia" w:hAnsi="Times New Roman" w:cs="Times New Roman"/>
          <w:sz w:val="24"/>
          <w:szCs w:val="24"/>
        </w:rPr>
      </w:pPr>
      <w:r w:rsidRPr="00F13E4B">
        <w:rPr>
          <w:rFonts w:ascii="Times New Roman" w:hAnsi="Times New Roman" w:cs="Times New Roman"/>
          <w:b/>
          <w:bCs/>
          <w:sz w:val="24"/>
          <w:szCs w:val="24"/>
        </w:rPr>
        <w:t xml:space="preserve">Supplementary </w:t>
      </w:r>
      <w:r>
        <w:rPr>
          <w:rFonts w:ascii="Times New Roman" w:hAnsi="Times New Roman" w:cs="Times New Roman"/>
          <w:b/>
          <w:bCs/>
          <w:sz w:val="24"/>
          <w:szCs w:val="24"/>
        </w:rPr>
        <w:t>Figure</w:t>
      </w:r>
      <w:r w:rsidRPr="00F13E4B">
        <w:rPr>
          <w:rFonts w:ascii="Times New Roman" w:hAnsi="Times New Roman" w:cs="Times New Roman"/>
          <w:b/>
          <w:bCs/>
          <w:sz w:val="24"/>
          <w:szCs w:val="24"/>
        </w:rPr>
        <w:t xml:space="preserve"> </w:t>
      </w:r>
      <w:r w:rsidR="00D75903">
        <w:rPr>
          <w:rFonts w:ascii="Times New Roman" w:hAnsi="Times New Roman" w:cs="Times New Roman"/>
          <w:b/>
          <w:bCs/>
          <w:sz w:val="24"/>
          <w:szCs w:val="24"/>
        </w:rPr>
        <w:t>4</w:t>
      </w:r>
      <w:r w:rsidRPr="00F13E4B">
        <w:rPr>
          <w:rFonts w:ascii="Times New Roman" w:hAnsi="Times New Roman" w:cs="Times New Roman"/>
          <w:b/>
          <w:bCs/>
          <w:sz w:val="24"/>
          <w:szCs w:val="24"/>
        </w:rPr>
        <w:t>.</w:t>
      </w:r>
    </w:p>
    <w:p w14:paraId="156C92E4" w14:textId="77777777" w:rsidR="00034714" w:rsidRDefault="00034714" w:rsidP="00034714">
      <w:pPr>
        <w:keepNext/>
      </w:pPr>
      <w:r>
        <w:rPr>
          <w:rFonts w:ascii="Times New Roman" w:eastAsiaTheme="minorEastAsia" w:hAnsi="Times New Roman" w:cs="Times New Roman"/>
          <w:noProof/>
          <w:sz w:val="24"/>
          <w:szCs w:val="24"/>
        </w:rPr>
        <w:drawing>
          <wp:inline distT="0" distB="0" distL="0" distR="0" wp14:anchorId="1366DF43" wp14:editId="248DA06A">
            <wp:extent cx="5400040" cy="2002155"/>
            <wp:effectExtent l="0" t="0" r="0" b="0"/>
            <wp:docPr id="7" name="Imagen 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002155"/>
                    </a:xfrm>
                    <a:prstGeom prst="rect">
                      <a:avLst/>
                    </a:prstGeom>
                  </pic:spPr>
                </pic:pic>
              </a:graphicData>
            </a:graphic>
          </wp:inline>
        </w:drawing>
      </w:r>
    </w:p>
    <w:p w14:paraId="014BE4B6" w14:textId="7ED2080A" w:rsidR="00034714" w:rsidRPr="003B6EC9" w:rsidRDefault="00034714" w:rsidP="007966D1">
      <w:pPr>
        <w:pStyle w:val="Descripcin"/>
        <w:jc w:val="both"/>
        <w:rPr>
          <w:rFonts w:ascii="Times New Roman" w:hAnsi="Times New Roman" w:cs="Times New Roman"/>
        </w:rPr>
      </w:pPr>
      <w:r w:rsidRPr="003B6EC9">
        <w:rPr>
          <w:rFonts w:ascii="Times New Roman" w:hAnsi="Times New Roman" w:cs="Times New Roman"/>
          <w:b/>
          <w:bCs/>
        </w:rPr>
        <w:t xml:space="preserve">Supplementary Figure </w:t>
      </w:r>
      <w:r w:rsidRPr="003B6EC9">
        <w:rPr>
          <w:rFonts w:ascii="Times New Roman" w:hAnsi="Times New Roman" w:cs="Times New Roman"/>
          <w:b/>
          <w:bCs/>
        </w:rPr>
        <w:fldChar w:fldCharType="begin"/>
      </w:r>
      <w:r w:rsidRPr="003B6EC9">
        <w:rPr>
          <w:rFonts w:ascii="Times New Roman" w:hAnsi="Times New Roman" w:cs="Times New Roman"/>
          <w:b/>
          <w:bCs/>
        </w:rPr>
        <w:instrText xml:space="preserve"> SEQ Supplementary_Figure \* ARABIC </w:instrText>
      </w:r>
      <w:r w:rsidRPr="003B6EC9">
        <w:rPr>
          <w:rFonts w:ascii="Times New Roman" w:hAnsi="Times New Roman" w:cs="Times New Roman"/>
          <w:b/>
          <w:bCs/>
        </w:rPr>
        <w:fldChar w:fldCharType="separate"/>
      </w:r>
      <w:r w:rsidR="004626D8">
        <w:rPr>
          <w:rFonts w:ascii="Times New Roman" w:hAnsi="Times New Roman" w:cs="Times New Roman"/>
          <w:b/>
          <w:bCs/>
          <w:noProof/>
        </w:rPr>
        <w:t>4</w:t>
      </w:r>
      <w:r w:rsidRPr="003B6EC9">
        <w:rPr>
          <w:rFonts w:ascii="Times New Roman" w:hAnsi="Times New Roman" w:cs="Times New Roman"/>
          <w:b/>
          <w:bCs/>
        </w:rPr>
        <w:fldChar w:fldCharType="end"/>
      </w:r>
      <w:r w:rsidRPr="003B6EC9">
        <w:rPr>
          <w:rFonts w:ascii="Times New Roman" w:hAnsi="Times New Roman" w:cs="Times New Roman"/>
        </w:rPr>
        <w:t xml:space="preserve"> -</w:t>
      </w:r>
      <w:r w:rsidR="007422C6" w:rsidRPr="003B6EC9">
        <w:rPr>
          <w:rFonts w:ascii="Times New Roman" w:hAnsi="Times New Roman" w:cs="Times New Roman"/>
        </w:rPr>
        <w:t xml:space="preserve"> </w:t>
      </w:r>
      <w:r w:rsidR="00316831" w:rsidRPr="003B6EC9">
        <w:rPr>
          <w:rFonts w:ascii="Times New Roman" w:hAnsi="Times New Roman" w:cs="Times New Roman"/>
        </w:rPr>
        <w:t>FBP retention in the WM in amyloid-negative, cognitively impaired participants. A) Voxel-wise analyses, adjusted for age, sex, and cortical FBP SUVR, contrasting SUVR levels in the WM of the different clinical stages (the A- CN cohort was used as the reference). Statistical maps were thresholded using a pFDR&lt;0.05 for A- MCI and an uncorrected p&lt;0.05 for A- AD due to the lower sample size. B) Boxplots describing group-level adjusted SUVR in NAWM and WMH</w:t>
      </w:r>
      <w:r w:rsidR="002320F8" w:rsidRPr="003B6EC9">
        <w:rPr>
          <w:rFonts w:ascii="Times New Roman" w:hAnsi="Times New Roman" w:cs="Times New Roman"/>
        </w:rPr>
        <w:t>. A- MCI showed significantly lower adjusted NAWM</w:t>
      </w:r>
      <w:r w:rsidR="00B32667" w:rsidRPr="003B6EC9">
        <w:rPr>
          <w:rFonts w:ascii="Times New Roman" w:hAnsi="Times New Roman" w:cs="Times New Roman"/>
        </w:rPr>
        <w:t xml:space="preserve"> SUVR (p=0.036)</w:t>
      </w:r>
      <w:r w:rsidR="002320F8" w:rsidRPr="003B6EC9">
        <w:rPr>
          <w:rFonts w:ascii="Times New Roman" w:hAnsi="Times New Roman" w:cs="Times New Roman"/>
        </w:rPr>
        <w:t xml:space="preserve"> and WMH</w:t>
      </w:r>
      <w:r w:rsidR="00B32667" w:rsidRPr="003B6EC9">
        <w:rPr>
          <w:rFonts w:ascii="Times New Roman" w:hAnsi="Times New Roman" w:cs="Times New Roman"/>
        </w:rPr>
        <w:t xml:space="preserve"> SUVR</w:t>
      </w:r>
      <w:r w:rsidR="002320F8" w:rsidRPr="003B6EC9">
        <w:rPr>
          <w:rFonts w:ascii="Times New Roman" w:hAnsi="Times New Roman" w:cs="Times New Roman"/>
        </w:rPr>
        <w:t xml:space="preserve"> </w:t>
      </w:r>
      <w:r w:rsidR="00B32667" w:rsidRPr="003B6EC9">
        <w:rPr>
          <w:rFonts w:ascii="Times New Roman" w:hAnsi="Times New Roman" w:cs="Times New Roman"/>
        </w:rPr>
        <w:t>(p=0.003) but not in A- AD (p&gt;0.56)</w:t>
      </w:r>
      <w:r w:rsidR="00316831" w:rsidRPr="003B6EC9">
        <w:rPr>
          <w:rFonts w:ascii="Times New Roman" w:hAnsi="Times New Roman" w:cs="Times New Roman"/>
        </w:rPr>
        <w:t>.</w:t>
      </w:r>
    </w:p>
    <w:p w14:paraId="7FE516B2" w14:textId="77777777" w:rsidR="005E2994" w:rsidRDefault="005E2994" w:rsidP="00783B6A">
      <w:pPr>
        <w:rPr>
          <w:rFonts w:ascii="Times New Roman" w:eastAsiaTheme="minorEastAsia" w:hAnsi="Times New Roman" w:cs="Times New Roman"/>
          <w:sz w:val="24"/>
          <w:szCs w:val="24"/>
        </w:rPr>
      </w:pPr>
    </w:p>
    <w:p w14:paraId="4536D8C0" w14:textId="77777777" w:rsidR="009D3E24" w:rsidRDefault="009D3E24">
      <w:pPr>
        <w:rPr>
          <w:rFonts w:ascii="Times New Roman" w:hAnsi="Times New Roman" w:cs="Times New Roman"/>
          <w:b/>
          <w:bCs/>
          <w:sz w:val="24"/>
          <w:szCs w:val="24"/>
        </w:rPr>
      </w:pPr>
      <w:r>
        <w:rPr>
          <w:rFonts w:ascii="Times New Roman" w:hAnsi="Times New Roman" w:cs="Times New Roman"/>
          <w:b/>
          <w:bCs/>
          <w:sz w:val="24"/>
          <w:szCs w:val="24"/>
        </w:rPr>
        <w:br w:type="page"/>
      </w:r>
    </w:p>
    <w:p w14:paraId="4AD59B9F" w14:textId="41F092A7" w:rsidR="00943BA1" w:rsidRPr="00783B6A" w:rsidRDefault="00943BA1" w:rsidP="00783B6A">
      <w:pPr>
        <w:rPr>
          <w:rFonts w:ascii="Times New Roman" w:eastAsiaTheme="minorEastAsia" w:hAnsi="Times New Roman" w:cs="Times New Roman"/>
          <w:sz w:val="24"/>
          <w:szCs w:val="24"/>
        </w:rPr>
      </w:pPr>
      <w:r w:rsidRPr="00F13E4B">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Figure</w:t>
      </w:r>
      <w:r w:rsidRPr="00F13E4B">
        <w:rPr>
          <w:rFonts w:ascii="Times New Roman" w:hAnsi="Times New Roman" w:cs="Times New Roman"/>
          <w:b/>
          <w:bCs/>
          <w:sz w:val="24"/>
          <w:szCs w:val="24"/>
        </w:rPr>
        <w:t xml:space="preserve"> </w:t>
      </w:r>
      <w:r w:rsidR="00D75903">
        <w:rPr>
          <w:rFonts w:ascii="Times New Roman" w:hAnsi="Times New Roman" w:cs="Times New Roman"/>
          <w:b/>
          <w:bCs/>
          <w:sz w:val="24"/>
          <w:szCs w:val="24"/>
        </w:rPr>
        <w:t>5</w:t>
      </w:r>
      <w:r w:rsidRPr="00F13E4B">
        <w:rPr>
          <w:rFonts w:ascii="Times New Roman" w:hAnsi="Times New Roman" w:cs="Times New Roman"/>
          <w:b/>
          <w:bCs/>
          <w:sz w:val="24"/>
          <w:szCs w:val="24"/>
        </w:rPr>
        <w:t xml:space="preserve">. </w:t>
      </w:r>
    </w:p>
    <w:p w14:paraId="5B0BCE70" w14:textId="2E97CBB1" w:rsidR="000A3A2D" w:rsidRDefault="00550A63" w:rsidP="000A3A2D">
      <w:pPr>
        <w:keepNext/>
        <w:spacing w:after="0" w:line="240" w:lineRule="auto"/>
        <w:jc w:val="both"/>
      </w:pPr>
      <w:r>
        <w:rPr>
          <w:noProof/>
        </w:rPr>
        <w:drawing>
          <wp:inline distT="0" distB="0" distL="0" distR="0" wp14:anchorId="106E042B" wp14:editId="68032E4E">
            <wp:extent cx="5400040" cy="36772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3677285"/>
                    </a:xfrm>
                    <a:prstGeom prst="rect">
                      <a:avLst/>
                    </a:prstGeom>
                  </pic:spPr>
                </pic:pic>
              </a:graphicData>
            </a:graphic>
          </wp:inline>
        </w:drawing>
      </w:r>
    </w:p>
    <w:p w14:paraId="58FA0421" w14:textId="1CB3E4D2" w:rsidR="00943BA1" w:rsidRPr="00671B8A" w:rsidRDefault="000A3A2D" w:rsidP="000A3A2D">
      <w:pPr>
        <w:pStyle w:val="Descripcin"/>
        <w:spacing w:after="0"/>
        <w:contextualSpacing/>
        <w:jc w:val="both"/>
        <w:rPr>
          <w:rFonts w:ascii="Times New Roman" w:eastAsiaTheme="minorEastAsia" w:hAnsi="Times New Roman" w:cs="Times New Roman"/>
          <w:i w:val="0"/>
          <w:iCs w:val="0"/>
          <w:sz w:val="24"/>
          <w:szCs w:val="24"/>
        </w:rPr>
      </w:pPr>
      <w:r w:rsidRPr="00671B8A">
        <w:rPr>
          <w:rFonts w:ascii="Times New Roman" w:hAnsi="Times New Roman" w:cs="Times New Roman"/>
          <w:b/>
          <w:bCs/>
        </w:rPr>
        <w:t xml:space="preserve">Supplementary Figure </w:t>
      </w:r>
      <w:r w:rsidRPr="00671B8A">
        <w:rPr>
          <w:rFonts w:ascii="Times New Roman" w:hAnsi="Times New Roman" w:cs="Times New Roman"/>
          <w:b/>
          <w:bCs/>
        </w:rPr>
        <w:fldChar w:fldCharType="begin"/>
      </w:r>
      <w:r w:rsidRPr="00671B8A">
        <w:rPr>
          <w:rFonts w:ascii="Times New Roman" w:hAnsi="Times New Roman" w:cs="Times New Roman"/>
          <w:b/>
          <w:bCs/>
        </w:rPr>
        <w:instrText xml:space="preserve"> SEQ Supplementary_Figure \* ARABIC </w:instrText>
      </w:r>
      <w:r w:rsidRPr="00671B8A">
        <w:rPr>
          <w:rFonts w:ascii="Times New Roman" w:hAnsi="Times New Roman" w:cs="Times New Roman"/>
          <w:b/>
          <w:bCs/>
        </w:rPr>
        <w:fldChar w:fldCharType="separate"/>
      </w:r>
      <w:r w:rsidR="004626D8">
        <w:rPr>
          <w:rFonts w:ascii="Times New Roman" w:hAnsi="Times New Roman" w:cs="Times New Roman"/>
          <w:b/>
          <w:bCs/>
          <w:noProof/>
        </w:rPr>
        <w:t>5</w:t>
      </w:r>
      <w:r w:rsidRPr="00671B8A">
        <w:rPr>
          <w:rFonts w:ascii="Times New Roman" w:hAnsi="Times New Roman" w:cs="Times New Roman"/>
          <w:b/>
          <w:bCs/>
        </w:rPr>
        <w:fldChar w:fldCharType="end"/>
      </w:r>
      <w:r w:rsidRPr="00671B8A">
        <w:rPr>
          <w:rFonts w:ascii="Times New Roman" w:hAnsi="Times New Roman" w:cs="Times New Roman"/>
        </w:rPr>
        <w:t xml:space="preserve"> - Receiver operating characteristic (ROC) curve analyses for the discrimination of amyloid-positive cognitively normal individuals vs amyloid-positive mild cognitive impairment and vs amyloid-positive AD dementia. The areas under the ROC curve (AUC) of two age- and sex-adjusted logistic regression were compared: the first model included cortical SUVR, while the second model included both cortical SUVR and adjusted NAWM SUVR</w:t>
      </w:r>
      <w:r w:rsidR="00550A63" w:rsidRPr="00671B8A">
        <w:rPr>
          <w:rFonts w:ascii="Times New Roman" w:hAnsi="Times New Roman" w:cs="Times New Roman"/>
        </w:rPr>
        <w:t xml:space="preserve"> (A-B)</w:t>
      </w:r>
      <w:r w:rsidRPr="00671B8A">
        <w:rPr>
          <w:rFonts w:ascii="Times New Roman" w:hAnsi="Times New Roman" w:cs="Times New Roman"/>
        </w:rPr>
        <w:t xml:space="preserve"> or adjusted WMH </w:t>
      </w:r>
      <w:r w:rsidR="00550A63" w:rsidRPr="00671B8A">
        <w:rPr>
          <w:rFonts w:ascii="Times New Roman" w:hAnsi="Times New Roman" w:cs="Times New Roman"/>
        </w:rPr>
        <w:t>SUVR (C-D)</w:t>
      </w:r>
      <w:r w:rsidR="00677688" w:rsidRPr="00671B8A">
        <w:rPr>
          <w:rFonts w:ascii="Times New Roman" w:hAnsi="Times New Roman" w:cs="Times New Roman"/>
        </w:rPr>
        <w:t xml:space="preserve">. </w:t>
      </w:r>
      <w:r w:rsidR="00677688" w:rsidRPr="00671B8A">
        <w:rPr>
          <w:rFonts w:ascii="Times New Roman" w:hAnsi="Times New Roman" w:cs="Times New Roman"/>
          <w:i w:val="0"/>
          <w:iCs w:val="0"/>
        </w:rPr>
        <w:t xml:space="preserve">95% confidence intervals for the difference in AUCs were computed using a 5000-repretition bootstrap procedure. </w:t>
      </w:r>
    </w:p>
    <w:p w14:paraId="3261FB1E" w14:textId="77777777" w:rsidR="00455133" w:rsidRDefault="00455133">
      <w:pPr>
        <w:rPr>
          <w:rFonts w:ascii="Times New Roman" w:hAnsi="Times New Roman" w:cs="Times New Roman"/>
          <w:b/>
          <w:bCs/>
          <w:sz w:val="24"/>
          <w:szCs w:val="24"/>
        </w:rPr>
      </w:pPr>
    </w:p>
    <w:p w14:paraId="2EB4A478" w14:textId="0CBE9A6D" w:rsidR="00455133" w:rsidRPr="00783B6A" w:rsidRDefault="00455133" w:rsidP="00455133">
      <w:pPr>
        <w:rPr>
          <w:rFonts w:ascii="Times New Roman" w:eastAsiaTheme="minorEastAsia" w:hAnsi="Times New Roman" w:cs="Times New Roman"/>
          <w:sz w:val="24"/>
          <w:szCs w:val="24"/>
        </w:rPr>
      </w:pPr>
      <w:r w:rsidRPr="00F13E4B">
        <w:rPr>
          <w:rFonts w:ascii="Times New Roman" w:hAnsi="Times New Roman" w:cs="Times New Roman"/>
          <w:b/>
          <w:bCs/>
          <w:sz w:val="24"/>
          <w:szCs w:val="24"/>
        </w:rPr>
        <w:t xml:space="preserve">Supplementary </w:t>
      </w:r>
      <w:r>
        <w:rPr>
          <w:rFonts w:ascii="Times New Roman" w:hAnsi="Times New Roman" w:cs="Times New Roman"/>
          <w:b/>
          <w:bCs/>
          <w:sz w:val="24"/>
          <w:szCs w:val="24"/>
        </w:rPr>
        <w:t>Figure</w:t>
      </w:r>
      <w:r w:rsidRPr="00F13E4B">
        <w:rPr>
          <w:rFonts w:ascii="Times New Roman" w:hAnsi="Times New Roman" w:cs="Times New Roman"/>
          <w:b/>
          <w:bCs/>
          <w:sz w:val="24"/>
          <w:szCs w:val="24"/>
        </w:rPr>
        <w:t xml:space="preserve"> </w:t>
      </w:r>
      <w:r w:rsidR="00D75903">
        <w:rPr>
          <w:rFonts w:ascii="Times New Roman" w:hAnsi="Times New Roman" w:cs="Times New Roman"/>
          <w:b/>
          <w:bCs/>
          <w:sz w:val="24"/>
          <w:szCs w:val="24"/>
        </w:rPr>
        <w:t>6</w:t>
      </w:r>
      <w:r w:rsidRPr="00F13E4B">
        <w:rPr>
          <w:rFonts w:ascii="Times New Roman" w:hAnsi="Times New Roman" w:cs="Times New Roman"/>
          <w:b/>
          <w:bCs/>
          <w:sz w:val="24"/>
          <w:szCs w:val="24"/>
        </w:rPr>
        <w:t xml:space="preserve">. </w:t>
      </w:r>
    </w:p>
    <w:p w14:paraId="58F2D334" w14:textId="77777777" w:rsidR="008F6954" w:rsidRDefault="00DC1B58" w:rsidP="008F6954">
      <w:pPr>
        <w:keepNext/>
      </w:pPr>
      <w:r>
        <w:rPr>
          <w:rFonts w:ascii="Times New Roman" w:hAnsi="Times New Roman" w:cs="Times New Roman"/>
          <w:b/>
          <w:bCs/>
          <w:noProof/>
          <w:sz w:val="24"/>
          <w:szCs w:val="24"/>
        </w:rPr>
        <w:drawing>
          <wp:inline distT="0" distB="0" distL="0" distR="0" wp14:anchorId="564AED17" wp14:editId="30BE33D1">
            <wp:extent cx="4945380" cy="2714027"/>
            <wp:effectExtent l="0" t="0" r="7620" b="0"/>
            <wp:docPr id="8" name="Imagen 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Diagram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50617" cy="2716901"/>
                    </a:xfrm>
                    <a:prstGeom prst="rect">
                      <a:avLst/>
                    </a:prstGeom>
                  </pic:spPr>
                </pic:pic>
              </a:graphicData>
            </a:graphic>
          </wp:inline>
        </w:drawing>
      </w:r>
    </w:p>
    <w:p w14:paraId="769D6979" w14:textId="069F3AE5" w:rsidR="008F6954" w:rsidRPr="00837565" w:rsidRDefault="008F6954" w:rsidP="00C234C5">
      <w:pPr>
        <w:pStyle w:val="Descripcin"/>
        <w:jc w:val="both"/>
        <w:rPr>
          <w:rFonts w:ascii="Times New Roman" w:hAnsi="Times New Roman" w:cs="Times New Roman"/>
        </w:rPr>
      </w:pPr>
      <w:r w:rsidRPr="00837565">
        <w:rPr>
          <w:rFonts w:ascii="Times New Roman" w:hAnsi="Times New Roman" w:cs="Times New Roman"/>
          <w:b/>
          <w:bCs/>
        </w:rPr>
        <w:t xml:space="preserve">Supplementary Figure </w:t>
      </w:r>
      <w:r w:rsidRPr="00837565">
        <w:rPr>
          <w:rFonts w:ascii="Times New Roman" w:hAnsi="Times New Roman" w:cs="Times New Roman"/>
          <w:b/>
          <w:bCs/>
        </w:rPr>
        <w:fldChar w:fldCharType="begin"/>
      </w:r>
      <w:r w:rsidRPr="00837565">
        <w:rPr>
          <w:rFonts w:ascii="Times New Roman" w:hAnsi="Times New Roman" w:cs="Times New Roman"/>
          <w:b/>
          <w:bCs/>
        </w:rPr>
        <w:instrText xml:space="preserve"> SEQ Supplementary_Figure \* ARABIC </w:instrText>
      </w:r>
      <w:r w:rsidRPr="00837565">
        <w:rPr>
          <w:rFonts w:ascii="Times New Roman" w:hAnsi="Times New Roman" w:cs="Times New Roman"/>
          <w:b/>
          <w:bCs/>
        </w:rPr>
        <w:fldChar w:fldCharType="separate"/>
      </w:r>
      <w:r w:rsidR="004626D8">
        <w:rPr>
          <w:rFonts w:ascii="Times New Roman" w:hAnsi="Times New Roman" w:cs="Times New Roman"/>
          <w:b/>
          <w:bCs/>
          <w:noProof/>
        </w:rPr>
        <w:t>6</w:t>
      </w:r>
      <w:r w:rsidRPr="00837565">
        <w:rPr>
          <w:rFonts w:ascii="Times New Roman" w:hAnsi="Times New Roman" w:cs="Times New Roman"/>
          <w:b/>
          <w:bCs/>
        </w:rPr>
        <w:fldChar w:fldCharType="end"/>
      </w:r>
      <w:r w:rsidRPr="00837565">
        <w:rPr>
          <w:rFonts w:ascii="Times New Roman" w:hAnsi="Times New Roman" w:cs="Times New Roman"/>
        </w:rPr>
        <w:t xml:space="preserve"> -</w:t>
      </w:r>
      <w:r w:rsidR="003B6EC9" w:rsidRPr="00837565">
        <w:rPr>
          <w:rFonts w:ascii="Times New Roman" w:hAnsi="Times New Roman" w:cs="Times New Roman"/>
        </w:rPr>
        <w:t xml:space="preserve"> </w:t>
      </w:r>
      <w:r w:rsidR="00C76DDC" w:rsidRPr="00837565">
        <w:rPr>
          <w:rFonts w:ascii="Times New Roman" w:hAnsi="Times New Roman" w:cs="Times New Roman"/>
        </w:rPr>
        <w:t xml:space="preserve">Associations of adjusted SUVR in NAWM and WMH with CSF and plasma biomarkers in amyloid-negative, cognitively impaired participants. We reported the (unadjusted for covariates) Pearson correlation coefficient describing the correlation between the two represented variables. When adjusting for covariates, only the associations with CSF Aβ-42 remained statistically significant (p&lt;0.001). </w:t>
      </w:r>
    </w:p>
    <w:p w14:paraId="5FC3FE2A" w14:textId="620EA7CC" w:rsidR="003949C4" w:rsidRPr="00783B6A" w:rsidRDefault="003949C4" w:rsidP="003949C4">
      <w:pPr>
        <w:rPr>
          <w:rFonts w:ascii="Times New Roman" w:eastAsiaTheme="minorEastAsia" w:hAnsi="Times New Roman" w:cs="Times New Roman"/>
          <w:sz w:val="24"/>
          <w:szCs w:val="24"/>
        </w:rPr>
      </w:pPr>
      <w:r w:rsidRPr="00F13E4B">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Figure</w:t>
      </w:r>
      <w:r w:rsidRPr="00F13E4B">
        <w:rPr>
          <w:rFonts w:ascii="Times New Roman" w:hAnsi="Times New Roman" w:cs="Times New Roman"/>
          <w:b/>
          <w:bCs/>
          <w:sz w:val="24"/>
          <w:szCs w:val="24"/>
        </w:rPr>
        <w:t xml:space="preserve"> </w:t>
      </w:r>
      <w:r w:rsidR="00D75903">
        <w:rPr>
          <w:rFonts w:ascii="Times New Roman" w:hAnsi="Times New Roman" w:cs="Times New Roman"/>
          <w:b/>
          <w:bCs/>
          <w:sz w:val="24"/>
          <w:szCs w:val="24"/>
        </w:rPr>
        <w:t>7</w:t>
      </w:r>
      <w:r w:rsidRPr="00F13E4B">
        <w:rPr>
          <w:rFonts w:ascii="Times New Roman" w:hAnsi="Times New Roman" w:cs="Times New Roman"/>
          <w:b/>
          <w:bCs/>
          <w:sz w:val="24"/>
          <w:szCs w:val="24"/>
        </w:rPr>
        <w:t xml:space="preserve">. </w:t>
      </w:r>
    </w:p>
    <w:p w14:paraId="625AF288" w14:textId="3636E9A4" w:rsidR="00837565" w:rsidRDefault="001A34FC" w:rsidP="00837565">
      <w:pPr>
        <w:keepNext/>
      </w:pPr>
      <w:r>
        <w:rPr>
          <w:noProof/>
        </w:rPr>
        <w:drawing>
          <wp:inline distT="0" distB="0" distL="0" distR="0" wp14:anchorId="73AE0B72" wp14:editId="7E0A87CA">
            <wp:extent cx="5400040" cy="2582545"/>
            <wp:effectExtent l="0" t="0" r="0" b="8255"/>
            <wp:docPr id="10" name="Imagen 10"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áfico, Gráfico de líneas&#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2582545"/>
                    </a:xfrm>
                    <a:prstGeom prst="rect">
                      <a:avLst/>
                    </a:prstGeom>
                  </pic:spPr>
                </pic:pic>
              </a:graphicData>
            </a:graphic>
          </wp:inline>
        </w:drawing>
      </w:r>
    </w:p>
    <w:p w14:paraId="561740F8" w14:textId="2936151B" w:rsidR="00837565" w:rsidRPr="000477BC" w:rsidRDefault="00837565" w:rsidP="007571E9">
      <w:pPr>
        <w:pStyle w:val="Descripcin"/>
        <w:jc w:val="both"/>
        <w:rPr>
          <w:rFonts w:ascii="Times New Roman" w:hAnsi="Times New Roman" w:cs="Times New Roman"/>
        </w:rPr>
      </w:pPr>
      <w:r w:rsidRPr="000477BC">
        <w:rPr>
          <w:rFonts w:ascii="Times New Roman" w:hAnsi="Times New Roman" w:cs="Times New Roman"/>
          <w:b/>
          <w:bCs/>
        </w:rPr>
        <w:t xml:space="preserve">Supplementary Figure </w:t>
      </w:r>
      <w:r w:rsidRPr="000477BC">
        <w:rPr>
          <w:rFonts w:ascii="Times New Roman" w:hAnsi="Times New Roman" w:cs="Times New Roman"/>
          <w:b/>
          <w:bCs/>
        </w:rPr>
        <w:fldChar w:fldCharType="begin"/>
      </w:r>
      <w:r w:rsidRPr="000477BC">
        <w:rPr>
          <w:rFonts w:ascii="Times New Roman" w:hAnsi="Times New Roman" w:cs="Times New Roman"/>
          <w:b/>
          <w:bCs/>
        </w:rPr>
        <w:instrText xml:space="preserve"> SEQ Supplementary_Figure \* ARABIC </w:instrText>
      </w:r>
      <w:r w:rsidRPr="000477BC">
        <w:rPr>
          <w:rFonts w:ascii="Times New Roman" w:hAnsi="Times New Roman" w:cs="Times New Roman"/>
          <w:b/>
          <w:bCs/>
        </w:rPr>
        <w:fldChar w:fldCharType="separate"/>
      </w:r>
      <w:r w:rsidR="004626D8">
        <w:rPr>
          <w:rFonts w:ascii="Times New Roman" w:hAnsi="Times New Roman" w:cs="Times New Roman"/>
          <w:b/>
          <w:bCs/>
          <w:noProof/>
        </w:rPr>
        <w:t>7</w:t>
      </w:r>
      <w:r w:rsidRPr="000477BC">
        <w:rPr>
          <w:rFonts w:ascii="Times New Roman" w:hAnsi="Times New Roman" w:cs="Times New Roman"/>
          <w:b/>
          <w:bCs/>
        </w:rPr>
        <w:fldChar w:fldCharType="end"/>
      </w:r>
      <w:r w:rsidRPr="000477BC">
        <w:rPr>
          <w:rFonts w:ascii="Times New Roman" w:hAnsi="Times New Roman" w:cs="Times New Roman"/>
        </w:rPr>
        <w:t xml:space="preserve"> -</w:t>
      </w:r>
      <w:r w:rsidR="0084388A" w:rsidRPr="000477BC">
        <w:rPr>
          <w:rFonts w:ascii="Times New Roman" w:hAnsi="Times New Roman" w:cs="Times New Roman"/>
        </w:rPr>
        <w:t xml:space="preserve"> Associations between dichotomous adjusted FBP SUVR in NAWM and longitudinal clinical decline in amyloid-negative, cognitively impaired participants. Estimated average trajectories of ADAS-Cog 13 for subjects with non-pathological NAWM uptake (NAWM-) (blue line) or pathological NAWM uptake (NAWM+) (red line), stratified in A- </w:t>
      </w:r>
      <w:r w:rsidR="00335291">
        <w:rPr>
          <w:rFonts w:ascii="Times New Roman" w:hAnsi="Times New Roman" w:cs="Times New Roman"/>
        </w:rPr>
        <w:t xml:space="preserve">MCI and A- </w:t>
      </w:r>
      <w:r w:rsidR="0084388A" w:rsidRPr="000477BC">
        <w:rPr>
          <w:rFonts w:ascii="Times New Roman" w:hAnsi="Times New Roman" w:cs="Times New Roman"/>
        </w:rPr>
        <w:t xml:space="preserve">AD. Group trajectories were estimated using covariate-unadjusted linear mixed models with subject-specific intercepts. Model coefficients (b) indicate the increase in annual rate of change of ADAS-Cog 13 in the NAWM+ uptake group compared to the NAWM- group. </w:t>
      </w:r>
    </w:p>
    <w:p w14:paraId="2296E542" w14:textId="0B193D8D" w:rsidR="00943BA1" w:rsidRDefault="00943BA1">
      <w:pPr>
        <w:rPr>
          <w:rFonts w:ascii="Times New Roman" w:hAnsi="Times New Roman" w:cs="Times New Roman"/>
          <w:b/>
          <w:bCs/>
          <w:sz w:val="24"/>
          <w:szCs w:val="24"/>
        </w:rPr>
      </w:pPr>
      <w:r>
        <w:rPr>
          <w:rFonts w:ascii="Times New Roman" w:hAnsi="Times New Roman" w:cs="Times New Roman"/>
          <w:b/>
          <w:bCs/>
          <w:sz w:val="24"/>
          <w:szCs w:val="24"/>
        </w:rPr>
        <w:br w:type="page"/>
      </w:r>
    </w:p>
    <w:p w14:paraId="41D9D797" w14:textId="7A4F2025" w:rsidR="00D0654A" w:rsidRPr="00783B6A" w:rsidRDefault="00D0654A" w:rsidP="00814A49">
      <w:pPr>
        <w:spacing w:line="480" w:lineRule="auto"/>
        <w:rPr>
          <w:rFonts w:ascii="Times New Roman" w:eastAsiaTheme="minorEastAsia" w:hAnsi="Times New Roman" w:cs="Times New Roman"/>
          <w:sz w:val="24"/>
          <w:szCs w:val="24"/>
        </w:rPr>
      </w:pPr>
      <w:r w:rsidRPr="00F13E4B">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Table</w:t>
      </w:r>
      <w:r w:rsidRPr="00F13E4B">
        <w:rPr>
          <w:rFonts w:ascii="Times New Roman" w:hAnsi="Times New Roman" w:cs="Times New Roman"/>
          <w:b/>
          <w:bCs/>
          <w:sz w:val="24"/>
          <w:szCs w:val="24"/>
        </w:rPr>
        <w:t xml:space="preserve"> 1. </w:t>
      </w:r>
    </w:p>
    <w:p w14:paraId="7E234086" w14:textId="60EF70DF" w:rsidR="00814A49" w:rsidRDefault="00814A49" w:rsidP="00814A49">
      <w:pPr>
        <w:spacing w:line="480" w:lineRule="auto"/>
        <w:jc w:val="both"/>
        <w:rPr>
          <w:rFonts w:ascii="Times New Roman" w:hAnsi="Times New Roman"/>
          <w:color w:val="000000"/>
          <w:sz w:val="24"/>
          <w:szCs w:val="24"/>
        </w:rPr>
      </w:pPr>
      <w:r w:rsidRPr="00C13DB8">
        <w:rPr>
          <w:rFonts w:ascii="Times New Roman" w:hAnsi="Times New Roman"/>
          <w:i/>
          <w:iCs/>
          <w:color w:val="000000"/>
          <w:sz w:val="24"/>
          <w:szCs w:val="24"/>
        </w:rPr>
        <w:t xml:space="preserve">Title: </w:t>
      </w:r>
      <w:r w:rsidRPr="00C13DB8">
        <w:rPr>
          <w:rFonts w:ascii="Times New Roman" w:hAnsi="Times New Roman"/>
          <w:color w:val="000000"/>
          <w:sz w:val="24"/>
          <w:szCs w:val="24"/>
        </w:rPr>
        <w:t>Demographic and biomarker characteristics of</w:t>
      </w:r>
      <w:r>
        <w:rPr>
          <w:rFonts w:ascii="Times New Roman" w:hAnsi="Times New Roman"/>
          <w:color w:val="000000"/>
          <w:sz w:val="24"/>
          <w:szCs w:val="24"/>
        </w:rPr>
        <w:t xml:space="preserve"> the</w:t>
      </w:r>
      <w:r w:rsidRPr="00C13DB8">
        <w:rPr>
          <w:rFonts w:ascii="Times New Roman" w:hAnsi="Times New Roman"/>
          <w:color w:val="000000"/>
          <w:sz w:val="24"/>
          <w:szCs w:val="24"/>
        </w:rPr>
        <w:t xml:space="preserve"> </w:t>
      </w:r>
      <w:r w:rsidR="00821DB6">
        <w:rPr>
          <w:rFonts w:ascii="Times New Roman" w:hAnsi="Times New Roman"/>
          <w:color w:val="000000"/>
          <w:sz w:val="24"/>
          <w:szCs w:val="24"/>
        </w:rPr>
        <w:t xml:space="preserve">amyloid-negative, cognitively impaired </w:t>
      </w:r>
      <w:r w:rsidRPr="00C13DB8">
        <w:rPr>
          <w:rFonts w:ascii="Times New Roman" w:hAnsi="Times New Roman"/>
          <w:color w:val="000000"/>
          <w:sz w:val="24"/>
          <w:szCs w:val="24"/>
        </w:rPr>
        <w:t xml:space="preserve">study participants.  </w:t>
      </w:r>
    </w:p>
    <w:p w14:paraId="296F5509" w14:textId="77777777" w:rsidR="00814A49" w:rsidRPr="00C13DB8" w:rsidRDefault="00814A49" w:rsidP="00814A49">
      <w:pPr>
        <w:spacing w:line="480" w:lineRule="auto"/>
        <w:jc w:val="both"/>
        <w:rPr>
          <w:rFonts w:ascii="Times New Roman" w:hAnsi="Times New Roman"/>
          <w:color w:val="000000"/>
          <w:sz w:val="24"/>
          <w:szCs w:val="24"/>
        </w:rPr>
      </w:pPr>
      <w:r>
        <w:rPr>
          <w:rFonts w:ascii="Times New Roman" w:hAnsi="Times New Roman"/>
          <w:i/>
          <w:iCs/>
          <w:color w:val="000000"/>
          <w:sz w:val="24"/>
          <w:szCs w:val="24"/>
        </w:rPr>
        <w:t xml:space="preserve">Legend: </w:t>
      </w:r>
      <w:r>
        <w:rPr>
          <w:rFonts w:ascii="Times New Roman" w:hAnsi="Times New Roman"/>
          <w:color w:val="000000"/>
          <w:sz w:val="24"/>
          <w:szCs w:val="24"/>
        </w:rPr>
        <w:t xml:space="preserve">Age and cognitive data (ADAS-Cog 13) were reported as mean (standard deviation). Education years, fluid biomarker levels, and white matter hyperintensity volume were reported as median (range). </w:t>
      </w: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701"/>
        <w:gridCol w:w="1756"/>
      </w:tblGrid>
      <w:tr w:rsidR="00814A49" w:rsidRPr="00C13DB8" w14:paraId="1CA3B589" w14:textId="77777777" w:rsidTr="0071532C">
        <w:tc>
          <w:tcPr>
            <w:tcW w:w="0" w:type="auto"/>
            <w:shd w:val="clear" w:color="auto" w:fill="auto"/>
          </w:tcPr>
          <w:p w14:paraId="2F1DF397" w14:textId="77777777" w:rsidR="00814A49" w:rsidRPr="0071532C" w:rsidRDefault="00814A49" w:rsidP="00EC4842">
            <w:pPr>
              <w:spacing w:after="0"/>
              <w:rPr>
                <w:rFonts w:ascii="Times New Roman" w:hAnsi="Times New Roman"/>
                <w:b/>
                <w:bCs/>
                <w:color w:val="000000"/>
              </w:rPr>
            </w:pPr>
          </w:p>
        </w:tc>
        <w:tc>
          <w:tcPr>
            <w:tcW w:w="0" w:type="auto"/>
            <w:shd w:val="clear" w:color="auto" w:fill="auto"/>
          </w:tcPr>
          <w:p w14:paraId="2B16BFF9" w14:textId="2C236250" w:rsidR="00814A49" w:rsidRPr="0071532C" w:rsidRDefault="00814A49" w:rsidP="00EC4842">
            <w:pPr>
              <w:spacing w:after="0"/>
              <w:jc w:val="center"/>
              <w:rPr>
                <w:rFonts w:ascii="Times New Roman" w:hAnsi="Times New Roman"/>
                <w:b/>
                <w:bCs/>
                <w:color w:val="000000"/>
              </w:rPr>
            </w:pPr>
            <w:r w:rsidRPr="0071532C">
              <w:rPr>
                <w:rFonts w:ascii="Times New Roman" w:hAnsi="Times New Roman"/>
                <w:b/>
                <w:bCs/>
                <w:color w:val="000000"/>
              </w:rPr>
              <w:t>A- MCI</w:t>
            </w:r>
          </w:p>
        </w:tc>
        <w:tc>
          <w:tcPr>
            <w:tcW w:w="0" w:type="auto"/>
            <w:shd w:val="clear" w:color="auto" w:fill="auto"/>
          </w:tcPr>
          <w:p w14:paraId="22CF7E50" w14:textId="7F9FCB24" w:rsidR="00814A49" w:rsidRPr="0071532C" w:rsidRDefault="00814A49" w:rsidP="00814A49">
            <w:pPr>
              <w:spacing w:after="0"/>
              <w:ind w:left="360"/>
              <w:jc w:val="center"/>
              <w:rPr>
                <w:rFonts w:ascii="Times New Roman" w:hAnsi="Times New Roman"/>
                <w:b/>
                <w:bCs/>
                <w:color w:val="000000"/>
              </w:rPr>
            </w:pPr>
            <w:r w:rsidRPr="0071532C">
              <w:rPr>
                <w:rFonts w:ascii="Times New Roman" w:hAnsi="Times New Roman"/>
                <w:b/>
                <w:bCs/>
                <w:color w:val="000000"/>
              </w:rPr>
              <w:t>A- AD</w:t>
            </w:r>
          </w:p>
        </w:tc>
      </w:tr>
      <w:tr w:rsidR="00814A49" w:rsidRPr="00C13DB8" w14:paraId="5CE7B3C7" w14:textId="77777777" w:rsidTr="0071532C">
        <w:tc>
          <w:tcPr>
            <w:tcW w:w="0" w:type="auto"/>
            <w:shd w:val="clear" w:color="auto" w:fill="auto"/>
          </w:tcPr>
          <w:p w14:paraId="4F77FBF2"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 xml:space="preserve">Age, y </w:t>
            </w:r>
          </w:p>
        </w:tc>
        <w:tc>
          <w:tcPr>
            <w:tcW w:w="0" w:type="auto"/>
            <w:shd w:val="clear" w:color="auto" w:fill="auto"/>
          </w:tcPr>
          <w:p w14:paraId="49094F13" w14:textId="2CCE6C0B" w:rsidR="00814A49" w:rsidRPr="0071532C" w:rsidRDefault="009161E3" w:rsidP="00EC4842">
            <w:pPr>
              <w:spacing w:after="0"/>
              <w:jc w:val="right"/>
              <w:rPr>
                <w:rFonts w:ascii="Times New Roman" w:hAnsi="Times New Roman"/>
                <w:color w:val="000000"/>
              </w:rPr>
            </w:pPr>
            <w:r w:rsidRPr="0071532C">
              <w:rPr>
                <w:rFonts w:ascii="Times New Roman" w:hAnsi="Times New Roman"/>
                <w:color w:val="000000"/>
              </w:rPr>
              <w:t>70.2 (7.8)</w:t>
            </w:r>
          </w:p>
        </w:tc>
        <w:tc>
          <w:tcPr>
            <w:tcW w:w="0" w:type="auto"/>
            <w:shd w:val="clear" w:color="auto" w:fill="auto"/>
          </w:tcPr>
          <w:p w14:paraId="052B75C8" w14:textId="18710111" w:rsidR="00814A49" w:rsidRPr="0071532C" w:rsidRDefault="009161E3" w:rsidP="00EC4842">
            <w:pPr>
              <w:spacing w:after="0"/>
              <w:jc w:val="right"/>
              <w:rPr>
                <w:rFonts w:ascii="Times New Roman" w:hAnsi="Times New Roman"/>
                <w:color w:val="000000"/>
              </w:rPr>
            </w:pPr>
            <w:r w:rsidRPr="0071532C">
              <w:rPr>
                <w:rFonts w:ascii="Times New Roman" w:hAnsi="Times New Roman"/>
                <w:color w:val="000000"/>
              </w:rPr>
              <w:t>77.8 (8.0)</w:t>
            </w:r>
          </w:p>
        </w:tc>
      </w:tr>
      <w:tr w:rsidR="00814A49" w:rsidRPr="00C13DB8" w14:paraId="69338057" w14:textId="77777777" w:rsidTr="0071532C">
        <w:tc>
          <w:tcPr>
            <w:tcW w:w="0" w:type="auto"/>
            <w:shd w:val="clear" w:color="auto" w:fill="auto"/>
          </w:tcPr>
          <w:p w14:paraId="3FE8B9A7"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Women, n, %</w:t>
            </w:r>
          </w:p>
        </w:tc>
        <w:tc>
          <w:tcPr>
            <w:tcW w:w="0" w:type="auto"/>
            <w:shd w:val="clear" w:color="auto" w:fill="auto"/>
          </w:tcPr>
          <w:p w14:paraId="5E2705C5" w14:textId="7601086B" w:rsidR="00814A49" w:rsidRPr="0071532C" w:rsidRDefault="001711B0" w:rsidP="00EC4842">
            <w:pPr>
              <w:spacing w:after="0"/>
              <w:jc w:val="right"/>
              <w:rPr>
                <w:rFonts w:ascii="Times New Roman" w:hAnsi="Times New Roman"/>
                <w:color w:val="000000"/>
              </w:rPr>
            </w:pPr>
            <w:r w:rsidRPr="0071532C">
              <w:rPr>
                <w:rFonts w:ascii="Times New Roman" w:hAnsi="Times New Roman"/>
                <w:color w:val="000000"/>
              </w:rPr>
              <w:t>88, 46%</w:t>
            </w:r>
          </w:p>
        </w:tc>
        <w:tc>
          <w:tcPr>
            <w:tcW w:w="0" w:type="auto"/>
            <w:shd w:val="clear" w:color="auto" w:fill="auto"/>
          </w:tcPr>
          <w:p w14:paraId="1A15490F" w14:textId="3A5E1863" w:rsidR="00814A49" w:rsidRPr="0071532C" w:rsidRDefault="001711B0" w:rsidP="00EC4842">
            <w:pPr>
              <w:spacing w:after="0"/>
              <w:jc w:val="right"/>
              <w:rPr>
                <w:rFonts w:ascii="Times New Roman" w:hAnsi="Times New Roman"/>
                <w:color w:val="000000"/>
              </w:rPr>
            </w:pPr>
            <w:r w:rsidRPr="0071532C">
              <w:rPr>
                <w:rFonts w:ascii="Times New Roman" w:hAnsi="Times New Roman"/>
                <w:color w:val="000000"/>
              </w:rPr>
              <w:t>1, 7%</w:t>
            </w:r>
          </w:p>
        </w:tc>
      </w:tr>
      <w:tr w:rsidR="00814A49" w:rsidRPr="00C13DB8" w14:paraId="10B939F7" w14:textId="77777777" w:rsidTr="0071532C">
        <w:tc>
          <w:tcPr>
            <w:tcW w:w="0" w:type="auto"/>
            <w:shd w:val="clear" w:color="auto" w:fill="auto"/>
          </w:tcPr>
          <w:p w14:paraId="77CF7400"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APOE ε4 carriers, n, %</w:t>
            </w:r>
          </w:p>
        </w:tc>
        <w:tc>
          <w:tcPr>
            <w:tcW w:w="0" w:type="auto"/>
            <w:shd w:val="clear" w:color="auto" w:fill="auto"/>
          </w:tcPr>
          <w:p w14:paraId="6CA22181" w14:textId="1534BB50" w:rsidR="00814A49" w:rsidRPr="0071532C" w:rsidRDefault="001711B0" w:rsidP="00EC4842">
            <w:pPr>
              <w:spacing w:after="0"/>
              <w:jc w:val="right"/>
              <w:rPr>
                <w:rFonts w:ascii="Times New Roman" w:hAnsi="Times New Roman"/>
                <w:color w:val="000000"/>
              </w:rPr>
            </w:pPr>
            <w:r w:rsidRPr="0071532C">
              <w:rPr>
                <w:rFonts w:ascii="Times New Roman" w:hAnsi="Times New Roman"/>
                <w:color w:val="000000"/>
              </w:rPr>
              <w:t>48, 25%</w:t>
            </w:r>
          </w:p>
        </w:tc>
        <w:tc>
          <w:tcPr>
            <w:tcW w:w="0" w:type="auto"/>
            <w:shd w:val="clear" w:color="auto" w:fill="auto"/>
          </w:tcPr>
          <w:p w14:paraId="22EC354C" w14:textId="45FCEF62" w:rsidR="00814A49" w:rsidRPr="0071532C" w:rsidRDefault="001711B0" w:rsidP="00EC4842">
            <w:pPr>
              <w:spacing w:after="0"/>
              <w:jc w:val="right"/>
              <w:rPr>
                <w:rFonts w:ascii="Times New Roman" w:hAnsi="Times New Roman"/>
                <w:color w:val="000000"/>
              </w:rPr>
            </w:pPr>
            <w:r w:rsidRPr="0071532C">
              <w:rPr>
                <w:rFonts w:ascii="Times New Roman" w:hAnsi="Times New Roman"/>
                <w:color w:val="000000"/>
              </w:rPr>
              <w:t>1, 7%</w:t>
            </w:r>
          </w:p>
        </w:tc>
      </w:tr>
      <w:tr w:rsidR="00814A49" w:rsidRPr="00C13DB8" w14:paraId="37648E17" w14:textId="77777777" w:rsidTr="0071532C">
        <w:tc>
          <w:tcPr>
            <w:tcW w:w="0" w:type="auto"/>
            <w:shd w:val="clear" w:color="auto" w:fill="auto"/>
          </w:tcPr>
          <w:p w14:paraId="2CF16816"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Education, y</w:t>
            </w:r>
          </w:p>
        </w:tc>
        <w:tc>
          <w:tcPr>
            <w:tcW w:w="0" w:type="auto"/>
            <w:shd w:val="clear" w:color="auto" w:fill="auto"/>
          </w:tcPr>
          <w:p w14:paraId="4432E60A" w14:textId="1256B9A7" w:rsidR="00814A49" w:rsidRPr="0071532C" w:rsidRDefault="00C811A6" w:rsidP="00EC4842">
            <w:pPr>
              <w:spacing w:after="0"/>
              <w:jc w:val="right"/>
              <w:rPr>
                <w:rFonts w:ascii="Times New Roman" w:hAnsi="Times New Roman"/>
                <w:color w:val="000000"/>
              </w:rPr>
            </w:pPr>
            <w:r w:rsidRPr="0071532C">
              <w:rPr>
                <w:rFonts w:ascii="Times New Roman" w:hAnsi="Times New Roman"/>
                <w:color w:val="000000"/>
              </w:rPr>
              <w:t>16 (11-20)</w:t>
            </w:r>
          </w:p>
        </w:tc>
        <w:tc>
          <w:tcPr>
            <w:tcW w:w="0" w:type="auto"/>
            <w:shd w:val="clear" w:color="auto" w:fill="auto"/>
          </w:tcPr>
          <w:p w14:paraId="6FAFE380" w14:textId="2320848E" w:rsidR="00814A49" w:rsidRPr="0071532C" w:rsidRDefault="00C811A6" w:rsidP="00EC4842">
            <w:pPr>
              <w:spacing w:after="0"/>
              <w:jc w:val="right"/>
              <w:rPr>
                <w:rFonts w:ascii="Times New Roman" w:hAnsi="Times New Roman"/>
                <w:color w:val="000000"/>
              </w:rPr>
            </w:pPr>
            <w:r w:rsidRPr="0071532C">
              <w:rPr>
                <w:rFonts w:ascii="Times New Roman" w:hAnsi="Times New Roman"/>
                <w:color w:val="000000"/>
              </w:rPr>
              <w:t>16 (12-20)</w:t>
            </w:r>
          </w:p>
        </w:tc>
      </w:tr>
      <w:tr w:rsidR="00814A49" w:rsidRPr="00C13DB8" w14:paraId="04F38A7D" w14:textId="77777777" w:rsidTr="0071532C">
        <w:tc>
          <w:tcPr>
            <w:tcW w:w="0" w:type="auto"/>
            <w:shd w:val="clear" w:color="auto" w:fill="auto"/>
          </w:tcPr>
          <w:p w14:paraId="27ABCAD2"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ADAS-Cog 13</w:t>
            </w:r>
          </w:p>
        </w:tc>
        <w:tc>
          <w:tcPr>
            <w:tcW w:w="0" w:type="auto"/>
            <w:shd w:val="clear" w:color="auto" w:fill="auto"/>
          </w:tcPr>
          <w:p w14:paraId="04909231" w14:textId="6CF002D9" w:rsidR="00814A49" w:rsidRPr="0071532C" w:rsidRDefault="009161E3" w:rsidP="00EC4842">
            <w:pPr>
              <w:spacing w:after="0"/>
              <w:jc w:val="right"/>
              <w:rPr>
                <w:rFonts w:ascii="Times New Roman" w:hAnsi="Times New Roman"/>
                <w:color w:val="000000"/>
              </w:rPr>
            </w:pPr>
            <w:r w:rsidRPr="0071532C">
              <w:rPr>
                <w:rFonts w:ascii="Times New Roman" w:hAnsi="Times New Roman"/>
                <w:color w:val="000000"/>
              </w:rPr>
              <w:t>12.3 (5.4)</w:t>
            </w:r>
          </w:p>
        </w:tc>
        <w:tc>
          <w:tcPr>
            <w:tcW w:w="0" w:type="auto"/>
            <w:shd w:val="clear" w:color="auto" w:fill="auto"/>
          </w:tcPr>
          <w:p w14:paraId="3945023F" w14:textId="7B670580" w:rsidR="00814A49" w:rsidRPr="0071532C" w:rsidRDefault="009161E3" w:rsidP="00EC4842">
            <w:pPr>
              <w:spacing w:after="0"/>
              <w:jc w:val="right"/>
              <w:rPr>
                <w:rFonts w:ascii="Times New Roman" w:hAnsi="Times New Roman"/>
                <w:color w:val="000000"/>
              </w:rPr>
            </w:pPr>
            <w:r w:rsidRPr="0071532C">
              <w:rPr>
                <w:rFonts w:ascii="Times New Roman" w:hAnsi="Times New Roman"/>
                <w:color w:val="000000"/>
              </w:rPr>
              <w:t>27.9 (7.2)</w:t>
            </w:r>
          </w:p>
        </w:tc>
      </w:tr>
      <w:tr w:rsidR="00814A49" w:rsidRPr="00C13DB8" w14:paraId="43B3FF97" w14:textId="77777777" w:rsidTr="0071532C">
        <w:tc>
          <w:tcPr>
            <w:tcW w:w="0" w:type="auto"/>
            <w:shd w:val="clear" w:color="auto" w:fill="auto"/>
          </w:tcPr>
          <w:p w14:paraId="0E148EF1"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CSF Aβ-42, pg/ml</w:t>
            </w:r>
          </w:p>
        </w:tc>
        <w:tc>
          <w:tcPr>
            <w:tcW w:w="0" w:type="auto"/>
            <w:shd w:val="clear" w:color="auto" w:fill="auto"/>
          </w:tcPr>
          <w:p w14:paraId="45BC6980" w14:textId="78DE1C81" w:rsidR="00814A49" w:rsidRPr="0071532C" w:rsidRDefault="00C811A6" w:rsidP="00EC4842">
            <w:pPr>
              <w:spacing w:after="0"/>
              <w:jc w:val="right"/>
              <w:rPr>
                <w:rFonts w:ascii="Times New Roman" w:hAnsi="Times New Roman"/>
                <w:color w:val="000000"/>
              </w:rPr>
            </w:pPr>
            <w:r w:rsidRPr="0071532C">
              <w:rPr>
                <w:rFonts w:ascii="Times New Roman" w:hAnsi="Times New Roman"/>
                <w:color w:val="000000"/>
              </w:rPr>
              <w:t>1420 (312-3331)</w:t>
            </w:r>
          </w:p>
        </w:tc>
        <w:tc>
          <w:tcPr>
            <w:tcW w:w="0" w:type="auto"/>
            <w:shd w:val="clear" w:color="auto" w:fill="auto"/>
          </w:tcPr>
          <w:p w14:paraId="682824F2" w14:textId="7115F3FC" w:rsidR="00814A49" w:rsidRPr="0071532C" w:rsidRDefault="00C811A6" w:rsidP="00EC4842">
            <w:pPr>
              <w:spacing w:after="0"/>
              <w:jc w:val="right"/>
              <w:rPr>
                <w:rFonts w:ascii="Times New Roman" w:hAnsi="Times New Roman"/>
                <w:color w:val="000000"/>
              </w:rPr>
            </w:pPr>
            <w:r w:rsidRPr="0071532C">
              <w:rPr>
                <w:rFonts w:ascii="Times New Roman" w:hAnsi="Times New Roman"/>
                <w:color w:val="000000"/>
              </w:rPr>
              <w:t>1381 (402-3139)</w:t>
            </w:r>
          </w:p>
        </w:tc>
      </w:tr>
      <w:tr w:rsidR="00814A49" w:rsidRPr="00C13DB8" w14:paraId="0E144B52" w14:textId="77777777" w:rsidTr="0071532C">
        <w:tc>
          <w:tcPr>
            <w:tcW w:w="0" w:type="auto"/>
            <w:shd w:val="clear" w:color="auto" w:fill="auto"/>
          </w:tcPr>
          <w:p w14:paraId="6B611A65"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CSF p-tau181, pg/ml</w:t>
            </w:r>
          </w:p>
        </w:tc>
        <w:tc>
          <w:tcPr>
            <w:tcW w:w="0" w:type="auto"/>
            <w:shd w:val="clear" w:color="auto" w:fill="auto"/>
          </w:tcPr>
          <w:p w14:paraId="073E8D08" w14:textId="1189EC89" w:rsidR="00814A49" w:rsidRPr="0071532C" w:rsidRDefault="00141260" w:rsidP="00EC4842">
            <w:pPr>
              <w:spacing w:after="0"/>
              <w:jc w:val="right"/>
              <w:rPr>
                <w:rFonts w:ascii="Times New Roman" w:hAnsi="Times New Roman"/>
                <w:color w:val="000000"/>
              </w:rPr>
            </w:pPr>
            <w:r w:rsidRPr="0071532C">
              <w:rPr>
                <w:rFonts w:ascii="Times New Roman" w:hAnsi="Times New Roman"/>
                <w:color w:val="000000"/>
              </w:rPr>
              <w:t>17.4 (8.2-52.3)</w:t>
            </w:r>
          </w:p>
        </w:tc>
        <w:tc>
          <w:tcPr>
            <w:tcW w:w="0" w:type="auto"/>
            <w:shd w:val="clear" w:color="auto" w:fill="auto"/>
          </w:tcPr>
          <w:p w14:paraId="05B51499" w14:textId="3F83C396" w:rsidR="00814A49" w:rsidRPr="0071532C" w:rsidRDefault="00141260" w:rsidP="00EC4842">
            <w:pPr>
              <w:spacing w:after="0"/>
              <w:jc w:val="right"/>
              <w:rPr>
                <w:rFonts w:ascii="Times New Roman" w:hAnsi="Times New Roman"/>
                <w:color w:val="000000"/>
              </w:rPr>
            </w:pPr>
            <w:r w:rsidRPr="0071532C">
              <w:rPr>
                <w:rFonts w:ascii="Times New Roman" w:hAnsi="Times New Roman"/>
                <w:color w:val="000000"/>
              </w:rPr>
              <w:t>25.3 (10.8-77.8)</w:t>
            </w:r>
          </w:p>
        </w:tc>
      </w:tr>
      <w:tr w:rsidR="00814A49" w:rsidRPr="00C13DB8" w14:paraId="0B43D312" w14:textId="77777777" w:rsidTr="0071532C">
        <w:tc>
          <w:tcPr>
            <w:tcW w:w="0" w:type="auto"/>
            <w:shd w:val="clear" w:color="auto" w:fill="auto"/>
          </w:tcPr>
          <w:p w14:paraId="3B9A3692"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Plasma NfL, pg/ml</w:t>
            </w:r>
          </w:p>
        </w:tc>
        <w:tc>
          <w:tcPr>
            <w:tcW w:w="0" w:type="auto"/>
            <w:shd w:val="clear" w:color="auto" w:fill="auto"/>
          </w:tcPr>
          <w:p w14:paraId="262C5835" w14:textId="3F2DFD6F" w:rsidR="00814A49" w:rsidRPr="0071532C" w:rsidRDefault="00141260" w:rsidP="00EC4842">
            <w:pPr>
              <w:spacing w:after="0"/>
              <w:jc w:val="right"/>
              <w:rPr>
                <w:rFonts w:ascii="Times New Roman" w:hAnsi="Times New Roman"/>
                <w:color w:val="000000"/>
              </w:rPr>
            </w:pPr>
            <w:r w:rsidRPr="0071532C">
              <w:rPr>
                <w:rFonts w:ascii="Times New Roman" w:hAnsi="Times New Roman"/>
                <w:color w:val="000000"/>
              </w:rPr>
              <w:t>30.0 (6.4-151.8)</w:t>
            </w:r>
          </w:p>
        </w:tc>
        <w:tc>
          <w:tcPr>
            <w:tcW w:w="0" w:type="auto"/>
            <w:shd w:val="clear" w:color="auto" w:fill="auto"/>
          </w:tcPr>
          <w:p w14:paraId="0E40A294" w14:textId="4EA216D1" w:rsidR="00814A49" w:rsidRPr="0071532C" w:rsidRDefault="00141260" w:rsidP="00EC4842">
            <w:pPr>
              <w:spacing w:after="0"/>
              <w:jc w:val="right"/>
              <w:rPr>
                <w:rFonts w:ascii="Times New Roman" w:hAnsi="Times New Roman"/>
                <w:color w:val="000000"/>
              </w:rPr>
            </w:pPr>
            <w:r w:rsidRPr="0071532C">
              <w:rPr>
                <w:rFonts w:ascii="Times New Roman" w:hAnsi="Times New Roman"/>
                <w:color w:val="000000"/>
              </w:rPr>
              <w:t>46.8 (22.8-104.9)</w:t>
            </w:r>
          </w:p>
        </w:tc>
      </w:tr>
      <w:tr w:rsidR="00814A49" w:rsidRPr="00C13DB8" w14:paraId="58FB3C91" w14:textId="77777777" w:rsidTr="0071532C">
        <w:tc>
          <w:tcPr>
            <w:tcW w:w="0" w:type="auto"/>
            <w:shd w:val="clear" w:color="auto" w:fill="auto"/>
          </w:tcPr>
          <w:p w14:paraId="44051F26" w14:textId="77777777" w:rsidR="00814A49" w:rsidRPr="0071532C" w:rsidRDefault="00814A49" w:rsidP="00EC4842">
            <w:pPr>
              <w:spacing w:after="0"/>
              <w:rPr>
                <w:rFonts w:ascii="Times New Roman" w:hAnsi="Times New Roman"/>
                <w:color w:val="000000"/>
              </w:rPr>
            </w:pPr>
            <w:r w:rsidRPr="0071532C">
              <w:rPr>
                <w:rFonts w:ascii="Times New Roman" w:hAnsi="Times New Roman"/>
                <w:color w:val="000000"/>
              </w:rPr>
              <w:t>WMH volume, cm³</w:t>
            </w:r>
          </w:p>
        </w:tc>
        <w:tc>
          <w:tcPr>
            <w:tcW w:w="0" w:type="auto"/>
            <w:shd w:val="clear" w:color="auto" w:fill="auto"/>
          </w:tcPr>
          <w:p w14:paraId="1388C4D5" w14:textId="682AD873" w:rsidR="00814A49" w:rsidRPr="0071532C" w:rsidRDefault="00141260" w:rsidP="00EC4842">
            <w:pPr>
              <w:spacing w:after="0"/>
              <w:jc w:val="right"/>
              <w:rPr>
                <w:rFonts w:ascii="Times New Roman" w:hAnsi="Times New Roman"/>
                <w:color w:val="000000"/>
              </w:rPr>
            </w:pPr>
            <w:r w:rsidRPr="0071532C">
              <w:rPr>
                <w:rFonts w:ascii="Times New Roman" w:hAnsi="Times New Roman"/>
                <w:color w:val="000000"/>
              </w:rPr>
              <w:t>0.4 (0.0-19.7)</w:t>
            </w:r>
          </w:p>
        </w:tc>
        <w:tc>
          <w:tcPr>
            <w:tcW w:w="0" w:type="auto"/>
            <w:shd w:val="clear" w:color="auto" w:fill="auto"/>
          </w:tcPr>
          <w:p w14:paraId="00F3D28F" w14:textId="6EF71A6F" w:rsidR="00814A49" w:rsidRPr="0071532C" w:rsidRDefault="00141260" w:rsidP="00EC4842">
            <w:pPr>
              <w:spacing w:after="0"/>
              <w:jc w:val="right"/>
              <w:rPr>
                <w:rFonts w:ascii="Times New Roman" w:hAnsi="Times New Roman"/>
                <w:color w:val="000000"/>
              </w:rPr>
            </w:pPr>
            <w:r w:rsidRPr="0071532C">
              <w:rPr>
                <w:rFonts w:ascii="Times New Roman" w:hAnsi="Times New Roman"/>
                <w:color w:val="000000"/>
              </w:rPr>
              <w:t>0.9 (0.0-5.2)</w:t>
            </w:r>
          </w:p>
        </w:tc>
      </w:tr>
    </w:tbl>
    <w:p w14:paraId="394F6F34" w14:textId="77777777" w:rsidR="00814A49" w:rsidRDefault="00814A49" w:rsidP="00814A49">
      <w:pPr>
        <w:rPr>
          <w:rFonts w:ascii="Times New Roman" w:hAnsi="Times New Roman"/>
          <w:b/>
          <w:bCs/>
          <w:color w:val="000000"/>
          <w:sz w:val="24"/>
          <w:szCs w:val="24"/>
        </w:rPr>
      </w:pPr>
    </w:p>
    <w:p w14:paraId="7538327D" w14:textId="77777777" w:rsidR="0050377C" w:rsidRDefault="0050377C">
      <w:pPr>
        <w:rPr>
          <w:rFonts w:ascii="Times New Roman" w:hAnsi="Times New Roman" w:cs="Times New Roman"/>
          <w:b/>
          <w:bCs/>
          <w:sz w:val="24"/>
          <w:szCs w:val="24"/>
        </w:rPr>
      </w:pPr>
      <w:r>
        <w:rPr>
          <w:rFonts w:ascii="Times New Roman" w:hAnsi="Times New Roman" w:cs="Times New Roman"/>
          <w:b/>
          <w:bCs/>
          <w:sz w:val="24"/>
          <w:szCs w:val="24"/>
        </w:rPr>
        <w:br w:type="page"/>
      </w:r>
    </w:p>
    <w:p w14:paraId="51C13FB4" w14:textId="2E8842B4" w:rsidR="0050377C" w:rsidRPr="00783B6A" w:rsidRDefault="0050377C" w:rsidP="0050377C">
      <w:pPr>
        <w:spacing w:line="480" w:lineRule="auto"/>
        <w:rPr>
          <w:rFonts w:ascii="Times New Roman" w:eastAsiaTheme="minorEastAsia" w:hAnsi="Times New Roman" w:cs="Times New Roman"/>
          <w:sz w:val="24"/>
          <w:szCs w:val="24"/>
        </w:rPr>
      </w:pPr>
      <w:r w:rsidRPr="00F13E4B">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Table</w:t>
      </w:r>
      <w:r w:rsidRPr="00F13E4B">
        <w:rPr>
          <w:rFonts w:ascii="Times New Roman" w:hAnsi="Times New Roman" w:cs="Times New Roman"/>
          <w:b/>
          <w:bCs/>
          <w:sz w:val="24"/>
          <w:szCs w:val="24"/>
        </w:rPr>
        <w:t xml:space="preserve"> </w:t>
      </w:r>
      <w:r>
        <w:rPr>
          <w:rFonts w:ascii="Times New Roman" w:hAnsi="Times New Roman" w:cs="Times New Roman"/>
          <w:b/>
          <w:bCs/>
          <w:sz w:val="24"/>
          <w:szCs w:val="24"/>
        </w:rPr>
        <w:t>2</w:t>
      </w:r>
      <w:r w:rsidRPr="00F13E4B">
        <w:rPr>
          <w:rFonts w:ascii="Times New Roman" w:hAnsi="Times New Roman" w:cs="Times New Roman"/>
          <w:b/>
          <w:bCs/>
          <w:sz w:val="24"/>
          <w:szCs w:val="24"/>
        </w:rPr>
        <w:t xml:space="preserve">. </w:t>
      </w:r>
    </w:p>
    <w:p w14:paraId="7DB5AC09" w14:textId="2229E935" w:rsidR="0050377C" w:rsidRDefault="0050377C" w:rsidP="0050377C">
      <w:pPr>
        <w:spacing w:line="480" w:lineRule="auto"/>
        <w:jc w:val="both"/>
        <w:rPr>
          <w:rFonts w:ascii="Times New Roman" w:hAnsi="Times New Roman"/>
          <w:color w:val="000000"/>
          <w:sz w:val="24"/>
          <w:szCs w:val="24"/>
        </w:rPr>
      </w:pPr>
      <w:r w:rsidRPr="00C13DB8">
        <w:rPr>
          <w:rFonts w:ascii="Times New Roman" w:hAnsi="Times New Roman"/>
          <w:i/>
          <w:iCs/>
          <w:color w:val="000000"/>
          <w:sz w:val="24"/>
          <w:szCs w:val="24"/>
        </w:rPr>
        <w:t xml:space="preserve">Title: </w:t>
      </w:r>
      <w:r w:rsidR="00F32BC5">
        <w:rPr>
          <w:rFonts w:ascii="Times New Roman" w:hAnsi="Times New Roman"/>
          <w:color w:val="000000"/>
          <w:sz w:val="24"/>
          <w:szCs w:val="24"/>
        </w:rPr>
        <w:t>Head-to-head comparison of the added value of FA versus adjusted SUVR in NAWM and WMH</w:t>
      </w:r>
      <w:r w:rsidRPr="00C13DB8">
        <w:rPr>
          <w:rFonts w:ascii="Times New Roman" w:hAnsi="Times New Roman"/>
          <w:color w:val="000000"/>
          <w:sz w:val="24"/>
          <w:szCs w:val="24"/>
        </w:rPr>
        <w:t xml:space="preserve"> </w:t>
      </w:r>
      <w:r w:rsidR="00F32BC5">
        <w:rPr>
          <w:rFonts w:ascii="Times New Roman" w:hAnsi="Times New Roman"/>
          <w:color w:val="000000"/>
          <w:sz w:val="24"/>
          <w:szCs w:val="24"/>
        </w:rPr>
        <w:t xml:space="preserve">for the discrimination </w:t>
      </w:r>
      <w:r w:rsidR="00B6058B" w:rsidRPr="00B6058B">
        <w:rPr>
          <w:rFonts w:ascii="Times New Roman" w:hAnsi="Times New Roman"/>
          <w:color w:val="000000"/>
          <w:sz w:val="24"/>
          <w:szCs w:val="24"/>
        </w:rPr>
        <w:t>of amyloid-positive cognitively normal individuals vs amyloid-positive mild cognitive impairment and vs amyloid-positive AD dementia.</w:t>
      </w:r>
    </w:p>
    <w:tbl>
      <w:tblPr>
        <w:tblpPr w:leftFromText="180" w:rightFromText="180" w:vertAnchor="text" w:horzAnchor="margin" w:tblpX="-299" w:tblpY="2357"/>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559"/>
        <w:gridCol w:w="1985"/>
        <w:gridCol w:w="1559"/>
        <w:gridCol w:w="1851"/>
      </w:tblGrid>
      <w:tr w:rsidR="007A28DF" w:rsidRPr="00C13DB8" w14:paraId="565CEFDC" w14:textId="77777777" w:rsidTr="00E54C00">
        <w:tc>
          <w:tcPr>
            <w:tcW w:w="2284" w:type="dxa"/>
            <w:shd w:val="clear" w:color="auto" w:fill="auto"/>
          </w:tcPr>
          <w:p w14:paraId="43FF7CEA" w14:textId="77777777" w:rsidR="007A28DF" w:rsidRPr="0071532C" w:rsidRDefault="007A28DF" w:rsidP="00E54C00">
            <w:pPr>
              <w:spacing w:after="0"/>
              <w:rPr>
                <w:rFonts w:ascii="Times New Roman" w:hAnsi="Times New Roman"/>
                <w:b/>
                <w:bCs/>
                <w:color w:val="000000"/>
              </w:rPr>
            </w:pPr>
          </w:p>
        </w:tc>
        <w:tc>
          <w:tcPr>
            <w:tcW w:w="1559" w:type="dxa"/>
            <w:shd w:val="clear" w:color="auto" w:fill="auto"/>
          </w:tcPr>
          <w:p w14:paraId="3B67F38D" w14:textId="77777777" w:rsidR="007A28DF" w:rsidRPr="007A28DF" w:rsidRDefault="007A28DF" w:rsidP="00E54C00">
            <w:pPr>
              <w:spacing w:after="0"/>
              <w:jc w:val="center"/>
              <w:rPr>
                <w:rFonts w:ascii="Times New Roman" w:hAnsi="Times New Roman"/>
                <w:b/>
                <w:bCs/>
                <w:color w:val="000000"/>
                <w:sz w:val="18"/>
                <w:szCs w:val="18"/>
              </w:rPr>
            </w:pPr>
            <w:r w:rsidRPr="007A28DF">
              <w:rPr>
                <w:rFonts w:ascii="Times New Roman" w:hAnsi="Times New Roman"/>
                <w:b/>
                <w:bCs/>
                <w:color w:val="000000"/>
                <w:sz w:val="18"/>
                <w:szCs w:val="18"/>
              </w:rPr>
              <w:t>Cortical SUVR+</w:t>
            </w:r>
          </w:p>
          <w:p w14:paraId="1DF73A32" w14:textId="77777777" w:rsidR="007A28DF" w:rsidRPr="007A28DF" w:rsidRDefault="007A28DF" w:rsidP="00E54C00">
            <w:pPr>
              <w:spacing w:after="0"/>
              <w:jc w:val="center"/>
              <w:rPr>
                <w:rFonts w:ascii="Times New Roman" w:hAnsi="Times New Roman"/>
                <w:b/>
                <w:bCs/>
                <w:color w:val="000000"/>
                <w:sz w:val="18"/>
                <w:szCs w:val="18"/>
              </w:rPr>
            </w:pPr>
            <w:r w:rsidRPr="007A28DF">
              <w:rPr>
                <w:rFonts w:ascii="Times New Roman" w:hAnsi="Times New Roman"/>
                <w:b/>
                <w:bCs/>
                <w:color w:val="000000"/>
                <w:sz w:val="18"/>
                <w:szCs w:val="18"/>
              </w:rPr>
              <w:t xml:space="preserve">NAWM FA </w:t>
            </w:r>
          </w:p>
        </w:tc>
        <w:tc>
          <w:tcPr>
            <w:tcW w:w="1985" w:type="dxa"/>
            <w:shd w:val="clear" w:color="auto" w:fill="auto"/>
          </w:tcPr>
          <w:p w14:paraId="30805F11" w14:textId="77777777" w:rsidR="007A28DF" w:rsidRPr="007A28DF" w:rsidRDefault="007A28DF" w:rsidP="00E54C00">
            <w:pPr>
              <w:spacing w:after="0"/>
              <w:ind w:left="360"/>
              <w:jc w:val="center"/>
              <w:rPr>
                <w:rFonts w:ascii="Times New Roman" w:hAnsi="Times New Roman"/>
                <w:b/>
                <w:bCs/>
                <w:color w:val="000000"/>
                <w:sz w:val="18"/>
                <w:szCs w:val="18"/>
              </w:rPr>
            </w:pPr>
            <w:r w:rsidRPr="007A28DF">
              <w:rPr>
                <w:rFonts w:ascii="Times New Roman" w:hAnsi="Times New Roman"/>
                <w:b/>
                <w:bCs/>
                <w:color w:val="000000"/>
                <w:sz w:val="18"/>
                <w:szCs w:val="18"/>
              </w:rPr>
              <w:t>Cortical SUVR+</w:t>
            </w:r>
          </w:p>
          <w:p w14:paraId="47CBCCEB" w14:textId="77777777" w:rsidR="007A28DF" w:rsidRPr="007A28DF" w:rsidRDefault="007A28DF" w:rsidP="00E54C00">
            <w:pPr>
              <w:spacing w:after="0"/>
              <w:ind w:left="360"/>
              <w:jc w:val="center"/>
              <w:rPr>
                <w:rFonts w:ascii="Times New Roman" w:hAnsi="Times New Roman"/>
                <w:b/>
                <w:bCs/>
                <w:color w:val="000000"/>
                <w:sz w:val="18"/>
                <w:szCs w:val="18"/>
              </w:rPr>
            </w:pPr>
            <w:r w:rsidRPr="007A28DF">
              <w:rPr>
                <w:rFonts w:ascii="Times New Roman" w:hAnsi="Times New Roman"/>
                <w:b/>
                <w:bCs/>
                <w:color w:val="000000"/>
                <w:sz w:val="18"/>
                <w:szCs w:val="18"/>
              </w:rPr>
              <w:t>adjusted NAWM SUVR</w:t>
            </w:r>
          </w:p>
        </w:tc>
        <w:tc>
          <w:tcPr>
            <w:tcW w:w="1559" w:type="dxa"/>
          </w:tcPr>
          <w:p w14:paraId="7081209F" w14:textId="77777777" w:rsidR="007A28DF" w:rsidRPr="007A28DF" w:rsidRDefault="007A28DF" w:rsidP="00E54C00">
            <w:pPr>
              <w:spacing w:after="0"/>
              <w:jc w:val="center"/>
              <w:rPr>
                <w:rFonts w:ascii="Times New Roman" w:hAnsi="Times New Roman"/>
                <w:b/>
                <w:bCs/>
                <w:color w:val="000000"/>
                <w:sz w:val="18"/>
                <w:szCs w:val="18"/>
              </w:rPr>
            </w:pPr>
            <w:r w:rsidRPr="007A28DF">
              <w:rPr>
                <w:rFonts w:ascii="Times New Roman" w:hAnsi="Times New Roman"/>
                <w:b/>
                <w:bCs/>
                <w:color w:val="000000"/>
                <w:sz w:val="18"/>
                <w:szCs w:val="18"/>
              </w:rPr>
              <w:t>Cortical SUVR+</w:t>
            </w:r>
          </w:p>
          <w:p w14:paraId="24CD5805" w14:textId="77777777" w:rsidR="007A28DF" w:rsidRPr="007A28DF" w:rsidRDefault="007A28DF" w:rsidP="00E54C00">
            <w:pPr>
              <w:spacing w:after="0"/>
              <w:ind w:left="360"/>
              <w:jc w:val="center"/>
              <w:rPr>
                <w:rFonts w:ascii="Times New Roman" w:hAnsi="Times New Roman"/>
                <w:b/>
                <w:bCs/>
                <w:color w:val="000000"/>
                <w:sz w:val="18"/>
                <w:szCs w:val="18"/>
              </w:rPr>
            </w:pPr>
            <w:r w:rsidRPr="007A28DF">
              <w:rPr>
                <w:rFonts w:ascii="Times New Roman" w:hAnsi="Times New Roman"/>
                <w:b/>
                <w:bCs/>
                <w:color w:val="000000"/>
                <w:sz w:val="18"/>
                <w:szCs w:val="18"/>
              </w:rPr>
              <w:t xml:space="preserve">WMH FA </w:t>
            </w:r>
          </w:p>
        </w:tc>
        <w:tc>
          <w:tcPr>
            <w:tcW w:w="1851" w:type="dxa"/>
          </w:tcPr>
          <w:p w14:paraId="74B66CCA" w14:textId="77777777" w:rsidR="007A28DF" w:rsidRPr="007A28DF" w:rsidRDefault="007A28DF" w:rsidP="00E54C00">
            <w:pPr>
              <w:spacing w:after="0"/>
              <w:ind w:left="360"/>
              <w:jc w:val="center"/>
              <w:rPr>
                <w:rFonts w:ascii="Times New Roman" w:hAnsi="Times New Roman"/>
                <w:b/>
                <w:bCs/>
                <w:color w:val="000000"/>
                <w:sz w:val="18"/>
                <w:szCs w:val="18"/>
              </w:rPr>
            </w:pPr>
            <w:r w:rsidRPr="007A28DF">
              <w:rPr>
                <w:rFonts w:ascii="Times New Roman" w:hAnsi="Times New Roman"/>
                <w:b/>
                <w:bCs/>
                <w:color w:val="000000"/>
                <w:sz w:val="18"/>
                <w:szCs w:val="18"/>
              </w:rPr>
              <w:t>Cortical SUVR+</w:t>
            </w:r>
          </w:p>
          <w:p w14:paraId="15786B56" w14:textId="77777777" w:rsidR="007A28DF" w:rsidRPr="007A28DF" w:rsidRDefault="007A28DF" w:rsidP="00E54C00">
            <w:pPr>
              <w:spacing w:after="0"/>
              <w:ind w:left="360"/>
              <w:jc w:val="center"/>
              <w:rPr>
                <w:rFonts w:ascii="Times New Roman" w:hAnsi="Times New Roman"/>
                <w:b/>
                <w:bCs/>
                <w:color w:val="000000"/>
                <w:sz w:val="18"/>
                <w:szCs w:val="18"/>
              </w:rPr>
            </w:pPr>
            <w:r w:rsidRPr="007A28DF">
              <w:rPr>
                <w:rFonts w:ascii="Times New Roman" w:hAnsi="Times New Roman"/>
                <w:b/>
                <w:bCs/>
                <w:color w:val="000000"/>
                <w:sz w:val="18"/>
                <w:szCs w:val="18"/>
              </w:rPr>
              <w:t>adjusted</w:t>
            </w:r>
          </w:p>
          <w:p w14:paraId="47BA6FB9" w14:textId="77777777" w:rsidR="007A28DF" w:rsidRPr="007A28DF" w:rsidRDefault="007A28DF" w:rsidP="00E54C00">
            <w:pPr>
              <w:spacing w:after="0"/>
              <w:ind w:left="360"/>
              <w:jc w:val="center"/>
              <w:rPr>
                <w:rFonts w:ascii="Times New Roman" w:hAnsi="Times New Roman"/>
                <w:b/>
                <w:bCs/>
                <w:color w:val="000000"/>
                <w:sz w:val="18"/>
                <w:szCs w:val="18"/>
              </w:rPr>
            </w:pPr>
            <w:r w:rsidRPr="007A28DF">
              <w:rPr>
                <w:rFonts w:ascii="Times New Roman" w:hAnsi="Times New Roman"/>
                <w:b/>
                <w:bCs/>
                <w:color w:val="000000"/>
                <w:sz w:val="18"/>
                <w:szCs w:val="18"/>
              </w:rPr>
              <w:t>WMH SUVR</w:t>
            </w:r>
          </w:p>
        </w:tc>
      </w:tr>
      <w:tr w:rsidR="007A28DF" w:rsidRPr="00FF4DDC" w14:paraId="25AF5365" w14:textId="77777777" w:rsidTr="00E54C00">
        <w:tc>
          <w:tcPr>
            <w:tcW w:w="2284" w:type="dxa"/>
            <w:shd w:val="clear" w:color="auto" w:fill="auto"/>
          </w:tcPr>
          <w:p w14:paraId="466ABB17" w14:textId="77777777" w:rsidR="007A28DF" w:rsidRPr="00E54C00" w:rsidRDefault="007A28DF" w:rsidP="00E54C00">
            <w:pPr>
              <w:spacing w:after="0"/>
              <w:rPr>
                <w:rFonts w:ascii="Times New Roman" w:hAnsi="Times New Roman"/>
                <w:color w:val="000000"/>
                <w:sz w:val="18"/>
                <w:szCs w:val="18"/>
              </w:rPr>
            </w:pPr>
            <w:r w:rsidRPr="00E54C00">
              <w:rPr>
                <w:rFonts w:ascii="Times New Roman" w:hAnsi="Times New Roman"/>
                <w:color w:val="000000"/>
                <w:sz w:val="18"/>
                <w:szCs w:val="18"/>
              </w:rPr>
              <w:t>A+ CN vs A+ AD dementia</w:t>
            </w:r>
          </w:p>
        </w:tc>
        <w:tc>
          <w:tcPr>
            <w:tcW w:w="1559" w:type="dxa"/>
            <w:shd w:val="clear" w:color="auto" w:fill="auto"/>
          </w:tcPr>
          <w:p w14:paraId="079837FA" w14:textId="77777777" w:rsidR="007A28DF" w:rsidRPr="00E54C00" w:rsidRDefault="007A28DF" w:rsidP="00E54C00">
            <w:pPr>
              <w:spacing w:after="0"/>
              <w:jc w:val="right"/>
              <w:rPr>
                <w:rFonts w:ascii="Times New Roman" w:hAnsi="Times New Roman"/>
                <w:color w:val="000000"/>
                <w:sz w:val="18"/>
                <w:szCs w:val="18"/>
              </w:rPr>
            </w:pPr>
            <w:r w:rsidRPr="00E54C00">
              <w:rPr>
                <w:rFonts w:ascii="Times New Roman" w:hAnsi="Times New Roman"/>
                <w:color w:val="000000"/>
                <w:sz w:val="18"/>
                <w:szCs w:val="18"/>
              </w:rPr>
              <w:t>0.810</w:t>
            </w:r>
          </w:p>
        </w:tc>
        <w:tc>
          <w:tcPr>
            <w:tcW w:w="1985" w:type="dxa"/>
            <w:shd w:val="clear" w:color="auto" w:fill="auto"/>
          </w:tcPr>
          <w:p w14:paraId="75A82465" w14:textId="262AC3AC" w:rsidR="007A28DF" w:rsidRPr="00E54C00" w:rsidRDefault="007A28DF" w:rsidP="00E54C00">
            <w:pPr>
              <w:spacing w:after="0"/>
              <w:jc w:val="right"/>
              <w:rPr>
                <w:rFonts w:ascii="Times New Roman" w:hAnsi="Times New Roman"/>
                <w:color w:val="000000"/>
                <w:sz w:val="18"/>
                <w:szCs w:val="18"/>
              </w:rPr>
            </w:pPr>
            <w:r w:rsidRPr="00E54C00">
              <w:rPr>
                <w:rFonts w:ascii="Times New Roman" w:hAnsi="Times New Roman"/>
                <w:color w:val="000000"/>
                <w:sz w:val="18"/>
                <w:szCs w:val="18"/>
              </w:rPr>
              <w:t>0.</w:t>
            </w:r>
            <w:r w:rsidRPr="00E54C00">
              <w:rPr>
                <w:rFonts w:ascii="Times New Roman" w:hAnsi="Times New Roman"/>
                <w:color w:val="000000"/>
                <w:sz w:val="18"/>
                <w:szCs w:val="18"/>
              </w:rPr>
              <w:t>891</w:t>
            </w:r>
          </w:p>
        </w:tc>
        <w:tc>
          <w:tcPr>
            <w:tcW w:w="1559" w:type="dxa"/>
          </w:tcPr>
          <w:p w14:paraId="4E8927D5" w14:textId="1327D4D2" w:rsidR="007A28DF" w:rsidRPr="00E54C00" w:rsidRDefault="007A28DF" w:rsidP="00E54C00">
            <w:pPr>
              <w:spacing w:after="0"/>
              <w:jc w:val="right"/>
              <w:rPr>
                <w:rFonts w:ascii="Times New Roman" w:hAnsi="Times New Roman"/>
                <w:color w:val="000000"/>
                <w:sz w:val="18"/>
                <w:szCs w:val="18"/>
              </w:rPr>
            </w:pPr>
            <w:r w:rsidRPr="00E54C00">
              <w:rPr>
                <w:rFonts w:ascii="Times New Roman" w:hAnsi="Times New Roman"/>
                <w:color w:val="000000"/>
                <w:sz w:val="18"/>
                <w:szCs w:val="18"/>
              </w:rPr>
              <w:t>0.8</w:t>
            </w:r>
            <w:r w:rsidR="00F01B23" w:rsidRPr="00E54C00">
              <w:rPr>
                <w:rFonts w:ascii="Times New Roman" w:hAnsi="Times New Roman"/>
                <w:color w:val="000000"/>
                <w:sz w:val="18"/>
                <w:szCs w:val="18"/>
              </w:rPr>
              <w:t>04</w:t>
            </w:r>
          </w:p>
        </w:tc>
        <w:tc>
          <w:tcPr>
            <w:tcW w:w="1851" w:type="dxa"/>
          </w:tcPr>
          <w:p w14:paraId="7EC9FB01" w14:textId="45361952" w:rsidR="007A28DF" w:rsidRPr="00E54C00" w:rsidRDefault="007A28DF" w:rsidP="00E54C00">
            <w:pPr>
              <w:spacing w:after="0"/>
              <w:jc w:val="right"/>
              <w:rPr>
                <w:rFonts w:ascii="Times New Roman" w:hAnsi="Times New Roman"/>
                <w:color w:val="000000"/>
                <w:sz w:val="18"/>
                <w:szCs w:val="18"/>
              </w:rPr>
            </w:pPr>
            <w:r w:rsidRPr="00E54C00">
              <w:rPr>
                <w:rFonts w:ascii="Times New Roman" w:hAnsi="Times New Roman"/>
                <w:color w:val="000000"/>
                <w:sz w:val="18"/>
                <w:szCs w:val="18"/>
              </w:rPr>
              <w:t>0.8</w:t>
            </w:r>
            <w:r w:rsidR="00F01B23" w:rsidRPr="00E54C00">
              <w:rPr>
                <w:rFonts w:ascii="Times New Roman" w:hAnsi="Times New Roman"/>
                <w:color w:val="000000"/>
                <w:sz w:val="18"/>
                <w:szCs w:val="18"/>
              </w:rPr>
              <w:t>92</w:t>
            </w:r>
          </w:p>
        </w:tc>
      </w:tr>
      <w:tr w:rsidR="007A28DF" w:rsidRPr="00FF4DDC" w14:paraId="6F3FF4BD" w14:textId="77777777" w:rsidTr="00E54C00">
        <w:tc>
          <w:tcPr>
            <w:tcW w:w="2284" w:type="dxa"/>
            <w:shd w:val="clear" w:color="auto" w:fill="auto"/>
          </w:tcPr>
          <w:p w14:paraId="521F113F" w14:textId="1B894044" w:rsidR="007A28DF" w:rsidRPr="00E54C00" w:rsidRDefault="007A28DF" w:rsidP="00E54C00">
            <w:pPr>
              <w:spacing w:after="0"/>
              <w:rPr>
                <w:rFonts w:ascii="Times New Roman" w:hAnsi="Times New Roman"/>
                <w:color w:val="000000"/>
                <w:sz w:val="18"/>
                <w:szCs w:val="18"/>
              </w:rPr>
            </w:pPr>
            <w:r w:rsidRPr="00E54C00">
              <w:rPr>
                <w:rFonts w:ascii="Times New Roman" w:hAnsi="Times New Roman"/>
                <w:color w:val="000000"/>
                <w:sz w:val="18"/>
                <w:szCs w:val="18"/>
              </w:rPr>
              <w:t>A+</w:t>
            </w:r>
            <w:r w:rsidR="00FA6FAC">
              <w:rPr>
                <w:rFonts w:ascii="Times New Roman" w:hAnsi="Times New Roman"/>
                <w:color w:val="000000"/>
                <w:sz w:val="18"/>
                <w:szCs w:val="18"/>
              </w:rPr>
              <w:t xml:space="preserve"> </w:t>
            </w:r>
            <w:r w:rsidRPr="00E54C00">
              <w:rPr>
                <w:rFonts w:ascii="Times New Roman" w:hAnsi="Times New Roman"/>
                <w:color w:val="000000"/>
                <w:sz w:val="18"/>
                <w:szCs w:val="18"/>
              </w:rPr>
              <w:t>CN vs A+ MCI</w:t>
            </w:r>
          </w:p>
        </w:tc>
        <w:tc>
          <w:tcPr>
            <w:tcW w:w="1559" w:type="dxa"/>
            <w:shd w:val="clear" w:color="auto" w:fill="auto"/>
          </w:tcPr>
          <w:p w14:paraId="0CE589A3" w14:textId="4D5A26A3" w:rsidR="007A28DF" w:rsidRPr="00E54C00" w:rsidRDefault="00F01B23" w:rsidP="00E54C00">
            <w:pPr>
              <w:spacing w:after="0"/>
              <w:jc w:val="right"/>
              <w:rPr>
                <w:rFonts w:ascii="Times New Roman" w:hAnsi="Times New Roman"/>
                <w:color w:val="000000"/>
                <w:sz w:val="18"/>
                <w:szCs w:val="18"/>
              </w:rPr>
            </w:pPr>
            <w:r w:rsidRPr="00E54C00">
              <w:rPr>
                <w:rFonts w:ascii="Times New Roman" w:hAnsi="Times New Roman"/>
                <w:color w:val="000000"/>
                <w:sz w:val="18"/>
                <w:szCs w:val="18"/>
              </w:rPr>
              <w:t>0.821</w:t>
            </w:r>
          </w:p>
        </w:tc>
        <w:tc>
          <w:tcPr>
            <w:tcW w:w="1985" w:type="dxa"/>
            <w:shd w:val="clear" w:color="auto" w:fill="auto"/>
          </w:tcPr>
          <w:p w14:paraId="5CDDED55" w14:textId="2D3BED85" w:rsidR="007A28DF" w:rsidRPr="00E54C00" w:rsidRDefault="00F01B23" w:rsidP="00E54C00">
            <w:pPr>
              <w:spacing w:after="0"/>
              <w:jc w:val="right"/>
              <w:rPr>
                <w:rFonts w:ascii="Times New Roman" w:hAnsi="Times New Roman"/>
                <w:color w:val="000000"/>
                <w:sz w:val="18"/>
                <w:szCs w:val="18"/>
              </w:rPr>
            </w:pPr>
            <w:r w:rsidRPr="00E54C00">
              <w:rPr>
                <w:rFonts w:ascii="Times New Roman" w:hAnsi="Times New Roman"/>
                <w:color w:val="000000"/>
                <w:sz w:val="18"/>
                <w:szCs w:val="18"/>
              </w:rPr>
              <w:t>0.787</w:t>
            </w:r>
          </w:p>
        </w:tc>
        <w:tc>
          <w:tcPr>
            <w:tcW w:w="1559" w:type="dxa"/>
          </w:tcPr>
          <w:p w14:paraId="48E6BBC8" w14:textId="3E17F1C8" w:rsidR="007A28DF" w:rsidRPr="00E54C00" w:rsidRDefault="00F01B23" w:rsidP="00E54C00">
            <w:pPr>
              <w:spacing w:after="0"/>
              <w:jc w:val="right"/>
              <w:rPr>
                <w:rFonts w:ascii="Times New Roman" w:hAnsi="Times New Roman"/>
                <w:color w:val="000000"/>
                <w:sz w:val="18"/>
                <w:szCs w:val="18"/>
              </w:rPr>
            </w:pPr>
            <w:r w:rsidRPr="00E54C00">
              <w:rPr>
                <w:rFonts w:ascii="Times New Roman" w:hAnsi="Times New Roman"/>
                <w:color w:val="000000"/>
                <w:sz w:val="18"/>
                <w:szCs w:val="18"/>
              </w:rPr>
              <w:t>0.830</w:t>
            </w:r>
          </w:p>
        </w:tc>
        <w:tc>
          <w:tcPr>
            <w:tcW w:w="1851" w:type="dxa"/>
          </w:tcPr>
          <w:p w14:paraId="56BEC2B1" w14:textId="462872FA" w:rsidR="007A28DF" w:rsidRPr="00E54C00" w:rsidRDefault="00F01B23" w:rsidP="00E54C00">
            <w:pPr>
              <w:spacing w:after="0"/>
              <w:jc w:val="right"/>
              <w:rPr>
                <w:rFonts w:ascii="Times New Roman" w:hAnsi="Times New Roman"/>
                <w:color w:val="000000"/>
                <w:sz w:val="18"/>
                <w:szCs w:val="18"/>
              </w:rPr>
            </w:pPr>
            <w:r w:rsidRPr="00E54C00">
              <w:rPr>
                <w:rFonts w:ascii="Times New Roman" w:hAnsi="Times New Roman"/>
                <w:color w:val="000000"/>
                <w:sz w:val="18"/>
                <w:szCs w:val="18"/>
              </w:rPr>
              <w:t>0.810</w:t>
            </w:r>
          </w:p>
        </w:tc>
      </w:tr>
    </w:tbl>
    <w:p w14:paraId="3D95D8B2" w14:textId="1B45C524" w:rsidR="0050377C" w:rsidRDefault="0050377C" w:rsidP="0050377C">
      <w:pPr>
        <w:spacing w:line="480" w:lineRule="auto"/>
        <w:jc w:val="both"/>
        <w:rPr>
          <w:rFonts w:ascii="Times New Roman" w:hAnsi="Times New Roman"/>
          <w:color w:val="000000"/>
          <w:sz w:val="24"/>
          <w:szCs w:val="24"/>
        </w:rPr>
      </w:pPr>
      <w:r>
        <w:rPr>
          <w:rFonts w:ascii="Times New Roman" w:hAnsi="Times New Roman"/>
          <w:i/>
          <w:iCs/>
          <w:color w:val="000000"/>
          <w:sz w:val="24"/>
          <w:szCs w:val="24"/>
        </w:rPr>
        <w:t xml:space="preserve">Legend: </w:t>
      </w:r>
      <w:r w:rsidR="00B6058B">
        <w:rPr>
          <w:rFonts w:ascii="Times New Roman" w:hAnsi="Times New Roman"/>
          <w:color w:val="000000"/>
          <w:sz w:val="24"/>
          <w:szCs w:val="24"/>
        </w:rPr>
        <w:t>A</w:t>
      </w:r>
      <w:r w:rsidR="00B6058B" w:rsidRPr="00B6058B">
        <w:rPr>
          <w:rFonts w:ascii="Times New Roman" w:hAnsi="Times New Roman"/>
          <w:color w:val="000000"/>
          <w:sz w:val="24"/>
          <w:szCs w:val="24"/>
        </w:rPr>
        <w:t xml:space="preserve">reas under the ROC curve (AUC) of two age- and sex-adjusted logistic regression were compared: the first model included </w:t>
      </w:r>
      <w:r w:rsidR="00B6058B">
        <w:rPr>
          <w:rFonts w:ascii="Times New Roman" w:hAnsi="Times New Roman"/>
          <w:color w:val="000000"/>
          <w:sz w:val="24"/>
          <w:szCs w:val="24"/>
        </w:rPr>
        <w:t>FA</w:t>
      </w:r>
      <w:r w:rsidR="0028674C">
        <w:rPr>
          <w:rFonts w:ascii="Times New Roman" w:hAnsi="Times New Roman"/>
          <w:color w:val="000000"/>
          <w:sz w:val="24"/>
          <w:szCs w:val="24"/>
        </w:rPr>
        <w:t xml:space="preserve"> (in NAWM or WMH)</w:t>
      </w:r>
      <w:r w:rsidR="00B6058B">
        <w:rPr>
          <w:rFonts w:ascii="Times New Roman" w:hAnsi="Times New Roman"/>
          <w:color w:val="000000"/>
          <w:sz w:val="24"/>
          <w:szCs w:val="24"/>
        </w:rPr>
        <w:t xml:space="preserve"> and </w:t>
      </w:r>
      <w:r w:rsidR="00B6058B" w:rsidRPr="00B6058B">
        <w:rPr>
          <w:rFonts w:ascii="Times New Roman" w:hAnsi="Times New Roman"/>
          <w:color w:val="000000"/>
          <w:sz w:val="24"/>
          <w:szCs w:val="24"/>
        </w:rPr>
        <w:t xml:space="preserve">cortical SUVR, while the second model included cortical SUVR and adjusted SUVR </w:t>
      </w:r>
      <w:r w:rsidR="0028674C">
        <w:rPr>
          <w:rFonts w:ascii="Times New Roman" w:hAnsi="Times New Roman"/>
          <w:color w:val="000000"/>
          <w:sz w:val="24"/>
          <w:szCs w:val="24"/>
        </w:rPr>
        <w:t>(in NAWM or</w:t>
      </w:r>
      <w:r w:rsidR="00B6058B" w:rsidRPr="00B6058B">
        <w:rPr>
          <w:rFonts w:ascii="Times New Roman" w:hAnsi="Times New Roman"/>
          <w:color w:val="000000"/>
          <w:sz w:val="24"/>
          <w:szCs w:val="24"/>
        </w:rPr>
        <w:t xml:space="preserve"> WMH</w:t>
      </w:r>
      <w:r w:rsidR="0028674C">
        <w:rPr>
          <w:rFonts w:ascii="Times New Roman" w:hAnsi="Times New Roman"/>
          <w:color w:val="000000"/>
          <w:sz w:val="24"/>
          <w:szCs w:val="24"/>
        </w:rPr>
        <w:t>)</w:t>
      </w:r>
      <w:r w:rsidR="00B6058B">
        <w:rPr>
          <w:rFonts w:ascii="Times New Roman" w:hAnsi="Times New Roman"/>
          <w:color w:val="000000"/>
          <w:sz w:val="24"/>
          <w:szCs w:val="24"/>
        </w:rPr>
        <w:t>.</w:t>
      </w:r>
    </w:p>
    <w:p w14:paraId="38B1856E" w14:textId="77777777" w:rsidR="007769F5" w:rsidRDefault="007769F5" w:rsidP="0050377C">
      <w:pPr>
        <w:spacing w:line="480" w:lineRule="auto"/>
        <w:jc w:val="both"/>
        <w:rPr>
          <w:rFonts w:ascii="Times New Roman" w:hAnsi="Times New Roman"/>
          <w:color w:val="000000"/>
          <w:sz w:val="24"/>
          <w:szCs w:val="24"/>
        </w:rPr>
      </w:pPr>
    </w:p>
    <w:p w14:paraId="6B819C97" w14:textId="77777777" w:rsidR="007769F5" w:rsidRPr="00C13DB8" w:rsidRDefault="007769F5" w:rsidP="0050377C">
      <w:pPr>
        <w:spacing w:line="480" w:lineRule="auto"/>
        <w:jc w:val="both"/>
        <w:rPr>
          <w:rFonts w:ascii="Times New Roman" w:hAnsi="Times New Roman"/>
          <w:color w:val="000000"/>
          <w:sz w:val="24"/>
          <w:szCs w:val="24"/>
        </w:rPr>
      </w:pPr>
    </w:p>
    <w:p w14:paraId="6BF6DB6F" w14:textId="4AF35CB4" w:rsidR="00D0654A" w:rsidRPr="00FF4DDC" w:rsidRDefault="00D0654A">
      <w:pPr>
        <w:rPr>
          <w:rFonts w:ascii="Times New Roman" w:hAnsi="Times New Roman" w:cs="Times New Roman"/>
          <w:b/>
          <w:bCs/>
          <w:sz w:val="24"/>
          <w:szCs w:val="24"/>
        </w:rPr>
      </w:pPr>
      <w:r w:rsidRPr="00FF4DDC">
        <w:rPr>
          <w:rFonts w:ascii="Times New Roman" w:hAnsi="Times New Roman" w:cs="Times New Roman"/>
          <w:b/>
          <w:bCs/>
          <w:sz w:val="24"/>
          <w:szCs w:val="24"/>
        </w:rPr>
        <w:br w:type="page"/>
      </w:r>
    </w:p>
    <w:p w14:paraId="785815D4" w14:textId="33D0CA8A" w:rsidR="0051367F" w:rsidRPr="00F13E4B" w:rsidRDefault="0051367F" w:rsidP="00F13E4B">
      <w:pPr>
        <w:spacing w:line="480" w:lineRule="auto"/>
        <w:jc w:val="both"/>
        <w:rPr>
          <w:rFonts w:ascii="Times New Roman" w:hAnsi="Times New Roman" w:cs="Times New Roman"/>
          <w:b/>
          <w:bCs/>
          <w:sz w:val="24"/>
          <w:szCs w:val="24"/>
        </w:rPr>
      </w:pPr>
      <w:r w:rsidRPr="00F13E4B">
        <w:rPr>
          <w:rFonts w:ascii="Times New Roman" w:hAnsi="Times New Roman" w:cs="Times New Roman"/>
          <w:b/>
          <w:bCs/>
          <w:sz w:val="24"/>
          <w:szCs w:val="24"/>
        </w:rPr>
        <w:lastRenderedPageBreak/>
        <w:t>Alzheimer’s Disease Neuroimaging Initiative (ADNI) funders</w:t>
      </w:r>
    </w:p>
    <w:p w14:paraId="6D4DC084" w14:textId="396F1606" w:rsidR="0051367F" w:rsidRPr="00F13E4B" w:rsidRDefault="006C4BC2" w:rsidP="00F13E4B">
      <w:pPr>
        <w:spacing w:line="480" w:lineRule="auto"/>
        <w:jc w:val="both"/>
        <w:rPr>
          <w:rFonts w:ascii="Times New Roman" w:eastAsiaTheme="minorEastAsia" w:hAnsi="Times New Roman" w:cs="Times New Roman"/>
          <w:sz w:val="24"/>
          <w:szCs w:val="24"/>
        </w:rPr>
      </w:pPr>
      <w:r w:rsidRPr="00F13E4B">
        <w:rPr>
          <w:rFonts w:ascii="Times New Roman" w:eastAsiaTheme="minorEastAsia" w:hAnsi="Times New Roman" w:cs="Times New Roman"/>
          <w:sz w:val="24"/>
          <w:szCs w:val="24"/>
        </w:rPr>
        <w:t>Data collection and sharing for this project was funded by the Alzheimer's Disease Neuroimaging Initiative (ADNI) (National Institutes of Health Grant U01 AG024904) and DOD ADNI (Department of Defense award number W81XWH-12-2-0012). ADNI is funded by the National Institute on Aging, the National Institute of Biomedical Imaging and Bioengineering, and through generous contributions from the following: AbbVie, Alzheimer’s Association; Alzheimer’s Drug Discovery Foundation; Araclon Biotech; BioClinica, Inc.; Biogen; Bristol-Myers Squibb Company; CereSpir, Inc.; Cogstate; Eisai Inc.; Elan Pharmaceuticals, Inc.; Eli Lilly and Company; EuroImmun; F. Hoffmann-La Roche Ltd and its affiliated company Genentech, Inc.; Fujirebio; GE Healthcare; IXICO Ltd.; Janssen Alzheimer Immunotherapy Research &amp; Development, LLC.; Johnson &amp; Johnson Pharmaceutical Research &amp; Development LLC.; Lumosity; Lundbeck; Merck &amp; Co., Inc.; Meso Scale Diagnostics, LLC.; NeuroRx Research; Neurotrack Technologies; Novartis Pharmaceuticals Corporation; Pfizer Inc.; Piramal Imaging; Servier; Takeda Pharmaceutical Company; and Transition Therapeutics. The Canadian Institutes of Health Research is providing funds to support ADNI clinical sites in Canada. Private sector contributions are facilitated by the Foundation for the National Institutes of Health (www.fnih.org). The grantee organization is the Northern California Institute for Research and Education, and the study is coordinated by the Alzheimer’s Therapeutic Research Institute at the University of Southern California. ADNI data are disseminated by the Laboratory for Neuro Imaging at the University of Southern California.</w:t>
      </w:r>
    </w:p>
    <w:p w14:paraId="586CA25A" w14:textId="77777777" w:rsidR="003B5D82" w:rsidRPr="00943BA1" w:rsidRDefault="003B5D82">
      <w:pPr>
        <w:rPr>
          <w:rFonts w:ascii="Times New Roman" w:hAnsi="Times New Roman" w:cs="Times New Roman"/>
          <w:b/>
          <w:bCs/>
          <w:sz w:val="24"/>
          <w:szCs w:val="24"/>
        </w:rPr>
      </w:pPr>
      <w:r w:rsidRPr="00943BA1">
        <w:rPr>
          <w:rFonts w:ascii="Times New Roman" w:hAnsi="Times New Roman" w:cs="Times New Roman"/>
          <w:b/>
          <w:bCs/>
          <w:sz w:val="24"/>
          <w:szCs w:val="24"/>
        </w:rPr>
        <w:br w:type="page"/>
      </w:r>
    </w:p>
    <w:p w14:paraId="4205FEAF" w14:textId="04555363" w:rsidR="00D07792" w:rsidRPr="0068023D" w:rsidRDefault="00D07792" w:rsidP="00F13E4B">
      <w:pPr>
        <w:spacing w:line="480" w:lineRule="auto"/>
        <w:jc w:val="both"/>
        <w:rPr>
          <w:rFonts w:ascii="Times New Roman" w:hAnsi="Times New Roman" w:cs="Times New Roman"/>
          <w:b/>
          <w:bCs/>
          <w:sz w:val="24"/>
          <w:szCs w:val="24"/>
          <w:lang w:val="es-ES"/>
        </w:rPr>
      </w:pPr>
      <w:r w:rsidRPr="0068023D">
        <w:rPr>
          <w:rFonts w:ascii="Times New Roman" w:hAnsi="Times New Roman" w:cs="Times New Roman"/>
          <w:b/>
          <w:bCs/>
          <w:sz w:val="24"/>
          <w:szCs w:val="24"/>
          <w:lang w:val="es-ES"/>
        </w:rPr>
        <w:lastRenderedPageBreak/>
        <w:t>References</w:t>
      </w:r>
    </w:p>
    <w:p w14:paraId="08E88AAD" w14:textId="45367A4E" w:rsidR="00D07792" w:rsidRPr="00F13E4B" w:rsidRDefault="00D07792" w:rsidP="00F13E4B">
      <w:pPr>
        <w:spacing w:line="480" w:lineRule="auto"/>
        <w:jc w:val="both"/>
        <w:rPr>
          <w:rFonts w:ascii="Times New Roman" w:hAnsi="Times New Roman" w:cs="Times New Roman"/>
          <w:sz w:val="24"/>
          <w:szCs w:val="24"/>
        </w:rPr>
      </w:pPr>
      <w:r w:rsidRPr="00F13E4B">
        <w:rPr>
          <w:rFonts w:ascii="Times New Roman" w:hAnsi="Times New Roman" w:cs="Times New Roman"/>
          <w:sz w:val="24"/>
          <w:szCs w:val="24"/>
          <w:lang w:val="es-ES"/>
        </w:rPr>
        <w:t xml:space="preserve">[1] Lowe VJ, Lundt ES, Senjem ML, et al. </w:t>
      </w:r>
      <w:r w:rsidRPr="00F13E4B">
        <w:rPr>
          <w:rFonts w:ascii="Times New Roman" w:hAnsi="Times New Roman" w:cs="Times New Roman"/>
          <w:sz w:val="24"/>
          <w:szCs w:val="24"/>
        </w:rPr>
        <w:t>White Matter Reference Region in PET Studies of (11)C-Pittsburgh Compound B Uptake: Effects of Age and Amyloid-beta Deposition. J Nucl Med. 2018;59:1583-1589.</w:t>
      </w:r>
    </w:p>
    <w:p w14:paraId="55FEE085" w14:textId="150B2EC7" w:rsidR="00D07792" w:rsidRPr="00F13E4B" w:rsidRDefault="00D07792" w:rsidP="00F13E4B">
      <w:pPr>
        <w:spacing w:line="480" w:lineRule="auto"/>
        <w:jc w:val="both"/>
        <w:rPr>
          <w:rFonts w:ascii="Times New Roman" w:hAnsi="Times New Roman" w:cs="Times New Roman"/>
          <w:sz w:val="24"/>
          <w:szCs w:val="24"/>
        </w:rPr>
      </w:pPr>
      <w:r w:rsidRPr="00F13E4B">
        <w:rPr>
          <w:rFonts w:ascii="Times New Roman" w:hAnsi="Times New Roman" w:cs="Times New Roman"/>
          <w:sz w:val="24"/>
          <w:szCs w:val="24"/>
        </w:rPr>
        <w:t>[2] Zeydan B, Schwarz CG, Lowe VJ, et al. Investigation of white matter PiB uptake as a marker of white matter integrity. Ann Clin Transl Neurol. 2019;6:678-688.</w:t>
      </w:r>
    </w:p>
    <w:p w14:paraId="690E3E04" w14:textId="5A81ED4E" w:rsidR="00FA574A" w:rsidRPr="00F13E4B" w:rsidRDefault="00FA574A" w:rsidP="00F13E4B">
      <w:pPr>
        <w:spacing w:line="480" w:lineRule="auto"/>
        <w:jc w:val="both"/>
        <w:rPr>
          <w:rFonts w:ascii="Times New Roman" w:hAnsi="Times New Roman" w:cs="Times New Roman"/>
          <w:sz w:val="24"/>
          <w:szCs w:val="24"/>
        </w:rPr>
      </w:pPr>
      <w:r w:rsidRPr="00F13E4B">
        <w:rPr>
          <w:rFonts w:ascii="Times New Roman" w:hAnsi="Times New Roman" w:cs="Times New Roman"/>
          <w:sz w:val="24"/>
          <w:szCs w:val="24"/>
        </w:rPr>
        <w:t xml:space="preserve">[3] </w:t>
      </w:r>
      <w:r w:rsidR="00E27FCB" w:rsidRPr="00F13E4B">
        <w:rPr>
          <w:rFonts w:ascii="Times New Roman" w:hAnsi="Times New Roman" w:cs="Times New Roman"/>
          <w:sz w:val="24"/>
          <w:szCs w:val="24"/>
        </w:rPr>
        <w:t>Iwamoto N, Nishiyama E, Ohwada J, Arai H. Distribution of amyloid deposits in the cerebral white matter of the Alzheimer's disease brain: relationship to blood vessels. Acta Neuropathol. 1997;93:334-340.</w:t>
      </w:r>
    </w:p>
    <w:p w14:paraId="4579BCBA" w14:textId="50287E8E" w:rsidR="00E27FCB" w:rsidRPr="00F13E4B" w:rsidRDefault="00E27FCB" w:rsidP="00F13E4B">
      <w:pPr>
        <w:spacing w:line="480" w:lineRule="auto"/>
        <w:jc w:val="both"/>
        <w:rPr>
          <w:rFonts w:ascii="Times New Roman" w:hAnsi="Times New Roman" w:cs="Times New Roman"/>
          <w:sz w:val="24"/>
          <w:szCs w:val="24"/>
        </w:rPr>
      </w:pPr>
      <w:r w:rsidRPr="00F13E4B">
        <w:rPr>
          <w:rFonts w:ascii="Times New Roman" w:hAnsi="Times New Roman" w:cs="Times New Roman"/>
          <w:sz w:val="24"/>
          <w:szCs w:val="24"/>
        </w:rPr>
        <w:t>[4] Lockhart A, Lamb JR, Osredkar T, et al. PIB is a non-specific imaging marker of amyloid-beta (Abeta) peptide-related cerebral amyloidosis. Brain. 2007;130:2607-2615.</w:t>
      </w:r>
    </w:p>
    <w:p w14:paraId="33788DED" w14:textId="77777777" w:rsidR="00934221" w:rsidRPr="00934221" w:rsidRDefault="00934221">
      <w:pPr>
        <w:rPr>
          <w:b/>
          <w:bCs/>
        </w:rPr>
      </w:pPr>
    </w:p>
    <w:sectPr w:rsidR="00934221" w:rsidRPr="00934221" w:rsidSect="00D12F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5380"/>
    <w:multiLevelType w:val="hybridMultilevel"/>
    <w:tmpl w:val="47A04334"/>
    <w:lvl w:ilvl="0" w:tplc="541E76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9059E"/>
    <w:multiLevelType w:val="hybridMultilevel"/>
    <w:tmpl w:val="7F7C2AC4"/>
    <w:lvl w:ilvl="0" w:tplc="6D5E14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7F6E8D"/>
    <w:multiLevelType w:val="hybridMultilevel"/>
    <w:tmpl w:val="D1042D08"/>
    <w:lvl w:ilvl="0" w:tplc="235CEC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11471A"/>
    <w:multiLevelType w:val="hybridMultilevel"/>
    <w:tmpl w:val="2F9821D2"/>
    <w:lvl w:ilvl="0" w:tplc="30E2B6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221"/>
    <w:rsid w:val="000015BF"/>
    <w:rsid w:val="00006500"/>
    <w:rsid w:val="00034714"/>
    <w:rsid w:val="000477BC"/>
    <w:rsid w:val="00067BCA"/>
    <w:rsid w:val="000966AD"/>
    <w:rsid w:val="000A3A2D"/>
    <w:rsid w:val="000D7208"/>
    <w:rsid w:val="00141260"/>
    <w:rsid w:val="001419CC"/>
    <w:rsid w:val="00145F32"/>
    <w:rsid w:val="001711B0"/>
    <w:rsid w:val="001A34FC"/>
    <w:rsid w:val="00206CEC"/>
    <w:rsid w:val="002320F8"/>
    <w:rsid w:val="002322C6"/>
    <w:rsid w:val="0028674C"/>
    <w:rsid w:val="00290B10"/>
    <w:rsid w:val="00316831"/>
    <w:rsid w:val="00335291"/>
    <w:rsid w:val="003949C4"/>
    <w:rsid w:val="003B5D82"/>
    <w:rsid w:val="003B6EC9"/>
    <w:rsid w:val="003C0C8F"/>
    <w:rsid w:val="003F4809"/>
    <w:rsid w:val="00455133"/>
    <w:rsid w:val="004626D8"/>
    <w:rsid w:val="00490186"/>
    <w:rsid w:val="004D4AF6"/>
    <w:rsid w:val="00502A33"/>
    <w:rsid w:val="0050377C"/>
    <w:rsid w:val="0051367F"/>
    <w:rsid w:val="00550A63"/>
    <w:rsid w:val="005517F3"/>
    <w:rsid w:val="00585654"/>
    <w:rsid w:val="005B3FB8"/>
    <w:rsid w:val="005D3D2F"/>
    <w:rsid w:val="005E2994"/>
    <w:rsid w:val="0062401C"/>
    <w:rsid w:val="00635602"/>
    <w:rsid w:val="006517B1"/>
    <w:rsid w:val="006650E5"/>
    <w:rsid w:val="00670A54"/>
    <w:rsid w:val="00671B8A"/>
    <w:rsid w:val="00677688"/>
    <w:rsid w:val="0068023D"/>
    <w:rsid w:val="006C4BC2"/>
    <w:rsid w:val="0071391F"/>
    <w:rsid w:val="0071532C"/>
    <w:rsid w:val="007240A2"/>
    <w:rsid w:val="0072452F"/>
    <w:rsid w:val="007422C6"/>
    <w:rsid w:val="007571E9"/>
    <w:rsid w:val="007769F5"/>
    <w:rsid w:val="00783B6A"/>
    <w:rsid w:val="007966D1"/>
    <w:rsid w:val="007A28DF"/>
    <w:rsid w:val="007A3C51"/>
    <w:rsid w:val="007B2C31"/>
    <w:rsid w:val="00814A49"/>
    <w:rsid w:val="00821DB6"/>
    <w:rsid w:val="00837246"/>
    <w:rsid w:val="00837565"/>
    <w:rsid w:val="0084388A"/>
    <w:rsid w:val="008E36C3"/>
    <w:rsid w:val="008F6954"/>
    <w:rsid w:val="00907E5C"/>
    <w:rsid w:val="009161E3"/>
    <w:rsid w:val="00934221"/>
    <w:rsid w:val="00941314"/>
    <w:rsid w:val="00943BA1"/>
    <w:rsid w:val="00953951"/>
    <w:rsid w:val="00970EDE"/>
    <w:rsid w:val="009D3E24"/>
    <w:rsid w:val="009E021D"/>
    <w:rsid w:val="009E4A9B"/>
    <w:rsid w:val="009F423F"/>
    <w:rsid w:val="00A87DD0"/>
    <w:rsid w:val="00AA3627"/>
    <w:rsid w:val="00AB7B2E"/>
    <w:rsid w:val="00B06B12"/>
    <w:rsid w:val="00B21E10"/>
    <w:rsid w:val="00B32667"/>
    <w:rsid w:val="00B6058B"/>
    <w:rsid w:val="00B719B5"/>
    <w:rsid w:val="00BB0A6D"/>
    <w:rsid w:val="00BC0AC6"/>
    <w:rsid w:val="00C234C5"/>
    <w:rsid w:val="00C76DDC"/>
    <w:rsid w:val="00C811A6"/>
    <w:rsid w:val="00C85FCC"/>
    <w:rsid w:val="00CB5352"/>
    <w:rsid w:val="00CD2E30"/>
    <w:rsid w:val="00D0654A"/>
    <w:rsid w:val="00D07792"/>
    <w:rsid w:val="00D12FA2"/>
    <w:rsid w:val="00D75903"/>
    <w:rsid w:val="00DA3834"/>
    <w:rsid w:val="00DB251A"/>
    <w:rsid w:val="00DC1B58"/>
    <w:rsid w:val="00E27FCB"/>
    <w:rsid w:val="00E54C00"/>
    <w:rsid w:val="00E84042"/>
    <w:rsid w:val="00EC7BCA"/>
    <w:rsid w:val="00ED7866"/>
    <w:rsid w:val="00F01B23"/>
    <w:rsid w:val="00F13E4B"/>
    <w:rsid w:val="00F32BC5"/>
    <w:rsid w:val="00F47248"/>
    <w:rsid w:val="00FA574A"/>
    <w:rsid w:val="00FA6FAC"/>
    <w:rsid w:val="00FD415C"/>
    <w:rsid w:val="00FF4DD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11A42"/>
  <w15:chartTrackingRefBased/>
  <w15:docId w15:val="{3A2E74D3-1E26-465F-A257-EF8D9B2B7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E36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36C3"/>
    <w:rPr>
      <w:rFonts w:ascii="Segoe UI" w:hAnsi="Segoe UI" w:cs="Segoe UI"/>
      <w:sz w:val="18"/>
      <w:szCs w:val="18"/>
    </w:rPr>
  </w:style>
  <w:style w:type="character" w:styleId="Textodelmarcadordeposicin">
    <w:name w:val="Placeholder Text"/>
    <w:basedOn w:val="Fuentedeprrafopredeter"/>
    <w:uiPriority w:val="99"/>
    <w:semiHidden/>
    <w:rsid w:val="001419CC"/>
    <w:rPr>
      <w:color w:val="808080"/>
    </w:rPr>
  </w:style>
  <w:style w:type="paragraph" w:styleId="Descripcin">
    <w:name w:val="caption"/>
    <w:basedOn w:val="Normal"/>
    <w:next w:val="Normal"/>
    <w:uiPriority w:val="35"/>
    <w:unhideWhenUsed/>
    <w:qFormat/>
    <w:rsid w:val="00C85FCC"/>
    <w:pPr>
      <w:spacing w:after="200" w:line="240" w:lineRule="auto"/>
    </w:pPr>
    <w:rPr>
      <w:i/>
      <w:iCs/>
      <w:color w:val="44546A" w:themeColor="text2"/>
      <w:sz w:val="18"/>
      <w:szCs w:val="18"/>
    </w:rPr>
  </w:style>
  <w:style w:type="paragraph" w:styleId="Prrafodelista">
    <w:name w:val="List Paragraph"/>
    <w:basedOn w:val="Normal"/>
    <w:uiPriority w:val="34"/>
    <w:qFormat/>
    <w:rsid w:val="00814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8861F-061E-41D0-956D-36071ED34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10</Pages>
  <Words>1427</Words>
  <Characters>8137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moscoso rial alexis</dc:creator>
  <cp:keywords/>
  <dc:description/>
  <cp:lastModifiedBy>MOSCOSO RIAL ALEXIS</cp:lastModifiedBy>
  <cp:revision>111</cp:revision>
  <dcterms:created xsi:type="dcterms:W3CDTF">2020-12-04T11:40:00Z</dcterms:created>
  <dcterms:modified xsi:type="dcterms:W3CDTF">2021-05-24T15:27:00Z</dcterms:modified>
</cp:coreProperties>
</file>