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98CCF" w14:textId="4C542ED4" w:rsidR="00232C97" w:rsidRDefault="00232C97" w:rsidP="008F4DFA">
      <w:pPr>
        <w:spacing w:line="240" w:lineRule="auto"/>
        <w:rPr>
          <w:rFonts w:ascii="Times New Roman" w:hAnsi="Times New Roman" w:cs="Times New Roman"/>
          <w:b/>
          <w:bCs/>
          <w:lang w:val="en-US"/>
        </w:rPr>
      </w:pPr>
      <w:r w:rsidRPr="005A5E6E">
        <w:rPr>
          <w:rFonts w:ascii="Times New Roman" w:hAnsi="Times New Roman" w:cs="Times New Roman"/>
          <w:b/>
          <w:bCs/>
          <w:lang w:val="en-US"/>
        </w:rPr>
        <w:t>Preclinical Evaluation of FAP-2286 for Fibroblast Activation Protein Targeted Radionuclide Imaging and Therapy</w:t>
      </w:r>
    </w:p>
    <w:p w14:paraId="54954DF6" w14:textId="77777777" w:rsidR="003E6D53" w:rsidRPr="005A5E6E" w:rsidRDefault="003E6D53" w:rsidP="008F4DFA">
      <w:pPr>
        <w:spacing w:line="240" w:lineRule="auto"/>
        <w:rPr>
          <w:rFonts w:ascii="Times New Roman" w:hAnsi="Times New Roman" w:cs="Times New Roman"/>
          <w:lang w:val="en-US"/>
        </w:rPr>
      </w:pPr>
    </w:p>
    <w:p w14:paraId="12D3CD4D" w14:textId="7043C93A" w:rsidR="00E01388" w:rsidRDefault="00D76263" w:rsidP="008F4DFA">
      <w:pPr>
        <w:spacing w:line="240" w:lineRule="auto"/>
        <w:rPr>
          <w:rFonts w:ascii="Times New Roman" w:hAnsi="Times New Roman" w:cs="Times New Roman"/>
          <w:vertAlign w:val="superscript"/>
          <w:lang w:val="en-US"/>
        </w:rPr>
      </w:pPr>
      <w:bookmarkStart w:id="0" w:name="_Hlk76983763"/>
      <w:r w:rsidRPr="005A5E6E">
        <w:rPr>
          <w:rFonts w:ascii="Times New Roman" w:hAnsi="Times New Roman" w:cs="Times New Roman"/>
          <w:lang w:val="en-US"/>
        </w:rPr>
        <w:t>Dirk Zboralski</w:t>
      </w:r>
      <w:r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Aileen Hoehne</w:t>
      </w:r>
      <w:bookmarkStart w:id="1" w:name="_Hlk67323966"/>
      <w:r w:rsidR="003A274F" w:rsidRPr="005A5E6E">
        <w:rPr>
          <w:rFonts w:ascii="Times New Roman" w:hAnsi="Times New Roman" w:cs="Times New Roman"/>
          <w:vertAlign w:val="superscript"/>
          <w:lang w:val="en-US"/>
        </w:rPr>
        <w:t>1</w:t>
      </w:r>
      <w:bookmarkEnd w:id="1"/>
      <w:r w:rsidR="003A274F" w:rsidRPr="005A5E6E">
        <w:rPr>
          <w:rFonts w:ascii="Times New Roman" w:hAnsi="Times New Roman" w:cs="Times New Roman"/>
          <w:lang w:val="en-US"/>
        </w:rPr>
        <w:t>, Anne Bredenbeck</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Anne Schumann</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xml:space="preserve">, </w:t>
      </w:r>
      <w:r w:rsidR="005152E6" w:rsidRPr="005A5E6E">
        <w:rPr>
          <w:rFonts w:ascii="Times New Roman" w:hAnsi="Times New Roman" w:cs="Times New Roman"/>
          <w:lang w:val="en-US"/>
        </w:rPr>
        <w:t>Minh Nguyen</w:t>
      </w:r>
      <w:r w:rsidR="005152E6" w:rsidRPr="005A5E6E">
        <w:rPr>
          <w:rFonts w:ascii="Times New Roman" w:hAnsi="Times New Roman" w:cs="Times New Roman"/>
          <w:vertAlign w:val="superscript"/>
          <w:lang w:val="en-US"/>
        </w:rPr>
        <w:t>2</w:t>
      </w:r>
      <w:r w:rsidR="005152E6" w:rsidRPr="005A5E6E">
        <w:rPr>
          <w:rFonts w:ascii="Times New Roman" w:hAnsi="Times New Roman" w:cs="Times New Roman"/>
          <w:lang w:val="en-US"/>
        </w:rPr>
        <w:t xml:space="preserve">, </w:t>
      </w:r>
      <w:r w:rsidR="003A274F" w:rsidRPr="005A5E6E">
        <w:rPr>
          <w:rFonts w:ascii="Times New Roman" w:hAnsi="Times New Roman" w:cs="Times New Roman"/>
          <w:lang w:val="en-US"/>
        </w:rPr>
        <w:t>Eberhard Schneider</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Jan Ungewiss</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Matthias Paschke</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Christian Haase</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xml:space="preserve">, </w:t>
      </w:r>
      <w:r w:rsidR="00C601F1">
        <w:rPr>
          <w:rFonts w:ascii="Times New Roman" w:hAnsi="Times New Roman" w:cs="Times New Roman"/>
          <w:lang w:val="en-US"/>
        </w:rPr>
        <w:t>Jan L. von Hacht</w:t>
      </w:r>
      <w:r w:rsidR="00C601F1" w:rsidRPr="00C601F1">
        <w:rPr>
          <w:rFonts w:ascii="Times New Roman" w:hAnsi="Times New Roman" w:cs="Times New Roman"/>
          <w:vertAlign w:val="superscript"/>
          <w:lang w:val="en-US"/>
        </w:rPr>
        <w:t>1</w:t>
      </w:r>
      <w:r w:rsidR="00C601F1">
        <w:rPr>
          <w:rFonts w:ascii="Times New Roman" w:hAnsi="Times New Roman" w:cs="Times New Roman"/>
          <w:lang w:val="en-US"/>
        </w:rPr>
        <w:t xml:space="preserve">, </w:t>
      </w:r>
      <w:r w:rsidR="0079779F" w:rsidRPr="005A5E6E">
        <w:rPr>
          <w:rFonts w:ascii="Times New Roman" w:hAnsi="Times New Roman" w:cs="Times New Roman"/>
          <w:lang w:val="en-US"/>
        </w:rPr>
        <w:t>Tanya Kwan</w:t>
      </w:r>
      <w:r w:rsidR="0079779F" w:rsidRPr="005A5E6E">
        <w:rPr>
          <w:rFonts w:ascii="Times New Roman" w:hAnsi="Times New Roman" w:cs="Times New Roman"/>
          <w:vertAlign w:val="superscript"/>
          <w:lang w:val="en-US"/>
        </w:rPr>
        <w:t>2</w:t>
      </w:r>
      <w:r w:rsidR="0079779F" w:rsidRPr="005A5E6E">
        <w:rPr>
          <w:rFonts w:ascii="Times New Roman" w:hAnsi="Times New Roman" w:cs="Times New Roman"/>
          <w:lang w:val="en-US"/>
        </w:rPr>
        <w:t xml:space="preserve">, </w:t>
      </w:r>
      <w:r w:rsidR="004F5373" w:rsidRPr="005A5E6E">
        <w:rPr>
          <w:rFonts w:ascii="Times New Roman" w:hAnsi="Times New Roman" w:cs="Times New Roman"/>
          <w:lang w:val="en-US"/>
        </w:rPr>
        <w:t>Kevin K. Lin</w:t>
      </w:r>
      <w:r w:rsidR="004F5373" w:rsidRPr="005A5E6E">
        <w:rPr>
          <w:rFonts w:ascii="Times New Roman" w:hAnsi="Times New Roman" w:cs="Times New Roman"/>
          <w:vertAlign w:val="superscript"/>
          <w:lang w:val="en-US"/>
        </w:rPr>
        <w:t>2</w:t>
      </w:r>
      <w:r w:rsidR="004F5373" w:rsidRPr="005A5E6E">
        <w:rPr>
          <w:rFonts w:ascii="Times New Roman" w:hAnsi="Times New Roman" w:cs="Times New Roman"/>
          <w:lang w:val="en-US"/>
        </w:rPr>
        <w:t xml:space="preserve">, </w:t>
      </w:r>
      <w:r w:rsidR="004124E9" w:rsidRPr="005A5E6E">
        <w:rPr>
          <w:rFonts w:ascii="Times New Roman" w:hAnsi="Times New Roman" w:cs="Times New Roman"/>
          <w:lang w:val="en-US"/>
        </w:rPr>
        <w:t>Jan Lenore</w:t>
      </w:r>
      <w:r w:rsidR="004124E9" w:rsidRPr="005A5E6E">
        <w:rPr>
          <w:rFonts w:ascii="Times New Roman" w:hAnsi="Times New Roman" w:cs="Times New Roman"/>
          <w:vertAlign w:val="superscript"/>
          <w:lang w:val="en-US"/>
        </w:rPr>
        <w:t>2</w:t>
      </w:r>
      <w:r w:rsidR="004124E9" w:rsidRPr="005A5E6E">
        <w:rPr>
          <w:rFonts w:ascii="Times New Roman" w:hAnsi="Times New Roman" w:cs="Times New Roman"/>
          <w:lang w:val="en-US"/>
        </w:rPr>
        <w:t xml:space="preserve">, </w:t>
      </w:r>
      <w:r w:rsidR="004F5373" w:rsidRPr="005A5E6E">
        <w:rPr>
          <w:rFonts w:ascii="Times New Roman" w:hAnsi="Times New Roman" w:cs="Times New Roman"/>
          <w:lang w:val="en-US"/>
        </w:rPr>
        <w:t>Thomas C. Harding</w:t>
      </w:r>
      <w:r w:rsidR="004F5373" w:rsidRPr="005A5E6E">
        <w:rPr>
          <w:rFonts w:ascii="Times New Roman" w:hAnsi="Times New Roman" w:cs="Times New Roman"/>
          <w:vertAlign w:val="superscript"/>
          <w:lang w:val="en-US"/>
        </w:rPr>
        <w:t>2</w:t>
      </w:r>
      <w:r w:rsidR="004F5373" w:rsidRPr="005A5E6E">
        <w:rPr>
          <w:rFonts w:ascii="Times New Roman" w:hAnsi="Times New Roman" w:cs="Times New Roman"/>
          <w:lang w:val="en-US"/>
        </w:rPr>
        <w:t>, Jim Xiao</w:t>
      </w:r>
      <w:r w:rsidR="004F5373" w:rsidRPr="005A5E6E">
        <w:rPr>
          <w:rFonts w:ascii="Times New Roman" w:hAnsi="Times New Roman" w:cs="Times New Roman"/>
          <w:vertAlign w:val="superscript"/>
          <w:lang w:val="en-US"/>
        </w:rPr>
        <w:t>2</w:t>
      </w:r>
      <w:r w:rsidR="004F5373" w:rsidRPr="005A5E6E">
        <w:rPr>
          <w:rFonts w:ascii="Times New Roman" w:hAnsi="Times New Roman" w:cs="Times New Roman"/>
          <w:lang w:val="en-US"/>
        </w:rPr>
        <w:t>, Andrew D. Simmons</w:t>
      </w:r>
      <w:r w:rsidR="004F5373" w:rsidRPr="005A5E6E">
        <w:rPr>
          <w:rFonts w:ascii="Times New Roman" w:hAnsi="Times New Roman" w:cs="Times New Roman"/>
          <w:vertAlign w:val="superscript"/>
          <w:lang w:val="en-US"/>
        </w:rPr>
        <w:t>2</w:t>
      </w:r>
      <w:r w:rsidR="004F5373" w:rsidRPr="005A5E6E">
        <w:rPr>
          <w:rFonts w:ascii="Times New Roman" w:hAnsi="Times New Roman" w:cs="Times New Roman"/>
          <w:lang w:val="en-US"/>
        </w:rPr>
        <w:t>,</w:t>
      </w:r>
      <w:r w:rsidR="0091445D" w:rsidRPr="005A5E6E">
        <w:rPr>
          <w:rFonts w:ascii="Times New Roman" w:hAnsi="Times New Roman" w:cs="Times New Roman"/>
          <w:lang w:val="en-US"/>
        </w:rPr>
        <w:t xml:space="preserve"> </w:t>
      </w:r>
      <w:r w:rsidR="003A274F" w:rsidRPr="005A5E6E">
        <w:rPr>
          <w:rFonts w:ascii="Times New Roman" w:hAnsi="Times New Roman" w:cs="Times New Roman"/>
          <w:lang w:val="en-US"/>
        </w:rPr>
        <w:t>Ajay-Mohan Mohan</w:t>
      </w:r>
      <w:r w:rsidR="003A274F" w:rsidRPr="005A5E6E">
        <w:rPr>
          <w:rFonts w:ascii="Times New Roman" w:hAnsi="Times New Roman" w:cs="Times New Roman"/>
          <w:vertAlign w:val="superscript"/>
          <w:lang w:val="en-US"/>
        </w:rPr>
        <w:t>3</w:t>
      </w:r>
      <w:r w:rsidR="003A274F" w:rsidRPr="005A5E6E">
        <w:rPr>
          <w:rFonts w:ascii="Times New Roman" w:hAnsi="Times New Roman" w:cs="Times New Roman"/>
          <w:lang w:val="en-US"/>
        </w:rPr>
        <w:t>, Nicola Beindorff</w:t>
      </w:r>
      <w:r w:rsidR="003A274F" w:rsidRPr="005A5E6E">
        <w:rPr>
          <w:rFonts w:ascii="Times New Roman" w:hAnsi="Times New Roman" w:cs="Times New Roman"/>
          <w:vertAlign w:val="superscript"/>
          <w:lang w:val="en-US"/>
        </w:rPr>
        <w:t>3</w:t>
      </w:r>
      <w:r w:rsidR="003A274F" w:rsidRPr="005A5E6E">
        <w:rPr>
          <w:rFonts w:ascii="Times New Roman" w:hAnsi="Times New Roman" w:cs="Times New Roman"/>
          <w:lang w:val="en-US"/>
        </w:rPr>
        <w:t>, Ulrich Reineke</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Christiane Smerling</w:t>
      </w:r>
      <w:r w:rsidR="003A274F" w:rsidRPr="005A5E6E">
        <w:rPr>
          <w:rFonts w:ascii="Times New Roman" w:hAnsi="Times New Roman" w:cs="Times New Roman"/>
          <w:vertAlign w:val="superscript"/>
          <w:lang w:val="en-US"/>
        </w:rPr>
        <w:t>1</w:t>
      </w:r>
      <w:r w:rsidR="003A274F" w:rsidRPr="005A5E6E">
        <w:rPr>
          <w:rFonts w:ascii="Times New Roman" w:hAnsi="Times New Roman" w:cs="Times New Roman"/>
          <w:lang w:val="en-US"/>
        </w:rPr>
        <w:t xml:space="preserve">, </w:t>
      </w:r>
      <w:r w:rsidR="00A5475C" w:rsidRPr="005A5E6E">
        <w:rPr>
          <w:rFonts w:ascii="Times New Roman" w:hAnsi="Times New Roman" w:cs="Times New Roman"/>
          <w:lang w:val="en-US"/>
        </w:rPr>
        <w:t xml:space="preserve">and </w:t>
      </w:r>
      <w:r w:rsidR="003A274F" w:rsidRPr="005A5E6E">
        <w:rPr>
          <w:rFonts w:ascii="Times New Roman" w:hAnsi="Times New Roman" w:cs="Times New Roman"/>
          <w:lang w:val="en-US"/>
        </w:rPr>
        <w:t>Frank Osterkamp</w:t>
      </w:r>
      <w:r w:rsidR="003A274F" w:rsidRPr="005A5E6E">
        <w:rPr>
          <w:rFonts w:ascii="Times New Roman" w:hAnsi="Times New Roman" w:cs="Times New Roman"/>
          <w:vertAlign w:val="superscript"/>
          <w:lang w:val="en-US"/>
        </w:rPr>
        <w:t>1</w:t>
      </w:r>
      <w:bookmarkEnd w:id="0"/>
    </w:p>
    <w:p w14:paraId="73D0CDE1" w14:textId="77777777" w:rsidR="003E6D53" w:rsidRPr="005A5E6E" w:rsidRDefault="003E6D53" w:rsidP="008F4DFA">
      <w:pPr>
        <w:spacing w:line="240" w:lineRule="auto"/>
        <w:rPr>
          <w:rFonts w:ascii="Times New Roman" w:hAnsi="Times New Roman" w:cs="Times New Roman"/>
          <w:vertAlign w:val="superscript"/>
          <w:lang w:val="en-US"/>
        </w:rPr>
      </w:pPr>
    </w:p>
    <w:p w14:paraId="63A95207" w14:textId="53632A6A" w:rsidR="00664286" w:rsidRPr="008F4DFA" w:rsidRDefault="00D76263" w:rsidP="008F4DFA">
      <w:pPr>
        <w:spacing w:line="240" w:lineRule="auto"/>
        <w:rPr>
          <w:rFonts w:ascii="Times New Roman" w:hAnsi="Times New Roman" w:cs="Times New Roman"/>
          <w:lang w:val="en-US"/>
        </w:rPr>
      </w:pPr>
      <w:r w:rsidRPr="005A5E6E">
        <w:rPr>
          <w:rFonts w:ascii="Times New Roman" w:hAnsi="Times New Roman" w:cs="Times New Roman"/>
          <w:vertAlign w:val="superscript"/>
          <w:lang w:val="en-US"/>
        </w:rPr>
        <w:t>1</w:t>
      </w:r>
      <w:r w:rsidRPr="005A5E6E">
        <w:rPr>
          <w:rFonts w:ascii="Times New Roman" w:hAnsi="Times New Roman" w:cs="Times New Roman"/>
          <w:lang w:val="en-US"/>
        </w:rPr>
        <w:t>3B Pharmaceuticals GmbH, Berlin, Germany</w:t>
      </w:r>
      <w:r w:rsidR="00E01388" w:rsidRPr="005A5E6E">
        <w:rPr>
          <w:rFonts w:ascii="Times New Roman" w:hAnsi="Times New Roman" w:cs="Times New Roman"/>
          <w:lang w:val="en-US"/>
        </w:rPr>
        <w:t xml:space="preserve">; </w:t>
      </w:r>
      <w:r w:rsidRPr="005A5E6E">
        <w:rPr>
          <w:rFonts w:ascii="Times New Roman" w:hAnsi="Times New Roman" w:cs="Times New Roman"/>
          <w:vertAlign w:val="superscript"/>
          <w:lang w:val="en-US"/>
        </w:rPr>
        <w:t>2</w:t>
      </w:r>
      <w:r w:rsidRPr="005A5E6E">
        <w:rPr>
          <w:rFonts w:ascii="Times New Roman" w:hAnsi="Times New Roman" w:cs="Times New Roman"/>
          <w:lang w:val="en-US"/>
        </w:rPr>
        <w:t xml:space="preserve">Clovis Oncology, Inc., Boulder, </w:t>
      </w:r>
      <w:r w:rsidR="00E01388" w:rsidRPr="005A5E6E">
        <w:rPr>
          <w:rFonts w:ascii="Times New Roman" w:hAnsi="Times New Roman" w:cs="Times New Roman"/>
          <w:lang w:val="en-US"/>
        </w:rPr>
        <w:t>Colorado</w:t>
      </w:r>
      <w:r w:rsidR="005F46C3">
        <w:rPr>
          <w:rFonts w:ascii="Times New Roman" w:hAnsi="Times New Roman" w:cs="Times New Roman"/>
          <w:lang w:val="en-US"/>
        </w:rPr>
        <w:t>, USA</w:t>
      </w:r>
      <w:r w:rsidR="00E01388" w:rsidRPr="005A5E6E">
        <w:rPr>
          <w:rFonts w:ascii="Times New Roman" w:hAnsi="Times New Roman" w:cs="Times New Roman"/>
          <w:lang w:val="en-US"/>
        </w:rPr>
        <w:t xml:space="preserve">; and </w:t>
      </w:r>
      <w:r w:rsidRPr="005A5E6E">
        <w:rPr>
          <w:rFonts w:ascii="Times New Roman" w:hAnsi="Times New Roman" w:cs="Times New Roman"/>
          <w:vertAlign w:val="superscript"/>
          <w:lang w:val="en-US"/>
        </w:rPr>
        <w:t>3</w:t>
      </w:r>
      <w:r w:rsidRPr="005A5E6E">
        <w:rPr>
          <w:rFonts w:ascii="Times New Roman" w:hAnsi="Times New Roman" w:cs="Times New Roman"/>
          <w:lang w:val="en-US"/>
        </w:rPr>
        <w:t xml:space="preserve">Berlin Experimental Radionuclide Imaging Center, </w:t>
      </w:r>
      <w:proofErr w:type="spellStart"/>
      <w:r w:rsidRPr="005A5E6E">
        <w:rPr>
          <w:rFonts w:ascii="Times New Roman" w:hAnsi="Times New Roman" w:cs="Times New Roman"/>
          <w:lang w:val="en-US"/>
        </w:rPr>
        <w:t>Charité</w:t>
      </w:r>
      <w:proofErr w:type="spellEnd"/>
      <w:r w:rsidRPr="005A5E6E">
        <w:rPr>
          <w:rFonts w:ascii="Times New Roman" w:hAnsi="Times New Roman" w:cs="Times New Roman"/>
          <w:lang w:val="en-US"/>
        </w:rPr>
        <w:t xml:space="preserve"> - </w:t>
      </w:r>
      <w:proofErr w:type="spellStart"/>
      <w:r w:rsidRPr="005A5E6E">
        <w:rPr>
          <w:rFonts w:ascii="Times New Roman" w:hAnsi="Times New Roman" w:cs="Times New Roman"/>
          <w:lang w:val="en-US"/>
        </w:rPr>
        <w:t>Universitätsmedizin</w:t>
      </w:r>
      <w:proofErr w:type="spellEnd"/>
      <w:r w:rsidRPr="005A5E6E">
        <w:rPr>
          <w:rFonts w:ascii="Times New Roman" w:hAnsi="Times New Roman" w:cs="Times New Roman"/>
          <w:lang w:val="en-US"/>
        </w:rPr>
        <w:t xml:space="preserve"> Berlin, </w:t>
      </w:r>
      <w:r w:rsidR="00747141" w:rsidRPr="005A5E6E">
        <w:rPr>
          <w:rFonts w:ascii="Times New Roman" w:hAnsi="Times New Roman" w:cs="Times New Roman"/>
          <w:lang w:val="en-US"/>
        </w:rPr>
        <w:t xml:space="preserve">Berlin, </w:t>
      </w:r>
      <w:r w:rsidRPr="005A5E6E">
        <w:rPr>
          <w:rFonts w:ascii="Times New Roman" w:hAnsi="Times New Roman" w:cs="Times New Roman"/>
          <w:lang w:val="en-US"/>
        </w:rPr>
        <w:t>Germany</w:t>
      </w:r>
    </w:p>
    <w:p w14:paraId="133EED85" w14:textId="77777777" w:rsidR="003E6D53" w:rsidRPr="005A5E6E" w:rsidRDefault="003E6D53" w:rsidP="008F4DFA">
      <w:pPr>
        <w:spacing w:line="240" w:lineRule="auto"/>
        <w:rPr>
          <w:rFonts w:ascii="Times New Roman" w:hAnsi="Times New Roman" w:cs="Times New Roman"/>
          <w:lang w:val="en-US"/>
        </w:rPr>
      </w:pPr>
    </w:p>
    <w:p w14:paraId="528CA2DB" w14:textId="190DD6F1" w:rsidR="008952A5" w:rsidRPr="005E7F67" w:rsidRDefault="00D76263" w:rsidP="005E7F67">
      <w:pPr>
        <w:spacing w:line="240" w:lineRule="auto"/>
        <w:rPr>
          <w:rFonts w:ascii="Times New Roman" w:hAnsi="Times New Roman" w:cs="Times New Roman"/>
          <w:lang w:val="en-US"/>
        </w:rPr>
      </w:pPr>
      <w:r w:rsidRPr="005A5E6E">
        <w:rPr>
          <w:rFonts w:ascii="Times New Roman" w:hAnsi="Times New Roman" w:cs="Times New Roman"/>
          <w:b/>
          <w:bCs/>
          <w:lang w:val="en-US"/>
        </w:rPr>
        <w:t>Corresponding Author:</w:t>
      </w:r>
      <w:r w:rsidR="00DA60CA" w:rsidRPr="005A5E6E">
        <w:rPr>
          <w:rFonts w:ascii="Times New Roman" w:hAnsi="Times New Roman" w:cs="Times New Roman"/>
          <w:b/>
          <w:bCs/>
          <w:lang w:val="en-US"/>
        </w:rPr>
        <w:t xml:space="preserve"> </w:t>
      </w:r>
      <w:r w:rsidR="00F958D5" w:rsidRPr="005A5E6E">
        <w:rPr>
          <w:rFonts w:ascii="Times New Roman" w:hAnsi="Times New Roman" w:cs="Times New Roman"/>
          <w:lang w:val="en-US"/>
        </w:rPr>
        <w:t>Dirk Zboralski,</w:t>
      </w:r>
      <w:r w:rsidR="00F958D5" w:rsidRPr="005A5E6E">
        <w:rPr>
          <w:rFonts w:ascii="Times New Roman" w:hAnsi="Times New Roman" w:cs="Times New Roman"/>
          <w:b/>
          <w:bCs/>
          <w:lang w:val="en-US"/>
        </w:rPr>
        <w:t xml:space="preserve"> </w:t>
      </w:r>
      <w:r w:rsidR="005B1BA5" w:rsidRPr="005A5E6E">
        <w:rPr>
          <w:rFonts w:ascii="Times New Roman" w:hAnsi="Times New Roman" w:cs="Times New Roman"/>
          <w:lang w:val="en-US"/>
        </w:rPr>
        <w:t xml:space="preserve">3B Pharmaceuticals GmbH, </w:t>
      </w:r>
      <w:proofErr w:type="spellStart"/>
      <w:r w:rsidR="005B1BA5" w:rsidRPr="005A5E6E">
        <w:rPr>
          <w:rFonts w:ascii="Times New Roman" w:hAnsi="Times New Roman" w:cs="Times New Roman"/>
          <w:lang w:val="en-US"/>
        </w:rPr>
        <w:t>Magnusstraße</w:t>
      </w:r>
      <w:proofErr w:type="spellEnd"/>
      <w:r w:rsidR="005B1BA5" w:rsidRPr="005A5E6E">
        <w:rPr>
          <w:rFonts w:ascii="Times New Roman" w:hAnsi="Times New Roman" w:cs="Times New Roman"/>
          <w:lang w:val="en-US"/>
        </w:rPr>
        <w:t xml:space="preserve"> 11, D-12489 Berlin</w:t>
      </w:r>
      <w:r w:rsidR="00A5475C" w:rsidRPr="005A5E6E">
        <w:rPr>
          <w:rFonts w:ascii="Times New Roman" w:hAnsi="Times New Roman" w:cs="Times New Roman"/>
          <w:lang w:val="en-US"/>
        </w:rPr>
        <w:t>, Germany; Phone:</w:t>
      </w:r>
      <w:r w:rsidR="007951AE" w:rsidRPr="005A5E6E">
        <w:rPr>
          <w:rFonts w:ascii="Times New Roman" w:hAnsi="Times New Roman" w:cs="Times New Roman"/>
          <w:lang w:val="en-US"/>
        </w:rPr>
        <w:t xml:space="preserve"> +49-30-63924317</w:t>
      </w:r>
      <w:r w:rsidR="00A5475C" w:rsidRPr="005A5E6E">
        <w:rPr>
          <w:rFonts w:ascii="Times New Roman" w:hAnsi="Times New Roman" w:cs="Times New Roman"/>
          <w:lang w:val="en-US"/>
        </w:rPr>
        <w:t>; E-mail:</w:t>
      </w:r>
      <w:r w:rsidR="007951AE" w:rsidRPr="005A5E6E">
        <w:rPr>
          <w:rFonts w:ascii="Times New Roman" w:hAnsi="Times New Roman" w:cs="Times New Roman"/>
          <w:lang w:val="en-US"/>
        </w:rPr>
        <w:t xml:space="preserve"> </w:t>
      </w:r>
      <w:r w:rsidR="00923C0B">
        <w:rPr>
          <w:rFonts w:ascii="Times New Roman" w:hAnsi="Times New Roman" w:cs="Times New Roman"/>
          <w:lang w:val="en-US"/>
        </w:rPr>
        <w:t>dirk.zboralski@3b-pharma.com</w:t>
      </w:r>
      <w:bookmarkStart w:id="2" w:name="_Hlk94695126"/>
      <w:bookmarkStart w:id="3" w:name="_Hlk75249152"/>
      <w:r w:rsidR="008952A5" w:rsidRPr="008341AA">
        <w:rPr>
          <w:lang w:val="en-US"/>
        </w:rPr>
        <w:br w:type="page"/>
      </w:r>
    </w:p>
    <w:p w14:paraId="35DDBB67" w14:textId="264A31CB" w:rsidR="00135900" w:rsidRDefault="00135900" w:rsidP="008F4DFA">
      <w:pPr>
        <w:pStyle w:val="berschrift1"/>
        <w:spacing w:line="240" w:lineRule="auto"/>
        <w:rPr>
          <w:sz w:val="22"/>
          <w:szCs w:val="22"/>
        </w:rPr>
      </w:pPr>
      <w:r w:rsidRPr="005A5E6E">
        <w:rPr>
          <w:sz w:val="22"/>
          <w:szCs w:val="22"/>
        </w:rPr>
        <w:lastRenderedPageBreak/>
        <w:t>Supplementary Figures and Tables</w:t>
      </w:r>
    </w:p>
    <w:bookmarkEnd w:id="2"/>
    <w:p w14:paraId="571315D4" w14:textId="240947B2" w:rsidR="00E1550D" w:rsidRPr="00E1550D" w:rsidRDefault="00E1550D" w:rsidP="00E1550D">
      <w:pPr>
        <w:rPr>
          <w:lang w:val="en-US"/>
        </w:rPr>
      </w:pPr>
      <w:r w:rsidRPr="00E1550D">
        <w:rPr>
          <w:noProof/>
        </w:rPr>
        <w:drawing>
          <wp:inline distT="0" distB="0" distL="0" distR="0" wp14:anchorId="69759565" wp14:editId="75C9E4AE">
            <wp:extent cx="5019261" cy="309274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0348" cy="3093419"/>
                    </a:xfrm>
                    <a:prstGeom prst="rect">
                      <a:avLst/>
                    </a:prstGeom>
                    <a:noFill/>
                    <a:ln>
                      <a:noFill/>
                    </a:ln>
                  </pic:spPr>
                </pic:pic>
              </a:graphicData>
            </a:graphic>
          </wp:inline>
        </w:drawing>
      </w:r>
    </w:p>
    <w:bookmarkEnd w:id="3"/>
    <w:p w14:paraId="656C041E" w14:textId="5B6A6802" w:rsidR="00135900" w:rsidRPr="003B425E" w:rsidRDefault="0077172E" w:rsidP="008F4DFA">
      <w:pPr>
        <w:spacing w:line="240" w:lineRule="auto"/>
        <w:rPr>
          <w:rFonts w:ascii="Times New Roman" w:hAnsi="Times New Roman" w:cs="Times New Roman"/>
          <w:lang w:val="en-US"/>
        </w:rPr>
      </w:pPr>
      <w:r w:rsidRPr="004A13D5">
        <w:rPr>
          <w:rFonts w:ascii="Times New Roman" w:hAnsi="Times New Roman" w:cs="Times New Roman"/>
          <w:b/>
          <w:bCs/>
          <w:lang w:val="en-US"/>
        </w:rPr>
        <w:t>Supplementary Figure S1. FAP mRNA expression in human cancers.</w:t>
      </w:r>
      <w:r w:rsidRPr="0077172E">
        <w:rPr>
          <w:rFonts w:ascii="Times New Roman" w:hAnsi="Times New Roman" w:cs="Times New Roman"/>
          <w:lang w:val="en-US"/>
        </w:rPr>
        <w:t xml:space="preserve"> FAP RNA expression in multiple tumor types by RNA-seq analysis is shown in dot plot. Median is represented by black horizontal line.</w:t>
      </w:r>
      <w:r w:rsidR="00135900" w:rsidRPr="00D75601">
        <w:rPr>
          <w:rFonts w:ascii="Times New Roman" w:hAnsi="Times New Roman" w:cs="Times New Roman"/>
          <w:lang w:val="en-US"/>
        </w:rPr>
        <w:t xml:space="preserve"> </w:t>
      </w:r>
    </w:p>
    <w:p w14:paraId="4AEC2B17" w14:textId="77777777" w:rsidR="00E1550D" w:rsidRDefault="00E1550D" w:rsidP="0077172E">
      <w:pPr>
        <w:spacing w:line="240" w:lineRule="auto"/>
        <w:rPr>
          <w:rFonts w:ascii="Times New Roman" w:hAnsi="Times New Roman" w:cs="Times New Roman"/>
          <w:b/>
          <w:bCs/>
          <w:lang w:val="en-US"/>
        </w:rPr>
      </w:pPr>
    </w:p>
    <w:p w14:paraId="1F1E72B8" w14:textId="5343015C" w:rsidR="00E1550D" w:rsidRDefault="00D25B7C" w:rsidP="0077172E">
      <w:pPr>
        <w:spacing w:line="24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21AF6D5C" wp14:editId="3CE5FAA6">
            <wp:extent cx="4428263" cy="756811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4328" cy="7578484"/>
                    </a:xfrm>
                    <a:prstGeom prst="rect">
                      <a:avLst/>
                    </a:prstGeom>
                    <a:noFill/>
                  </pic:spPr>
                </pic:pic>
              </a:graphicData>
            </a:graphic>
          </wp:inline>
        </w:drawing>
      </w:r>
    </w:p>
    <w:p w14:paraId="1D8D46F2" w14:textId="6CD583B7" w:rsidR="00EC0B46" w:rsidRPr="0077172E" w:rsidRDefault="0077172E" w:rsidP="00EC0B46">
      <w:pPr>
        <w:spacing w:line="240" w:lineRule="auto"/>
        <w:rPr>
          <w:rFonts w:ascii="Times New Roman" w:hAnsi="Times New Roman" w:cs="Times New Roman"/>
          <w:lang w:val="en-US"/>
        </w:rPr>
      </w:pPr>
      <w:r w:rsidRPr="004A13D5">
        <w:rPr>
          <w:rFonts w:ascii="Times New Roman" w:hAnsi="Times New Roman" w:cs="Times New Roman"/>
          <w:b/>
          <w:bCs/>
          <w:lang w:val="en-US"/>
        </w:rPr>
        <w:t>Supplementary Figure S2. Quantification of FAP expression in whole tumor tissue sections.</w:t>
      </w:r>
      <w:r w:rsidRPr="0077172E">
        <w:rPr>
          <w:rFonts w:ascii="Times New Roman" w:hAnsi="Times New Roman" w:cs="Times New Roman"/>
          <w:lang w:val="en-US"/>
        </w:rPr>
        <w:t xml:space="preserve"> Overall FAP staining (H-scores, </w:t>
      </w:r>
      <w:proofErr w:type="spellStart"/>
      <w:r w:rsidRPr="0077172E">
        <w:rPr>
          <w:rFonts w:ascii="Times New Roman" w:hAnsi="Times New Roman" w:cs="Times New Roman"/>
          <w:lang w:val="en-US"/>
        </w:rPr>
        <w:t>Visiopharm</w:t>
      </w:r>
      <w:proofErr w:type="spellEnd"/>
      <w:r w:rsidRPr="0077172E">
        <w:rPr>
          <w:rFonts w:ascii="Times New Roman" w:hAnsi="Times New Roman" w:cs="Times New Roman"/>
          <w:lang w:val="en-US"/>
        </w:rPr>
        <w:t>); dot plots show the median score for each indication; horizontal line at H-score=30 shows cut-off for high FAP expression (A)</w:t>
      </w:r>
      <w:r w:rsidR="00A97289">
        <w:rPr>
          <w:rFonts w:ascii="Times New Roman" w:hAnsi="Times New Roman" w:cs="Times New Roman"/>
          <w:lang w:val="en-US"/>
        </w:rPr>
        <w:t>.</w:t>
      </w:r>
      <w:r w:rsidRPr="0077172E">
        <w:rPr>
          <w:rFonts w:ascii="Times New Roman" w:hAnsi="Times New Roman" w:cs="Times New Roman"/>
          <w:lang w:val="en-US"/>
        </w:rPr>
        <w:t xml:space="preserve"> Overall FAP staining by </w:t>
      </w:r>
      <w:r w:rsidR="00A97289" w:rsidRPr="0077172E">
        <w:rPr>
          <w:rFonts w:ascii="Times New Roman" w:hAnsi="Times New Roman" w:cs="Times New Roman"/>
          <w:lang w:val="en-US"/>
        </w:rPr>
        <w:t>primary vs. metastatic</w:t>
      </w:r>
      <w:r w:rsidR="00A97289">
        <w:rPr>
          <w:rFonts w:ascii="Times New Roman" w:hAnsi="Times New Roman" w:cs="Times New Roman"/>
          <w:lang w:val="en-US"/>
        </w:rPr>
        <w:t xml:space="preserve"> </w:t>
      </w:r>
      <w:r w:rsidRPr="0077172E">
        <w:rPr>
          <w:rFonts w:ascii="Times New Roman" w:hAnsi="Times New Roman" w:cs="Times New Roman"/>
          <w:lang w:val="en-US"/>
        </w:rPr>
        <w:t xml:space="preserve">biopsy site </w:t>
      </w:r>
      <w:r w:rsidR="00A97289" w:rsidRPr="0077172E">
        <w:rPr>
          <w:rFonts w:ascii="Times New Roman" w:hAnsi="Times New Roman" w:cs="Times New Roman"/>
          <w:lang w:val="en-US"/>
        </w:rPr>
        <w:t>(B)</w:t>
      </w:r>
      <w:r w:rsidR="00A97289">
        <w:rPr>
          <w:rFonts w:ascii="Times New Roman" w:hAnsi="Times New Roman" w:cs="Times New Roman"/>
          <w:lang w:val="en-US"/>
        </w:rPr>
        <w:t xml:space="preserve"> and by low or high tumor grade (C)</w:t>
      </w:r>
      <w:r w:rsidRPr="0077172E">
        <w:rPr>
          <w:rFonts w:ascii="Times New Roman" w:hAnsi="Times New Roman" w:cs="Times New Roman"/>
          <w:lang w:val="en-US"/>
        </w:rPr>
        <w:t>; dot plots show the median score for each indication; horizontal line at H-score=30 shows cut-off for high FAP expression</w:t>
      </w:r>
      <w:r w:rsidR="00A97289">
        <w:rPr>
          <w:rFonts w:ascii="Times New Roman" w:hAnsi="Times New Roman" w:cs="Times New Roman"/>
          <w:lang w:val="en-US"/>
        </w:rPr>
        <w:t xml:space="preserve"> (</w:t>
      </w:r>
      <w:r w:rsidR="00A97289" w:rsidRPr="0077172E">
        <w:rPr>
          <w:rFonts w:ascii="Times New Roman" w:hAnsi="Times New Roman" w:cs="Times New Roman"/>
          <w:lang w:val="en-US"/>
        </w:rPr>
        <w:t xml:space="preserve">H-scores, </w:t>
      </w:r>
      <w:proofErr w:type="spellStart"/>
      <w:r w:rsidR="00A97289" w:rsidRPr="0077172E">
        <w:rPr>
          <w:rFonts w:ascii="Times New Roman" w:hAnsi="Times New Roman" w:cs="Times New Roman"/>
          <w:lang w:val="en-US"/>
        </w:rPr>
        <w:t>Visiopharm</w:t>
      </w:r>
      <w:proofErr w:type="spellEnd"/>
      <w:r w:rsidR="005A5A1B">
        <w:rPr>
          <w:rFonts w:ascii="Times New Roman" w:hAnsi="Times New Roman" w:cs="Times New Roman"/>
          <w:lang w:val="en-US"/>
        </w:rPr>
        <w:t>)</w:t>
      </w:r>
      <w:r w:rsidRPr="0077172E">
        <w:rPr>
          <w:rFonts w:ascii="Times New Roman" w:hAnsi="Times New Roman" w:cs="Times New Roman"/>
          <w:lang w:val="en-US"/>
        </w:rPr>
        <w:t xml:space="preserve">. </w:t>
      </w:r>
      <w:r w:rsidR="00EC0B46">
        <w:rPr>
          <w:rFonts w:ascii="Times New Roman" w:hAnsi="Times New Roman" w:cs="Times New Roman"/>
          <w:lang w:val="en-US"/>
        </w:rPr>
        <w:t>CUP, cancer of unknown primary; NSCLC, non-small cell lung cancer; HNSCC, head and neck squamous cell carcinoma; TNBC, triple negative breast cancer</w:t>
      </w:r>
    </w:p>
    <w:p w14:paraId="45A4433C" w14:textId="4FE76D68" w:rsidR="0077172E" w:rsidRPr="0077172E" w:rsidRDefault="0077172E" w:rsidP="0077172E">
      <w:pPr>
        <w:spacing w:line="240" w:lineRule="auto"/>
        <w:rPr>
          <w:rFonts w:ascii="Times New Roman" w:hAnsi="Times New Roman" w:cs="Times New Roman"/>
          <w:lang w:val="en-US"/>
        </w:rPr>
      </w:pPr>
    </w:p>
    <w:p w14:paraId="66F641E9" w14:textId="472DCCF2" w:rsidR="00E1550D" w:rsidRDefault="00E1550D" w:rsidP="003B425E">
      <w:pPr>
        <w:rPr>
          <w:rFonts w:ascii="Times New Roman" w:hAnsi="Times New Roman" w:cs="Times New Roman"/>
          <w:b/>
          <w:bCs/>
          <w:lang w:val="en-US"/>
        </w:rPr>
      </w:pPr>
    </w:p>
    <w:p w14:paraId="49132D6C" w14:textId="5A4CCD58" w:rsidR="00E1550D" w:rsidRDefault="00E1550D" w:rsidP="003B425E">
      <w:pPr>
        <w:rPr>
          <w:rFonts w:ascii="Times New Roman" w:hAnsi="Times New Roman" w:cs="Times New Roman"/>
          <w:b/>
          <w:bCs/>
          <w:lang w:val="en-US"/>
        </w:rPr>
      </w:pPr>
    </w:p>
    <w:p w14:paraId="4F6EA20D" w14:textId="77777777" w:rsidR="00E1550D" w:rsidRDefault="00E1550D" w:rsidP="003B425E">
      <w:pPr>
        <w:rPr>
          <w:rFonts w:ascii="Times New Roman" w:hAnsi="Times New Roman" w:cs="Times New Roman"/>
          <w:b/>
          <w:bCs/>
          <w:lang w:val="en-US"/>
        </w:rPr>
      </w:pPr>
    </w:p>
    <w:p w14:paraId="2932F750" w14:textId="0EA4AAB0" w:rsidR="00D010B9" w:rsidRPr="001E6573" w:rsidRDefault="00D010B9" w:rsidP="003B425E">
      <w:pPr>
        <w:rPr>
          <w:rFonts w:ascii="Times New Roman" w:hAnsi="Times New Roman" w:cs="Times New Roman"/>
          <w:b/>
          <w:bCs/>
          <w:lang w:val="en-US"/>
        </w:rPr>
      </w:pPr>
    </w:p>
    <w:tbl>
      <w:tblPr>
        <w:tblW w:w="9160" w:type="dxa"/>
        <w:tblInd w:w="-10" w:type="dxa"/>
        <w:tblCellMar>
          <w:left w:w="0" w:type="dxa"/>
          <w:right w:w="0" w:type="dxa"/>
        </w:tblCellMar>
        <w:tblLook w:val="0060" w:firstRow="1" w:lastRow="1" w:firstColumn="0" w:lastColumn="0" w:noHBand="0" w:noVBand="0"/>
      </w:tblPr>
      <w:tblGrid>
        <w:gridCol w:w="3060"/>
        <w:gridCol w:w="3040"/>
        <w:gridCol w:w="3060"/>
      </w:tblGrid>
      <w:tr w:rsidR="00D010B9" w:rsidRPr="00193AA7" w14:paraId="615BAA80" w14:textId="77777777" w:rsidTr="00EB12FC">
        <w:trPr>
          <w:trHeight w:val="432"/>
        </w:trPr>
        <w:tc>
          <w:tcPr>
            <w:tcW w:w="9160" w:type="dxa"/>
            <w:gridSpan w:val="3"/>
            <w:tcBorders>
              <w:top w:val="single" w:sz="12" w:space="0" w:color="000000"/>
              <w:left w:val="single" w:sz="8" w:space="0" w:color="FFFFFF"/>
              <w:bottom w:val="single" w:sz="12" w:space="0" w:color="000000"/>
              <w:right w:val="single" w:sz="8" w:space="0" w:color="FFFFFF"/>
            </w:tcBorders>
            <w:shd w:val="clear" w:color="auto" w:fill="auto"/>
            <w:tcMar>
              <w:top w:w="15" w:type="dxa"/>
              <w:left w:w="108" w:type="dxa"/>
              <w:bottom w:w="0" w:type="dxa"/>
              <w:right w:w="108" w:type="dxa"/>
            </w:tcMar>
            <w:vAlign w:val="center"/>
            <w:hideMark/>
          </w:tcPr>
          <w:p w14:paraId="2346774E" w14:textId="77777777" w:rsidR="00D010B9" w:rsidRPr="001734E1" w:rsidRDefault="00D010B9" w:rsidP="00EB12FC">
            <w:pPr>
              <w:pStyle w:val="KeinLeerraum"/>
              <w:rPr>
                <w:rFonts w:ascii="Arial" w:hAnsi="Arial" w:cs="Arial"/>
                <w:i/>
                <w:iCs/>
              </w:rPr>
            </w:pPr>
            <w:r w:rsidRPr="001734E1">
              <w:rPr>
                <w:rFonts w:ascii="Arial" w:hAnsi="Arial" w:cs="Arial"/>
                <w:i/>
                <w:iCs/>
              </w:rPr>
              <w:t>Inhibition of Human DPP4 and PREP Peptidase Activity</w:t>
            </w:r>
          </w:p>
        </w:tc>
      </w:tr>
      <w:tr w:rsidR="00D010B9" w:rsidRPr="001734E1" w14:paraId="4509E413" w14:textId="77777777" w:rsidTr="00EB12FC">
        <w:trPr>
          <w:trHeight w:val="432"/>
        </w:trPr>
        <w:tc>
          <w:tcPr>
            <w:tcW w:w="3060"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14A8CF10" w14:textId="77777777" w:rsidR="00D010B9" w:rsidRPr="001734E1" w:rsidRDefault="00D010B9" w:rsidP="00EB12FC">
            <w:pPr>
              <w:pStyle w:val="KeinLeerraum"/>
              <w:rPr>
                <w:rFonts w:ascii="Arial" w:hAnsi="Arial" w:cs="Arial"/>
                <w:b/>
                <w:bCs/>
                <w:sz w:val="20"/>
                <w:szCs w:val="20"/>
              </w:rPr>
            </w:pPr>
            <w:r w:rsidRPr="001734E1">
              <w:rPr>
                <w:rFonts w:ascii="Arial" w:hAnsi="Arial" w:cs="Arial"/>
                <w:b/>
                <w:bCs/>
                <w:sz w:val="20"/>
                <w:szCs w:val="20"/>
              </w:rPr>
              <w:t>Compound</w:t>
            </w:r>
          </w:p>
        </w:tc>
        <w:tc>
          <w:tcPr>
            <w:tcW w:w="3040"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2B1C5522" w14:textId="77777777" w:rsidR="00D010B9" w:rsidRPr="001734E1" w:rsidRDefault="00D010B9" w:rsidP="00EB12FC">
            <w:pPr>
              <w:pStyle w:val="KeinLeerraum"/>
              <w:jc w:val="center"/>
              <w:rPr>
                <w:rFonts w:ascii="Arial" w:hAnsi="Arial" w:cs="Arial"/>
                <w:b/>
                <w:bCs/>
                <w:sz w:val="20"/>
                <w:szCs w:val="20"/>
              </w:rPr>
            </w:pPr>
            <w:r w:rsidRPr="001734E1">
              <w:rPr>
                <w:rFonts w:ascii="Arial" w:hAnsi="Arial" w:cs="Arial"/>
                <w:b/>
                <w:bCs/>
                <w:sz w:val="20"/>
                <w:szCs w:val="20"/>
              </w:rPr>
              <w:t>Human DPP4 IC</w:t>
            </w:r>
            <w:r w:rsidRPr="001734E1">
              <w:rPr>
                <w:rFonts w:ascii="Arial" w:hAnsi="Arial" w:cs="Arial"/>
                <w:b/>
                <w:bCs/>
                <w:sz w:val="20"/>
                <w:szCs w:val="20"/>
                <w:vertAlign w:val="subscript"/>
              </w:rPr>
              <w:t>50</w:t>
            </w:r>
            <w:r w:rsidRPr="001734E1">
              <w:rPr>
                <w:rFonts w:ascii="Arial" w:hAnsi="Arial" w:cs="Arial"/>
                <w:b/>
                <w:bCs/>
                <w:sz w:val="20"/>
                <w:szCs w:val="20"/>
              </w:rPr>
              <w:t xml:space="preserve"> (nM)</w:t>
            </w:r>
          </w:p>
        </w:tc>
        <w:tc>
          <w:tcPr>
            <w:tcW w:w="3060"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78FAB54B" w14:textId="77777777" w:rsidR="00D010B9" w:rsidRPr="001734E1" w:rsidRDefault="00D010B9" w:rsidP="00EB12FC">
            <w:pPr>
              <w:pStyle w:val="KeinLeerraum"/>
              <w:jc w:val="center"/>
              <w:rPr>
                <w:rFonts w:ascii="Arial" w:hAnsi="Arial" w:cs="Arial"/>
                <w:b/>
                <w:bCs/>
                <w:sz w:val="20"/>
                <w:szCs w:val="20"/>
              </w:rPr>
            </w:pPr>
            <w:r w:rsidRPr="001734E1">
              <w:rPr>
                <w:rFonts w:ascii="Arial" w:hAnsi="Arial" w:cs="Arial"/>
                <w:b/>
                <w:bCs/>
                <w:sz w:val="20"/>
                <w:szCs w:val="20"/>
              </w:rPr>
              <w:t>Human PREP IC</w:t>
            </w:r>
            <w:r w:rsidRPr="001734E1">
              <w:rPr>
                <w:rFonts w:ascii="Arial" w:hAnsi="Arial" w:cs="Arial"/>
                <w:b/>
                <w:bCs/>
                <w:sz w:val="20"/>
                <w:szCs w:val="20"/>
                <w:vertAlign w:val="subscript"/>
              </w:rPr>
              <w:t>50</w:t>
            </w:r>
            <w:r w:rsidRPr="001734E1">
              <w:rPr>
                <w:rFonts w:ascii="Arial" w:hAnsi="Arial" w:cs="Arial"/>
                <w:b/>
                <w:bCs/>
                <w:sz w:val="20"/>
                <w:szCs w:val="20"/>
              </w:rPr>
              <w:t xml:space="preserve"> (nM)</w:t>
            </w:r>
          </w:p>
        </w:tc>
      </w:tr>
      <w:tr w:rsidR="00D010B9" w:rsidRPr="001734E1" w14:paraId="38E17DE7" w14:textId="77777777" w:rsidTr="00EB12FC">
        <w:trPr>
          <w:trHeight w:val="432"/>
        </w:trPr>
        <w:tc>
          <w:tcPr>
            <w:tcW w:w="3060"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277F810C"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FAP-2286</w:t>
            </w:r>
          </w:p>
        </w:tc>
        <w:tc>
          <w:tcPr>
            <w:tcW w:w="3040"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61868286"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&gt;10,000</w:t>
            </w:r>
          </w:p>
        </w:tc>
        <w:tc>
          <w:tcPr>
            <w:tcW w:w="3060" w:type="dxa"/>
            <w:tcBorders>
              <w:top w:val="single" w:sz="12" w:space="0" w:color="000000"/>
              <w:left w:val="nil"/>
              <w:bottom w:val="nil"/>
              <w:right w:val="nil"/>
            </w:tcBorders>
            <w:shd w:val="clear" w:color="auto" w:fill="auto"/>
            <w:tcMar>
              <w:top w:w="15" w:type="dxa"/>
              <w:left w:w="108" w:type="dxa"/>
              <w:bottom w:w="0" w:type="dxa"/>
              <w:right w:w="108" w:type="dxa"/>
            </w:tcMar>
            <w:vAlign w:val="center"/>
            <w:hideMark/>
          </w:tcPr>
          <w:p w14:paraId="004A2E5E"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w:t>
            </w:r>
          </w:p>
        </w:tc>
      </w:tr>
      <w:tr w:rsidR="00D010B9" w:rsidRPr="001734E1" w14:paraId="2B22F1D8" w14:textId="77777777" w:rsidTr="00EB12FC">
        <w:trPr>
          <w:trHeight w:val="432"/>
        </w:trPr>
        <w:tc>
          <w:tcPr>
            <w:tcW w:w="3060" w:type="dxa"/>
            <w:tcBorders>
              <w:top w:val="nil"/>
              <w:left w:val="nil"/>
              <w:bottom w:val="nil"/>
              <w:right w:val="nil"/>
            </w:tcBorders>
            <w:shd w:val="clear" w:color="auto" w:fill="auto"/>
            <w:tcMar>
              <w:top w:w="15" w:type="dxa"/>
              <w:left w:w="108" w:type="dxa"/>
              <w:bottom w:w="0" w:type="dxa"/>
              <w:right w:w="108" w:type="dxa"/>
            </w:tcMar>
            <w:vAlign w:val="center"/>
            <w:hideMark/>
          </w:tcPr>
          <w:p w14:paraId="3DA7D1C6"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vertAlign w:val="superscript"/>
              </w:rPr>
              <w:t>nat</w:t>
            </w:r>
            <w:r w:rsidRPr="001734E1">
              <w:rPr>
                <w:rFonts w:ascii="Arial" w:hAnsi="Arial" w:cs="Arial"/>
                <w:sz w:val="20"/>
                <w:szCs w:val="20"/>
              </w:rPr>
              <w:t>Ga-FAP-2286</w:t>
            </w:r>
          </w:p>
        </w:tc>
        <w:tc>
          <w:tcPr>
            <w:tcW w:w="3040" w:type="dxa"/>
            <w:tcBorders>
              <w:top w:val="nil"/>
              <w:left w:val="nil"/>
              <w:bottom w:val="nil"/>
              <w:right w:val="nil"/>
            </w:tcBorders>
            <w:shd w:val="clear" w:color="auto" w:fill="auto"/>
            <w:tcMar>
              <w:top w:w="15" w:type="dxa"/>
              <w:left w:w="108" w:type="dxa"/>
              <w:bottom w:w="0" w:type="dxa"/>
              <w:right w:w="108" w:type="dxa"/>
            </w:tcMar>
            <w:vAlign w:val="center"/>
            <w:hideMark/>
          </w:tcPr>
          <w:p w14:paraId="6A276C66"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&gt;10,000</w:t>
            </w:r>
          </w:p>
        </w:tc>
        <w:tc>
          <w:tcPr>
            <w:tcW w:w="3060" w:type="dxa"/>
            <w:tcBorders>
              <w:top w:val="nil"/>
              <w:left w:val="nil"/>
              <w:bottom w:val="nil"/>
              <w:right w:val="nil"/>
            </w:tcBorders>
            <w:shd w:val="clear" w:color="auto" w:fill="auto"/>
            <w:tcMar>
              <w:top w:w="15" w:type="dxa"/>
              <w:left w:w="108" w:type="dxa"/>
              <w:bottom w:w="0" w:type="dxa"/>
              <w:right w:w="108" w:type="dxa"/>
            </w:tcMar>
            <w:vAlign w:val="center"/>
            <w:hideMark/>
          </w:tcPr>
          <w:p w14:paraId="05766C3C"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w:t>
            </w:r>
          </w:p>
        </w:tc>
      </w:tr>
      <w:tr w:rsidR="00D010B9" w:rsidRPr="001734E1" w14:paraId="55684018" w14:textId="77777777" w:rsidTr="00EB12FC">
        <w:trPr>
          <w:trHeight w:val="432"/>
        </w:trPr>
        <w:tc>
          <w:tcPr>
            <w:tcW w:w="3060" w:type="dxa"/>
            <w:tcBorders>
              <w:top w:val="nil"/>
              <w:left w:val="nil"/>
              <w:bottom w:val="nil"/>
              <w:right w:val="nil"/>
            </w:tcBorders>
            <w:shd w:val="clear" w:color="auto" w:fill="auto"/>
            <w:tcMar>
              <w:top w:w="15" w:type="dxa"/>
              <w:left w:w="108" w:type="dxa"/>
              <w:bottom w:w="0" w:type="dxa"/>
              <w:right w:w="108" w:type="dxa"/>
            </w:tcMar>
            <w:vAlign w:val="center"/>
            <w:hideMark/>
          </w:tcPr>
          <w:p w14:paraId="76A4C036"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vertAlign w:val="superscript"/>
              </w:rPr>
              <w:t>nat</w:t>
            </w:r>
            <w:r w:rsidRPr="001734E1">
              <w:rPr>
                <w:rFonts w:ascii="Arial" w:hAnsi="Arial" w:cs="Arial"/>
                <w:sz w:val="20"/>
                <w:szCs w:val="20"/>
              </w:rPr>
              <w:t>In-FAP-2286</w:t>
            </w:r>
          </w:p>
        </w:tc>
        <w:tc>
          <w:tcPr>
            <w:tcW w:w="3040" w:type="dxa"/>
            <w:tcBorders>
              <w:top w:val="nil"/>
              <w:left w:val="nil"/>
              <w:bottom w:val="nil"/>
              <w:right w:val="nil"/>
            </w:tcBorders>
            <w:shd w:val="clear" w:color="auto" w:fill="auto"/>
            <w:tcMar>
              <w:top w:w="15" w:type="dxa"/>
              <w:left w:w="108" w:type="dxa"/>
              <w:bottom w:w="0" w:type="dxa"/>
              <w:right w:w="108" w:type="dxa"/>
            </w:tcMar>
            <w:vAlign w:val="center"/>
            <w:hideMark/>
          </w:tcPr>
          <w:p w14:paraId="296EC22B"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&gt;10,000</w:t>
            </w:r>
          </w:p>
        </w:tc>
        <w:tc>
          <w:tcPr>
            <w:tcW w:w="3060" w:type="dxa"/>
            <w:tcBorders>
              <w:top w:val="nil"/>
              <w:left w:val="nil"/>
              <w:bottom w:val="nil"/>
              <w:right w:val="nil"/>
            </w:tcBorders>
            <w:shd w:val="clear" w:color="auto" w:fill="auto"/>
            <w:tcMar>
              <w:top w:w="15" w:type="dxa"/>
              <w:left w:w="108" w:type="dxa"/>
              <w:bottom w:w="0" w:type="dxa"/>
              <w:right w:w="108" w:type="dxa"/>
            </w:tcMar>
            <w:vAlign w:val="center"/>
            <w:hideMark/>
          </w:tcPr>
          <w:p w14:paraId="191BAA7D"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w:t>
            </w:r>
          </w:p>
        </w:tc>
      </w:tr>
      <w:tr w:rsidR="00D010B9" w:rsidRPr="001734E1" w14:paraId="5D7A54ED" w14:textId="77777777" w:rsidTr="00EB12FC">
        <w:trPr>
          <w:trHeight w:val="432"/>
        </w:trPr>
        <w:tc>
          <w:tcPr>
            <w:tcW w:w="3060"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1B6FCBE3"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vertAlign w:val="superscript"/>
              </w:rPr>
              <w:t>nat</w:t>
            </w:r>
            <w:r w:rsidRPr="001734E1">
              <w:rPr>
                <w:rFonts w:ascii="Arial" w:hAnsi="Arial" w:cs="Arial"/>
                <w:sz w:val="20"/>
                <w:szCs w:val="20"/>
              </w:rPr>
              <w:t>Lu-FAP-2286</w:t>
            </w:r>
          </w:p>
        </w:tc>
        <w:tc>
          <w:tcPr>
            <w:tcW w:w="3040"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2AED7DE9"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&gt;10,000</w:t>
            </w:r>
          </w:p>
        </w:tc>
        <w:tc>
          <w:tcPr>
            <w:tcW w:w="3060" w:type="dxa"/>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74042131" w14:textId="77777777" w:rsidR="00D010B9" w:rsidRPr="001734E1" w:rsidRDefault="00D010B9" w:rsidP="00EB12FC">
            <w:pPr>
              <w:pStyle w:val="KeinLeerraum"/>
              <w:jc w:val="center"/>
              <w:rPr>
                <w:rFonts w:ascii="Arial" w:hAnsi="Arial" w:cs="Arial"/>
                <w:sz w:val="20"/>
                <w:szCs w:val="20"/>
              </w:rPr>
            </w:pPr>
            <w:r w:rsidRPr="001734E1">
              <w:rPr>
                <w:rFonts w:ascii="Arial" w:hAnsi="Arial" w:cs="Arial"/>
                <w:sz w:val="20"/>
                <w:szCs w:val="20"/>
              </w:rPr>
              <w:t>&gt;1,000</w:t>
            </w:r>
          </w:p>
        </w:tc>
      </w:tr>
      <w:tr w:rsidR="00D010B9" w:rsidRPr="00193AA7" w14:paraId="0E215D83" w14:textId="77777777" w:rsidTr="00EB12FC">
        <w:trPr>
          <w:trHeight w:val="317"/>
        </w:trPr>
        <w:tc>
          <w:tcPr>
            <w:tcW w:w="9160" w:type="dxa"/>
            <w:gridSpan w:val="3"/>
            <w:tcBorders>
              <w:top w:val="single" w:sz="12" w:space="0" w:color="000000"/>
              <w:left w:val="nil"/>
              <w:bottom w:val="nil"/>
              <w:right w:val="nil"/>
            </w:tcBorders>
            <w:shd w:val="clear" w:color="auto" w:fill="auto"/>
            <w:tcMar>
              <w:top w:w="15" w:type="dxa"/>
              <w:left w:w="108" w:type="dxa"/>
              <w:bottom w:w="0" w:type="dxa"/>
              <w:right w:w="108" w:type="dxa"/>
            </w:tcMar>
            <w:hideMark/>
          </w:tcPr>
          <w:p w14:paraId="3918F951" w14:textId="23BF7806" w:rsidR="00D010B9" w:rsidRPr="001734E1" w:rsidRDefault="00D010B9" w:rsidP="00EB12FC">
            <w:pPr>
              <w:pStyle w:val="KeinLeerraum"/>
              <w:rPr>
                <w:rFonts w:ascii="Arial" w:hAnsi="Arial" w:cs="Arial"/>
                <w:sz w:val="16"/>
                <w:szCs w:val="16"/>
              </w:rPr>
            </w:pPr>
            <w:r w:rsidRPr="001734E1">
              <w:rPr>
                <w:rFonts w:ascii="Arial" w:hAnsi="Arial" w:cs="Arial"/>
                <w:sz w:val="16"/>
                <w:szCs w:val="16"/>
              </w:rPr>
              <w:t>IC</w:t>
            </w:r>
            <w:r w:rsidRPr="001734E1">
              <w:rPr>
                <w:rFonts w:ascii="Arial" w:hAnsi="Arial" w:cs="Arial"/>
                <w:sz w:val="16"/>
                <w:szCs w:val="16"/>
                <w:vertAlign w:val="subscript"/>
              </w:rPr>
              <w:t>50</w:t>
            </w:r>
            <w:r w:rsidR="00980C1B">
              <w:rPr>
                <w:rFonts w:ascii="Arial" w:hAnsi="Arial" w:cs="Arial"/>
                <w:sz w:val="16"/>
                <w:szCs w:val="16"/>
              </w:rPr>
              <w:t xml:space="preserve">, </w:t>
            </w:r>
            <w:r w:rsidRPr="001734E1">
              <w:rPr>
                <w:rFonts w:ascii="Arial" w:hAnsi="Arial" w:cs="Arial"/>
                <w:sz w:val="16"/>
                <w:szCs w:val="16"/>
              </w:rPr>
              <w:t>half-maximal inhibitory concentration</w:t>
            </w:r>
          </w:p>
        </w:tc>
      </w:tr>
    </w:tbl>
    <w:p w14:paraId="3C6B0438" w14:textId="49F72428" w:rsidR="00E1550D" w:rsidRPr="001E6573" w:rsidRDefault="00E1550D" w:rsidP="003B425E">
      <w:pPr>
        <w:rPr>
          <w:rFonts w:ascii="Times New Roman" w:hAnsi="Times New Roman" w:cs="Times New Roman"/>
          <w:b/>
          <w:bCs/>
          <w:lang w:val="en-US"/>
        </w:rPr>
      </w:pPr>
    </w:p>
    <w:p w14:paraId="03DFDB56" w14:textId="47F3441F" w:rsidR="00917DC5" w:rsidRDefault="003B425E" w:rsidP="003B425E">
      <w:pPr>
        <w:rPr>
          <w:rFonts w:ascii="Times New Roman" w:hAnsi="Times New Roman" w:cs="Times New Roman"/>
          <w:b/>
          <w:bCs/>
          <w:lang w:val="en-US"/>
        </w:rPr>
      </w:pPr>
      <w:r w:rsidRPr="004A13D5">
        <w:rPr>
          <w:rFonts w:ascii="Times New Roman" w:hAnsi="Times New Roman" w:cs="Times New Roman"/>
          <w:b/>
          <w:bCs/>
          <w:lang w:val="en-US"/>
        </w:rPr>
        <w:t xml:space="preserve">Supplementary </w:t>
      </w:r>
      <w:r w:rsidRPr="004A13D5">
        <w:rPr>
          <w:rFonts w:ascii="Times New Roman" w:hAnsi="Times New Roman" w:cs="Times New Roman"/>
          <w:b/>
          <w:bCs/>
          <w:lang w:val="en-GB"/>
        </w:rPr>
        <w:t xml:space="preserve">Table S1. </w:t>
      </w:r>
      <w:r w:rsidRPr="00133BB5">
        <w:rPr>
          <w:rFonts w:ascii="Times New Roman" w:hAnsi="Times New Roman" w:cs="Times New Roman"/>
          <w:b/>
          <w:bCs/>
          <w:i/>
          <w:iCs/>
          <w:lang w:val="en-GB"/>
        </w:rPr>
        <w:t xml:space="preserve">In </w:t>
      </w:r>
      <w:r w:rsidR="00980C1B" w:rsidRPr="00133BB5">
        <w:rPr>
          <w:rFonts w:ascii="Times New Roman" w:hAnsi="Times New Roman" w:cs="Times New Roman"/>
          <w:b/>
          <w:bCs/>
          <w:i/>
          <w:iCs/>
          <w:lang w:val="en-GB"/>
        </w:rPr>
        <w:t>v</w:t>
      </w:r>
      <w:r w:rsidRPr="00133BB5">
        <w:rPr>
          <w:rFonts w:ascii="Times New Roman" w:hAnsi="Times New Roman" w:cs="Times New Roman"/>
          <w:b/>
          <w:bCs/>
          <w:i/>
          <w:iCs/>
          <w:lang w:val="en-GB"/>
        </w:rPr>
        <w:t>itro</w:t>
      </w:r>
      <w:r w:rsidRPr="004A13D5">
        <w:rPr>
          <w:rFonts w:ascii="Times New Roman" w:hAnsi="Times New Roman" w:cs="Times New Roman"/>
          <w:b/>
          <w:bCs/>
          <w:lang w:val="en-GB"/>
        </w:rPr>
        <w:t xml:space="preserve"> </w:t>
      </w:r>
      <w:r w:rsidR="00980C1B">
        <w:rPr>
          <w:rFonts w:ascii="Times New Roman" w:hAnsi="Times New Roman" w:cs="Times New Roman"/>
          <w:b/>
          <w:bCs/>
          <w:lang w:val="en-GB"/>
        </w:rPr>
        <w:t>c</w:t>
      </w:r>
      <w:r w:rsidRPr="004A13D5">
        <w:rPr>
          <w:rFonts w:ascii="Times New Roman" w:hAnsi="Times New Roman" w:cs="Times New Roman"/>
          <w:b/>
          <w:bCs/>
          <w:lang w:val="en-GB"/>
        </w:rPr>
        <w:t xml:space="preserve">haracterization of FAP-2286 and its metal complexes against </w:t>
      </w:r>
      <w:proofErr w:type="spellStart"/>
      <w:r w:rsidR="00980C1B">
        <w:rPr>
          <w:rFonts w:ascii="Times New Roman" w:hAnsi="Times New Roman" w:cs="Times New Roman"/>
          <w:b/>
          <w:bCs/>
          <w:lang w:val="en-US"/>
        </w:rPr>
        <w:t>a</w:t>
      </w:r>
      <w:r w:rsidRPr="004A13D5">
        <w:rPr>
          <w:rFonts w:ascii="Times New Roman" w:hAnsi="Times New Roman" w:cs="Times New Roman"/>
          <w:b/>
          <w:bCs/>
          <w:lang w:val="en-US"/>
        </w:rPr>
        <w:t>ntitargets</w:t>
      </w:r>
      <w:proofErr w:type="spellEnd"/>
      <w:r w:rsidRPr="004A13D5">
        <w:rPr>
          <w:rFonts w:ascii="Times New Roman" w:hAnsi="Times New Roman" w:cs="Times New Roman"/>
          <w:b/>
          <w:bCs/>
          <w:lang w:val="en-US"/>
        </w:rPr>
        <w:t xml:space="preserve"> DPP4</w:t>
      </w:r>
      <w:r w:rsidR="00980C1B">
        <w:rPr>
          <w:rFonts w:ascii="Times New Roman" w:hAnsi="Times New Roman" w:cs="Times New Roman"/>
          <w:b/>
          <w:bCs/>
          <w:lang w:val="en-US"/>
        </w:rPr>
        <w:t xml:space="preserve"> and </w:t>
      </w:r>
      <w:r w:rsidRPr="004A13D5">
        <w:rPr>
          <w:rFonts w:ascii="Times New Roman" w:hAnsi="Times New Roman" w:cs="Times New Roman"/>
          <w:b/>
          <w:bCs/>
          <w:lang w:val="en-US"/>
        </w:rPr>
        <w:t>PREP</w:t>
      </w:r>
      <w:r w:rsidR="00EF13E4">
        <w:rPr>
          <w:rFonts w:ascii="Times New Roman" w:hAnsi="Times New Roman" w:cs="Times New Roman"/>
          <w:b/>
          <w:bCs/>
          <w:lang w:val="en-US"/>
        </w:rPr>
        <w:t>.</w:t>
      </w:r>
      <w:r w:rsidRPr="004A13D5">
        <w:rPr>
          <w:rFonts w:ascii="Times New Roman" w:hAnsi="Times New Roman" w:cs="Times New Roman"/>
          <w:b/>
          <w:bCs/>
          <w:lang w:val="en-US"/>
        </w:rPr>
        <w:t xml:space="preserve"> </w:t>
      </w:r>
    </w:p>
    <w:p w14:paraId="04A8C8C4" w14:textId="5A2AA938" w:rsidR="00E1550D" w:rsidRDefault="00E1550D" w:rsidP="003B425E">
      <w:pPr>
        <w:rPr>
          <w:rFonts w:ascii="Times New Roman" w:hAnsi="Times New Roman" w:cs="Times New Roman"/>
          <w:b/>
          <w:bCs/>
          <w:lang w:val="en-US"/>
        </w:rPr>
      </w:pPr>
    </w:p>
    <w:p w14:paraId="31AAB504" w14:textId="77777777" w:rsidR="00E1550D" w:rsidRDefault="00E1550D" w:rsidP="003B425E">
      <w:pPr>
        <w:rPr>
          <w:rFonts w:ascii="Times New Roman" w:hAnsi="Times New Roman" w:cs="Times New Roman"/>
          <w:b/>
          <w:bCs/>
          <w:lang w:val="en-US"/>
        </w:rPr>
      </w:pPr>
    </w:p>
    <w:p w14:paraId="0E4F90D0" w14:textId="72C348E9" w:rsidR="00E1550D" w:rsidRDefault="00F73896" w:rsidP="003B425E">
      <w:pPr>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1F36F10B" wp14:editId="13D879BF">
            <wp:extent cx="3975100" cy="553593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00" cy="5535930"/>
                    </a:xfrm>
                    <a:prstGeom prst="rect">
                      <a:avLst/>
                    </a:prstGeom>
                    <a:noFill/>
                  </pic:spPr>
                </pic:pic>
              </a:graphicData>
            </a:graphic>
          </wp:inline>
        </w:drawing>
      </w:r>
    </w:p>
    <w:p w14:paraId="1572DB88" w14:textId="1696CE24" w:rsidR="003B425E" w:rsidRPr="00D34634" w:rsidRDefault="00917DC5" w:rsidP="003B425E">
      <w:pPr>
        <w:rPr>
          <w:rFonts w:ascii="Times New Roman" w:hAnsi="Times New Roman" w:cs="Times New Roman"/>
          <w:lang w:val="en-US"/>
        </w:rPr>
      </w:pPr>
      <w:r w:rsidRPr="00D34634">
        <w:rPr>
          <w:rFonts w:ascii="Times New Roman" w:hAnsi="Times New Roman" w:cs="Times New Roman"/>
          <w:b/>
          <w:bCs/>
          <w:lang w:val="en-US"/>
        </w:rPr>
        <w:t xml:space="preserve">Supplementary Figure S3. </w:t>
      </w:r>
      <w:r w:rsidR="00D34634" w:rsidRPr="00D34634">
        <w:rPr>
          <w:rFonts w:ascii="Times New Roman" w:hAnsi="Times New Roman" w:cs="Times New Roman"/>
          <w:b/>
          <w:bCs/>
          <w:lang w:val="en-US"/>
        </w:rPr>
        <w:t xml:space="preserve">Stability of FAP-2286 in Plasma. </w:t>
      </w:r>
      <w:r w:rsidR="00D34634" w:rsidRPr="00D34634">
        <w:rPr>
          <w:rFonts w:ascii="Times New Roman" w:hAnsi="Times New Roman" w:cs="Times New Roman"/>
          <w:lang w:val="en-US"/>
        </w:rPr>
        <w:t>Residual FAP-2286 after incubation in human (A) and mouse (B) plasma.</w:t>
      </w:r>
    </w:p>
    <w:p w14:paraId="7FCFD1C0" w14:textId="38AB343D" w:rsidR="00E1550D" w:rsidRDefault="00E1550D" w:rsidP="003B425E">
      <w:pPr>
        <w:spacing w:line="240" w:lineRule="auto"/>
        <w:rPr>
          <w:rFonts w:ascii="Times New Roman" w:hAnsi="Times New Roman" w:cs="Times New Roman"/>
          <w:b/>
          <w:bCs/>
          <w:lang w:val="en-US"/>
        </w:rPr>
      </w:pPr>
    </w:p>
    <w:p w14:paraId="488241E8" w14:textId="2A5AB4EF" w:rsidR="00D010B9" w:rsidRDefault="00D010B9" w:rsidP="003B425E">
      <w:pPr>
        <w:spacing w:line="240" w:lineRule="auto"/>
        <w:rPr>
          <w:rFonts w:ascii="Times New Roman" w:hAnsi="Times New Roman" w:cs="Times New Roman"/>
          <w:b/>
          <w:bCs/>
          <w:lang w:val="en-US"/>
        </w:rPr>
      </w:pPr>
      <w:bookmarkStart w:id="4" w:name="_Hlk91773610"/>
      <w:bookmarkStart w:id="5" w:name="_Hlk91771906"/>
    </w:p>
    <w:p w14:paraId="64DAAE12" w14:textId="540CEE5A" w:rsidR="00D010B9" w:rsidRDefault="00D010B9" w:rsidP="003B425E">
      <w:pPr>
        <w:spacing w:line="240" w:lineRule="auto"/>
        <w:rPr>
          <w:rFonts w:ascii="Times New Roman" w:hAnsi="Times New Roman" w:cs="Times New Roman"/>
          <w:b/>
          <w:bCs/>
          <w:lang w:val="en-US"/>
        </w:rPr>
      </w:pPr>
    </w:p>
    <w:p w14:paraId="0F20D36E" w14:textId="795BE98A" w:rsidR="00D010B9" w:rsidRDefault="00D010B9" w:rsidP="003B425E">
      <w:pPr>
        <w:spacing w:line="240" w:lineRule="auto"/>
        <w:rPr>
          <w:rFonts w:ascii="Times New Roman" w:hAnsi="Times New Roman" w:cs="Times New Roman"/>
          <w:b/>
          <w:bCs/>
          <w:lang w:val="en-US"/>
        </w:rPr>
      </w:pPr>
    </w:p>
    <w:p w14:paraId="561B5761" w14:textId="71F41501" w:rsidR="00D010B9" w:rsidRDefault="00D010B9" w:rsidP="003B425E">
      <w:pPr>
        <w:spacing w:line="240" w:lineRule="auto"/>
        <w:rPr>
          <w:rFonts w:ascii="Times New Roman" w:hAnsi="Times New Roman" w:cs="Times New Roman"/>
          <w:b/>
          <w:bCs/>
          <w:lang w:val="en-US"/>
        </w:rPr>
      </w:pPr>
    </w:p>
    <w:p w14:paraId="7A24B009" w14:textId="24909B83" w:rsidR="009C1B05" w:rsidRDefault="009C1B05">
      <w:pPr>
        <w:rPr>
          <w:rFonts w:ascii="Times New Roman" w:hAnsi="Times New Roman" w:cs="Times New Roman"/>
          <w:b/>
          <w:bCs/>
          <w:lang w:val="en-US"/>
        </w:rPr>
      </w:pPr>
      <w:r>
        <w:rPr>
          <w:rFonts w:ascii="Times New Roman" w:hAnsi="Times New Roman" w:cs="Times New Roman"/>
          <w:b/>
          <w:bCs/>
          <w:lang w:val="en-US"/>
        </w:rPr>
        <w:br w:type="page"/>
      </w:r>
    </w:p>
    <w:tbl>
      <w:tblPr>
        <w:tblW w:w="8840" w:type="dxa"/>
        <w:tblCellMar>
          <w:left w:w="0" w:type="dxa"/>
          <w:right w:w="0" w:type="dxa"/>
        </w:tblCellMar>
        <w:tblLook w:val="01E0" w:firstRow="1" w:lastRow="1" w:firstColumn="1" w:lastColumn="1" w:noHBand="0" w:noVBand="0"/>
      </w:tblPr>
      <w:tblGrid>
        <w:gridCol w:w="867"/>
        <w:gridCol w:w="1997"/>
        <w:gridCol w:w="1854"/>
        <w:gridCol w:w="1794"/>
        <w:gridCol w:w="2328"/>
      </w:tblGrid>
      <w:tr w:rsidR="00D010B9" w:rsidRPr="001734E1" w14:paraId="1725B85D" w14:textId="77777777" w:rsidTr="00EB12FC">
        <w:trPr>
          <w:trHeight w:val="482"/>
        </w:trPr>
        <w:tc>
          <w:tcPr>
            <w:tcW w:w="6512" w:type="dxa"/>
            <w:gridSpan w:val="4"/>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82729E3" w14:textId="77777777" w:rsidR="00D010B9" w:rsidRPr="001734E1" w:rsidRDefault="00D010B9" w:rsidP="00EB12FC">
            <w:pPr>
              <w:pStyle w:val="KeinLeerraum"/>
              <w:rPr>
                <w:rFonts w:ascii="Arial" w:hAnsi="Arial" w:cs="Arial"/>
                <w:i/>
                <w:iCs/>
                <w:sz w:val="20"/>
                <w:szCs w:val="20"/>
              </w:rPr>
            </w:pPr>
            <w:r w:rsidRPr="001734E1">
              <w:rPr>
                <w:rFonts w:ascii="Arial" w:hAnsi="Arial" w:cs="Arial"/>
                <w:i/>
                <w:iCs/>
              </w:rPr>
              <w:lastRenderedPageBreak/>
              <w:t> </w:t>
            </w:r>
            <w:r w:rsidRPr="001734E1">
              <w:rPr>
                <w:rFonts w:ascii="Arial" w:hAnsi="Arial" w:cs="Arial"/>
                <w:i/>
                <w:iCs/>
                <w:vertAlign w:val="superscript"/>
              </w:rPr>
              <w:t>111</w:t>
            </w:r>
            <w:r w:rsidRPr="001734E1">
              <w:rPr>
                <w:rFonts w:ascii="Arial" w:hAnsi="Arial" w:cs="Arial"/>
                <w:i/>
                <w:iCs/>
              </w:rPr>
              <w:t>In-FAP-2286</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217EC3AE" w14:textId="77777777" w:rsidR="00D010B9" w:rsidRPr="001734E1" w:rsidRDefault="00D010B9" w:rsidP="00EB12FC">
            <w:pPr>
              <w:pStyle w:val="KeinLeerraum"/>
              <w:rPr>
                <w:rFonts w:ascii="Arial" w:hAnsi="Arial" w:cs="Arial"/>
                <w:sz w:val="20"/>
                <w:szCs w:val="20"/>
              </w:rPr>
            </w:pPr>
          </w:p>
        </w:tc>
      </w:tr>
      <w:tr w:rsidR="00D010B9" w:rsidRPr="00193AA7" w14:paraId="53EC855D" w14:textId="77777777" w:rsidTr="00EB12FC">
        <w:trPr>
          <w:trHeight w:val="720"/>
        </w:trPr>
        <w:tc>
          <w:tcPr>
            <w:tcW w:w="86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D1E8C92" w14:textId="77777777" w:rsidR="00D010B9" w:rsidRPr="001734E1" w:rsidRDefault="00D010B9" w:rsidP="00EB12FC">
            <w:pPr>
              <w:pStyle w:val="KeinLeerraum"/>
              <w:rPr>
                <w:rFonts w:ascii="Arial" w:hAnsi="Arial" w:cs="Arial"/>
                <w:b/>
                <w:bCs/>
                <w:sz w:val="20"/>
                <w:szCs w:val="20"/>
              </w:rPr>
            </w:pPr>
            <w:r w:rsidRPr="001734E1">
              <w:rPr>
                <w:rFonts w:ascii="Arial" w:hAnsi="Arial" w:cs="Arial"/>
                <w:b/>
                <w:bCs/>
                <w:sz w:val="20"/>
                <w:szCs w:val="20"/>
              </w:rPr>
              <w:t>Time p.i. (h)</w:t>
            </w:r>
          </w:p>
        </w:tc>
        <w:tc>
          <w:tcPr>
            <w:tcW w:w="199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8038D23"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Tumor %ID/g (mean ± SD)</w:t>
            </w:r>
          </w:p>
        </w:tc>
        <w:tc>
          <w:tcPr>
            <w:tcW w:w="18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B4A5838"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Kidney %ID/g (mean ± SD)</w:t>
            </w:r>
          </w:p>
        </w:tc>
        <w:tc>
          <w:tcPr>
            <w:tcW w:w="17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E275ABF"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T/K ratio (mean ± SD)</w:t>
            </w:r>
          </w:p>
        </w:tc>
        <w:tc>
          <w:tcPr>
            <w:tcW w:w="2327" w:type="dxa"/>
            <w:tcBorders>
              <w:top w:val="nil"/>
              <w:left w:val="nil"/>
              <w:bottom w:val="nil"/>
              <w:right w:val="nil"/>
            </w:tcBorders>
            <w:shd w:val="clear" w:color="auto" w:fill="auto"/>
            <w:tcMar>
              <w:top w:w="15" w:type="dxa"/>
              <w:left w:w="108" w:type="dxa"/>
              <w:bottom w:w="0" w:type="dxa"/>
              <w:right w:w="108" w:type="dxa"/>
            </w:tcMar>
            <w:hideMark/>
          </w:tcPr>
          <w:p w14:paraId="76D13BB5" w14:textId="77777777" w:rsidR="00D010B9" w:rsidRPr="001734E1" w:rsidRDefault="00D010B9" w:rsidP="00EB12FC">
            <w:pPr>
              <w:pStyle w:val="KeinLeerraum"/>
              <w:rPr>
                <w:rFonts w:ascii="Arial" w:hAnsi="Arial" w:cs="Arial"/>
                <w:sz w:val="20"/>
                <w:szCs w:val="20"/>
              </w:rPr>
            </w:pPr>
          </w:p>
        </w:tc>
      </w:tr>
      <w:tr w:rsidR="00D010B9" w:rsidRPr="001734E1" w14:paraId="51633D4E" w14:textId="77777777" w:rsidTr="00EB12FC">
        <w:trPr>
          <w:trHeight w:val="316"/>
        </w:trPr>
        <w:tc>
          <w:tcPr>
            <w:tcW w:w="86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3C52F4E"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1</w:t>
            </w:r>
          </w:p>
        </w:tc>
        <w:tc>
          <w:tcPr>
            <w:tcW w:w="199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EB49A1B"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11.1 ± 4.3</w:t>
            </w:r>
          </w:p>
        </w:tc>
        <w:tc>
          <w:tcPr>
            <w:tcW w:w="185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188BE52"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3.9 ± 1.0</w:t>
            </w:r>
          </w:p>
        </w:tc>
        <w:tc>
          <w:tcPr>
            <w:tcW w:w="179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5FA38B0"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3.0 ± 1.3</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7B5D9D2A" w14:textId="77777777" w:rsidR="00D010B9" w:rsidRPr="001734E1" w:rsidRDefault="00D010B9" w:rsidP="00EB12FC">
            <w:pPr>
              <w:pStyle w:val="KeinLeerraum"/>
              <w:rPr>
                <w:rFonts w:ascii="Arial" w:hAnsi="Arial" w:cs="Arial"/>
                <w:sz w:val="20"/>
                <w:szCs w:val="20"/>
              </w:rPr>
            </w:pPr>
          </w:p>
        </w:tc>
      </w:tr>
      <w:tr w:rsidR="00D010B9" w:rsidRPr="001734E1" w14:paraId="3D34BDDB"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6733CCA6"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3</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493EEB0C"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11.6 ± 4.9</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0DCC1709"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2.5 ± 0.4</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699C686B"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4.6 ± 1.9</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305EBAE5" w14:textId="77777777" w:rsidR="00D010B9" w:rsidRPr="001734E1" w:rsidRDefault="00D010B9" w:rsidP="00EB12FC">
            <w:pPr>
              <w:pStyle w:val="KeinLeerraum"/>
              <w:rPr>
                <w:rFonts w:ascii="Arial" w:hAnsi="Arial" w:cs="Arial"/>
                <w:sz w:val="20"/>
                <w:szCs w:val="20"/>
              </w:rPr>
            </w:pPr>
          </w:p>
        </w:tc>
      </w:tr>
      <w:tr w:rsidR="00D010B9" w:rsidRPr="001734E1" w14:paraId="5E9C3FCD"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2B644C28"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6</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41CA6CF4"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11.4 ± 6.6</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0DC29EFD"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2.2 ± 0.3</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7E5A1B49"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5.0 ± 2.8</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61D5B561" w14:textId="77777777" w:rsidR="00D010B9" w:rsidRPr="001734E1" w:rsidRDefault="00D010B9" w:rsidP="00EB12FC">
            <w:pPr>
              <w:pStyle w:val="KeinLeerraum"/>
              <w:rPr>
                <w:rFonts w:ascii="Arial" w:hAnsi="Arial" w:cs="Arial"/>
                <w:sz w:val="20"/>
                <w:szCs w:val="20"/>
              </w:rPr>
            </w:pPr>
          </w:p>
        </w:tc>
      </w:tr>
      <w:tr w:rsidR="00D010B9" w:rsidRPr="001734E1" w14:paraId="58C48759"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2B487517"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24</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15C0B020" w14:textId="694726DD"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9.7 ± 5.3</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1C317B04"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1.6 ± 0.2</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3149158E"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5.9 ± 3.3</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5BCCBEE7" w14:textId="77777777" w:rsidR="00D010B9" w:rsidRPr="001734E1" w:rsidRDefault="00D010B9" w:rsidP="00EB12FC">
            <w:pPr>
              <w:pStyle w:val="KeinLeerraum"/>
              <w:rPr>
                <w:rFonts w:ascii="Arial" w:hAnsi="Arial" w:cs="Arial"/>
                <w:sz w:val="20"/>
                <w:szCs w:val="20"/>
              </w:rPr>
            </w:pPr>
          </w:p>
        </w:tc>
      </w:tr>
      <w:tr w:rsidR="00D010B9" w:rsidRPr="001734E1" w14:paraId="755DE3D4" w14:textId="77777777" w:rsidTr="00EB12FC">
        <w:trPr>
          <w:trHeight w:val="316"/>
        </w:trPr>
        <w:tc>
          <w:tcPr>
            <w:tcW w:w="86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6893C99"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48</w:t>
            </w:r>
          </w:p>
        </w:tc>
        <w:tc>
          <w:tcPr>
            <w:tcW w:w="199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9E67633" w14:textId="69AAE524"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9.1 ± 5.0</w:t>
            </w:r>
          </w:p>
        </w:tc>
        <w:tc>
          <w:tcPr>
            <w:tcW w:w="185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9515A57"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1.3 ± 0.2</w:t>
            </w:r>
          </w:p>
        </w:tc>
        <w:tc>
          <w:tcPr>
            <w:tcW w:w="179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103B750"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7.5 ± 4.8</w:t>
            </w:r>
          </w:p>
        </w:tc>
        <w:tc>
          <w:tcPr>
            <w:tcW w:w="232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69C4DB5" w14:textId="77777777" w:rsidR="00D010B9" w:rsidRPr="001734E1" w:rsidRDefault="00D010B9" w:rsidP="00EB12FC">
            <w:pPr>
              <w:pStyle w:val="KeinLeerraum"/>
              <w:rPr>
                <w:rFonts w:ascii="Arial" w:hAnsi="Arial" w:cs="Arial"/>
                <w:sz w:val="20"/>
                <w:szCs w:val="20"/>
              </w:rPr>
            </w:pPr>
          </w:p>
        </w:tc>
      </w:tr>
      <w:tr w:rsidR="00D010B9" w:rsidRPr="001734E1" w14:paraId="73EAC1D4" w14:textId="77777777" w:rsidTr="00EB12FC">
        <w:trPr>
          <w:trHeight w:val="482"/>
        </w:trPr>
        <w:tc>
          <w:tcPr>
            <w:tcW w:w="8840" w:type="dxa"/>
            <w:gridSpan w:val="5"/>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DFA3C5F" w14:textId="77777777" w:rsidR="00D010B9" w:rsidRPr="001734E1" w:rsidRDefault="00D010B9" w:rsidP="00EB12FC">
            <w:pPr>
              <w:pStyle w:val="KeinLeerraum"/>
              <w:rPr>
                <w:rFonts w:ascii="Arial" w:hAnsi="Arial" w:cs="Arial"/>
                <w:i/>
                <w:iCs/>
                <w:sz w:val="20"/>
                <w:szCs w:val="20"/>
              </w:rPr>
            </w:pPr>
            <w:r w:rsidRPr="001734E1">
              <w:rPr>
                <w:rFonts w:ascii="Arial" w:hAnsi="Arial" w:cs="Arial"/>
                <w:i/>
                <w:iCs/>
              </w:rPr>
              <w:t> </w:t>
            </w:r>
            <w:r w:rsidRPr="001734E1">
              <w:rPr>
                <w:rFonts w:ascii="Arial" w:hAnsi="Arial" w:cs="Arial"/>
                <w:i/>
                <w:iCs/>
                <w:vertAlign w:val="superscript"/>
              </w:rPr>
              <w:t>111</w:t>
            </w:r>
            <w:r w:rsidRPr="001734E1">
              <w:rPr>
                <w:rFonts w:ascii="Arial" w:hAnsi="Arial" w:cs="Arial"/>
                <w:i/>
                <w:iCs/>
              </w:rPr>
              <w:t>In-FAP-2286</w:t>
            </w:r>
          </w:p>
        </w:tc>
      </w:tr>
      <w:tr w:rsidR="00D010B9" w:rsidRPr="00193AA7" w14:paraId="59CD53EE" w14:textId="77777777" w:rsidTr="00EB12FC">
        <w:trPr>
          <w:trHeight w:val="720"/>
        </w:trPr>
        <w:tc>
          <w:tcPr>
            <w:tcW w:w="86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01AE07F" w14:textId="77777777" w:rsidR="00D010B9" w:rsidRPr="001734E1" w:rsidRDefault="00D010B9" w:rsidP="00EB12FC">
            <w:pPr>
              <w:pStyle w:val="KeinLeerraum"/>
              <w:rPr>
                <w:rFonts w:ascii="Arial" w:hAnsi="Arial" w:cs="Arial"/>
                <w:b/>
                <w:bCs/>
                <w:sz w:val="20"/>
                <w:szCs w:val="20"/>
              </w:rPr>
            </w:pPr>
            <w:r w:rsidRPr="001734E1">
              <w:rPr>
                <w:rFonts w:ascii="Arial" w:hAnsi="Arial" w:cs="Arial"/>
                <w:b/>
                <w:bCs/>
                <w:sz w:val="20"/>
                <w:szCs w:val="20"/>
              </w:rPr>
              <w:t>Time p.i. (h)</w:t>
            </w:r>
          </w:p>
        </w:tc>
        <w:tc>
          <w:tcPr>
            <w:tcW w:w="199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22332FD"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Liver %ID/g (mean ± SD)</w:t>
            </w:r>
          </w:p>
        </w:tc>
        <w:tc>
          <w:tcPr>
            <w:tcW w:w="18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B67FF5B"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Shoulder %ID/g (mean ± SD)</w:t>
            </w:r>
          </w:p>
        </w:tc>
        <w:tc>
          <w:tcPr>
            <w:tcW w:w="17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FBC322D"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Salivary Glands %ID/g (mean ± SD)</w:t>
            </w:r>
          </w:p>
        </w:tc>
        <w:tc>
          <w:tcPr>
            <w:tcW w:w="232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1DDECAC" w14:textId="77777777" w:rsidR="00D010B9" w:rsidRPr="001734E1" w:rsidRDefault="00D010B9" w:rsidP="00B44E64">
            <w:pPr>
              <w:pStyle w:val="KeinLeerraum"/>
              <w:jc w:val="center"/>
              <w:rPr>
                <w:rFonts w:ascii="Arial" w:hAnsi="Arial" w:cs="Arial"/>
                <w:b/>
                <w:bCs/>
                <w:sz w:val="20"/>
                <w:szCs w:val="20"/>
              </w:rPr>
            </w:pPr>
            <w:r w:rsidRPr="001734E1">
              <w:rPr>
                <w:rFonts w:ascii="Arial" w:hAnsi="Arial" w:cs="Arial"/>
                <w:b/>
                <w:bCs/>
                <w:sz w:val="20"/>
                <w:szCs w:val="20"/>
              </w:rPr>
              <w:t>Blood Pool Surrogate %ID/g (mean ± SD)</w:t>
            </w:r>
          </w:p>
        </w:tc>
      </w:tr>
      <w:tr w:rsidR="00D010B9" w:rsidRPr="001734E1" w14:paraId="0DEF6B0E" w14:textId="77777777" w:rsidTr="00EB12FC">
        <w:trPr>
          <w:trHeight w:val="316"/>
        </w:trPr>
        <w:tc>
          <w:tcPr>
            <w:tcW w:w="86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519BC4F"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1</w:t>
            </w:r>
          </w:p>
        </w:tc>
        <w:tc>
          <w:tcPr>
            <w:tcW w:w="199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759FD4A"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0.3 ± 0.1</w:t>
            </w:r>
          </w:p>
        </w:tc>
        <w:tc>
          <w:tcPr>
            <w:tcW w:w="185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256CA84"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1.2 ± 0.6</w:t>
            </w:r>
          </w:p>
        </w:tc>
        <w:tc>
          <w:tcPr>
            <w:tcW w:w="179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6A3DA22"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0.6 ± 0.4</w:t>
            </w:r>
          </w:p>
        </w:tc>
        <w:tc>
          <w:tcPr>
            <w:tcW w:w="232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6F41C52"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0.4 ± 0.1</w:t>
            </w:r>
          </w:p>
        </w:tc>
      </w:tr>
      <w:tr w:rsidR="00D010B9" w:rsidRPr="001734E1" w14:paraId="639A9A67"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34EAB5E7"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3</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2B513324"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0.2 ± 0.1</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6523A5D9"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0.4 ± 0.1</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239E5165"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0.2 ± 0.1</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0BA5682F"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0.1</w:t>
            </w:r>
          </w:p>
        </w:tc>
      </w:tr>
      <w:tr w:rsidR="00D010B9" w:rsidRPr="001734E1" w14:paraId="1EF8A4F3"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3D225EA0"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6</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6A94E79B"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6D860A16"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0.1</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4A3DD398"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0.2 ± 0.2</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40EB53BF"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r>
      <w:tr w:rsidR="00D010B9" w:rsidRPr="001734E1" w14:paraId="748717A3" w14:textId="77777777" w:rsidTr="00EB12FC">
        <w:trPr>
          <w:trHeight w:val="316"/>
        </w:trPr>
        <w:tc>
          <w:tcPr>
            <w:tcW w:w="867" w:type="dxa"/>
            <w:tcBorders>
              <w:top w:val="nil"/>
              <w:left w:val="nil"/>
              <w:bottom w:val="nil"/>
              <w:right w:val="nil"/>
            </w:tcBorders>
            <w:shd w:val="clear" w:color="auto" w:fill="auto"/>
            <w:tcMar>
              <w:top w:w="15" w:type="dxa"/>
              <w:left w:w="108" w:type="dxa"/>
              <w:bottom w:w="0" w:type="dxa"/>
              <w:right w:w="108" w:type="dxa"/>
            </w:tcMar>
            <w:vAlign w:val="center"/>
            <w:hideMark/>
          </w:tcPr>
          <w:p w14:paraId="43DCBA98"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24</w:t>
            </w:r>
          </w:p>
        </w:tc>
        <w:tc>
          <w:tcPr>
            <w:tcW w:w="1997" w:type="dxa"/>
            <w:tcBorders>
              <w:top w:val="nil"/>
              <w:left w:val="nil"/>
              <w:bottom w:val="nil"/>
              <w:right w:val="nil"/>
            </w:tcBorders>
            <w:shd w:val="clear" w:color="auto" w:fill="auto"/>
            <w:tcMar>
              <w:top w:w="15" w:type="dxa"/>
              <w:left w:w="108" w:type="dxa"/>
              <w:bottom w:w="0" w:type="dxa"/>
              <w:right w:w="108" w:type="dxa"/>
            </w:tcMar>
            <w:vAlign w:val="center"/>
            <w:hideMark/>
          </w:tcPr>
          <w:p w14:paraId="05EF3B87"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c>
          <w:tcPr>
            <w:tcW w:w="1854" w:type="dxa"/>
            <w:tcBorders>
              <w:top w:val="nil"/>
              <w:left w:val="nil"/>
              <w:bottom w:val="nil"/>
              <w:right w:val="nil"/>
            </w:tcBorders>
            <w:shd w:val="clear" w:color="auto" w:fill="auto"/>
            <w:tcMar>
              <w:top w:w="15" w:type="dxa"/>
              <w:left w:w="108" w:type="dxa"/>
              <w:bottom w:w="0" w:type="dxa"/>
              <w:right w:w="108" w:type="dxa"/>
            </w:tcMar>
            <w:vAlign w:val="center"/>
            <w:hideMark/>
          </w:tcPr>
          <w:p w14:paraId="45CB6982"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c>
          <w:tcPr>
            <w:tcW w:w="1792" w:type="dxa"/>
            <w:tcBorders>
              <w:top w:val="nil"/>
              <w:left w:val="nil"/>
              <w:bottom w:val="nil"/>
              <w:right w:val="nil"/>
            </w:tcBorders>
            <w:shd w:val="clear" w:color="auto" w:fill="auto"/>
            <w:tcMar>
              <w:top w:w="15" w:type="dxa"/>
              <w:left w:w="108" w:type="dxa"/>
              <w:bottom w:w="0" w:type="dxa"/>
              <w:right w:w="108" w:type="dxa"/>
            </w:tcMar>
            <w:vAlign w:val="center"/>
            <w:hideMark/>
          </w:tcPr>
          <w:p w14:paraId="279B744C"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0.0 ± 0.0</w:t>
            </w:r>
          </w:p>
        </w:tc>
        <w:tc>
          <w:tcPr>
            <w:tcW w:w="2327" w:type="dxa"/>
            <w:tcBorders>
              <w:top w:val="nil"/>
              <w:left w:val="nil"/>
              <w:bottom w:val="nil"/>
              <w:right w:val="nil"/>
            </w:tcBorders>
            <w:shd w:val="clear" w:color="auto" w:fill="auto"/>
            <w:tcMar>
              <w:top w:w="15" w:type="dxa"/>
              <w:left w:w="108" w:type="dxa"/>
              <w:bottom w:w="0" w:type="dxa"/>
              <w:right w:w="108" w:type="dxa"/>
            </w:tcMar>
            <w:vAlign w:val="center"/>
            <w:hideMark/>
          </w:tcPr>
          <w:p w14:paraId="11C959CF"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0.0 ± 0.0</w:t>
            </w:r>
          </w:p>
        </w:tc>
      </w:tr>
      <w:tr w:rsidR="00D010B9" w:rsidRPr="001734E1" w14:paraId="3AB5EA41" w14:textId="77777777" w:rsidTr="00EB12FC">
        <w:trPr>
          <w:trHeight w:val="316"/>
        </w:trPr>
        <w:tc>
          <w:tcPr>
            <w:tcW w:w="86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DA2C651" w14:textId="77777777" w:rsidR="00D010B9" w:rsidRPr="001734E1" w:rsidRDefault="00D010B9" w:rsidP="00EB12FC">
            <w:pPr>
              <w:pStyle w:val="KeinLeerraum"/>
              <w:rPr>
                <w:rFonts w:ascii="Arial" w:hAnsi="Arial" w:cs="Arial"/>
                <w:sz w:val="20"/>
                <w:szCs w:val="20"/>
              </w:rPr>
            </w:pPr>
            <w:r w:rsidRPr="001734E1">
              <w:rPr>
                <w:rFonts w:ascii="Arial" w:hAnsi="Arial" w:cs="Arial"/>
                <w:sz w:val="20"/>
                <w:szCs w:val="20"/>
              </w:rPr>
              <w:t>48</w:t>
            </w:r>
          </w:p>
        </w:tc>
        <w:tc>
          <w:tcPr>
            <w:tcW w:w="199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89F063D"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c>
          <w:tcPr>
            <w:tcW w:w="185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7BF32E5"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0.1 ± 0.0</w:t>
            </w:r>
          </w:p>
        </w:tc>
        <w:tc>
          <w:tcPr>
            <w:tcW w:w="179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D1041C6"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0.0 ± 0.0</w:t>
            </w:r>
          </w:p>
        </w:tc>
        <w:tc>
          <w:tcPr>
            <w:tcW w:w="232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3B826D1" w14:textId="77777777" w:rsidR="00D010B9" w:rsidRPr="001734E1" w:rsidRDefault="00D010B9" w:rsidP="00B44E64">
            <w:pPr>
              <w:pStyle w:val="KeinLeerraum"/>
              <w:jc w:val="center"/>
              <w:rPr>
                <w:rFonts w:ascii="Arial" w:hAnsi="Arial" w:cs="Arial"/>
                <w:sz w:val="20"/>
                <w:szCs w:val="20"/>
              </w:rPr>
            </w:pPr>
            <w:r w:rsidRPr="001734E1">
              <w:rPr>
                <w:rFonts w:ascii="Arial" w:hAnsi="Arial" w:cs="Arial"/>
                <w:sz w:val="20"/>
                <w:szCs w:val="20"/>
              </w:rPr>
              <w:t>0.0 ± 0.0</w:t>
            </w:r>
          </w:p>
        </w:tc>
      </w:tr>
    </w:tbl>
    <w:p w14:paraId="4B3421B3" w14:textId="37516451" w:rsidR="00E1550D" w:rsidRDefault="00E1550D" w:rsidP="003B425E">
      <w:pPr>
        <w:spacing w:line="240" w:lineRule="auto"/>
        <w:rPr>
          <w:rFonts w:ascii="Times New Roman" w:hAnsi="Times New Roman" w:cs="Times New Roman"/>
          <w:b/>
          <w:bCs/>
          <w:lang w:val="en-US"/>
        </w:rPr>
      </w:pPr>
    </w:p>
    <w:p w14:paraId="0BDE6BEC" w14:textId="7106D74C" w:rsidR="003B425E" w:rsidRPr="003B425E" w:rsidRDefault="003B425E" w:rsidP="003B425E">
      <w:pPr>
        <w:spacing w:line="240" w:lineRule="auto"/>
        <w:rPr>
          <w:rFonts w:ascii="Times New Roman" w:hAnsi="Times New Roman" w:cs="Times New Roman"/>
          <w:lang w:val="en-US"/>
        </w:rPr>
      </w:pPr>
      <w:r w:rsidRPr="00435782">
        <w:rPr>
          <w:rFonts w:ascii="Times New Roman" w:hAnsi="Times New Roman" w:cs="Times New Roman"/>
          <w:b/>
          <w:bCs/>
          <w:lang w:val="en-US"/>
        </w:rPr>
        <w:t xml:space="preserve">Supplementary Table S2. </w:t>
      </w:r>
      <w:bookmarkEnd w:id="4"/>
      <w:r w:rsidRPr="00435782">
        <w:rPr>
          <w:rFonts w:ascii="Times New Roman" w:hAnsi="Times New Roman" w:cs="Times New Roman"/>
          <w:b/>
          <w:bCs/>
          <w:lang w:val="en-US"/>
        </w:rPr>
        <w:t xml:space="preserve">Uptake of </w:t>
      </w:r>
      <w:r w:rsidR="006157AD" w:rsidRPr="00444494">
        <w:rPr>
          <w:rFonts w:ascii="Times New Roman" w:hAnsi="Times New Roman" w:cs="Times New Roman"/>
          <w:b/>
          <w:bCs/>
          <w:vertAlign w:val="superscript"/>
          <w:lang w:val="en-US"/>
        </w:rPr>
        <w:t>111</w:t>
      </w:r>
      <w:r w:rsidR="006157AD">
        <w:rPr>
          <w:rFonts w:ascii="Times New Roman" w:hAnsi="Times New Roman" w:cs="Times New Roman"/>
          <w:b/>
          <w:bCs/>
          <w:lang w:val="en-US"/>
        </w:rPr>
        <w:t>In-</w:t>
      </w:r>
      <w:r w:rsidRPr="00435782">
        <w:rPr>
          <w:rFonts w:ascii="Times New Roman" w:hAnsi="Times New Roman" w:cs="Times New Roman"/>
          <w:b/>
          <w:bCs/>
          <w:lang w:val="en-US"/>
        </w:rPr>
        <w:t xml:space="preserve">FAP-2286 in </w:t>
      </w:r>
      <w:r w:rsidR="007402B3">
        <w:rPr>
          <w:rFonts w:ascii="Times New Roman" w:hAnsi="Times New Roman" w:cs="Times New Roman"/>
          <w:b/>
          <w:bCs/>
          <w:lang w:val="en-US"/>
        </w:rPr>
        <w:t xml:space="preserve">the </w:t>
      </w:r>
      <w:r w:rsidRPr="00435782">
        <w:rPr>
          <w:rFonts w:ascii="Times New Roman" w:hAnsi="Times New Roman" w:cs="Times New Roman"/>
          <w:b/>
          <w:bCs/>
          <w:lang w:val="en-US"/>
        </w:rPr>
        <w:t xml:space="preserve">HEK-FAP </w:t>
      </w:r>
      <w:r w:rsidR="007402B3">
        <w:rPr>
          <w:rFonts w:ascii="Times New Roman" w:hAnsi="Times New Roman" w:cs="Times New Roman"/>
          <w:b/>
          <w:bCs/>
          <w:lang w:val="en-US"/>
        </w:rPr>
        <w:t xml:space="preserve">mouse model. </w:t>
      </w:r>
      <w:bookmarkStart w:id="6" w:name="_Hlk91774234"/>
      <w:bookmarkEnd w:id="5"/>
      <w:r w:rsidR="00963104">
        <w:rPr>
          <w:rFonts w:ascii="Times New Roman" w:hAnsi="Times New Roman" w:cs="Times New Roman"/>
          <w:lang w:val="en-US"/>
        </w:rPr>
        <w:t xml:space="preserve">Quantification of </w:t>
      </w:r>
      <w:r w:rsidR="00963104" w:rsidRPr="00444494">
        <w:rPr>
          <w:rFonts w:ascii="Times New Roman" w:hAnsi="Times New Roman" w:cs="Times New Roman"/>
          <w:vertAlign w:val="superscript"/>
          <w:lang w:val="en-US"/>
        </w:rPr>
        <w:t>111</w:t>
      </w:r>
      <w:r w:rsidR="00963104">
        <w:rPr>
          <w:rFonts w:ascii="Times New Roman" w:hAnsi="Times New Roman" w:cs="Times New Roman"/>
          <w:lang w:val="en-US"/>
        </w:rPr>
        <w:t xml:space="preserve">In-FAP-2286 uptake in </w:t>
      </w:r>
      <w:r w:rsidR="007402B3">
        <w:rPr>
          <w:rFonts w:ascii="Times New Roman" w:hAnsi="Times New Roman" w:cs="Times New Roman"/>
          <w:lang w:val="en-US"/>
        </w:rPr>
        <w:t xml:space="preserve">HEK-FAP xenograft tumors </w:t>
      </w:r>
      <w:r w:rsidR="00EF13E4">
        <w:rPr>
          <w:rFonts w:ascii="Times New Roman" w:hAnsi="Times New Roman" w:cs="Times New Roman"/>
          <w:lang w:val="en-US"/>
        </w:rPr>
        <w:t xml:space="preserve">(n=9) </w:t>
      </w:r>
      <w:r w:rsidR="00D25B7C">
        <w:rPr>
          <w:rFonts w:ascii="Times New Roman" w:hAnsi="Times New Roman" w:cs="Times New Roman"/>
          <w:lang w:val="en-US"/>
        </w:rPr>
        <w:t xml:space="preserve">(A) </w:t>
      </w:r>
      <w:r w:rsidR="007402B3">
        <w:rPr>
          <w:rFonts w:ascii="Times New Roman" w:hAnsi="Times New Roman" w:cs="Times New Roman"/>
          <w:lang w:val="en-US"/>
        </w:rPr>
        <w:t xml:space="preserve">and </w:t>
      </w:r>
      <w:r w:rsidR="00963104">
        <w:rPr>
          <w:rFonts w:ascii="Times New Roman" w:hAnsi="Times New Roman" w:cs="Times New Roman"/>
          <w:lang w:val="en-US"/>
        </w:rPr>
        <w:t>r</w:t>
      </w:r>
      <w:r w:rsidR="006157AD">
        <w:rPr>
          <w:rFonts w:ascii="Times New Roman" w:hAnsi="Times New Roman" w:cs="Times New Roman"/>
          <w:lang w:val="en-US"/>
        </w:rPr>
        <w:t>epresentative normal tissues</w:t>
      </w:r>
      <w:r w:rsidR="00963104">
        <w:rPr>
          <w:rFonts w:ascii="Times New Roman" w:hAnsi="Times New Roman" w:cs="Times New Roman"/>
          <w:lang w:val="en-US"/>
        </w:rPr>
        <w:t xml:space="preserve">, </w:t>
      </w:r>
      <w:bookmarkStart w:id="7" w:name="_Hlk91685493"/>
      <w:r w:rsidR="00963104">
        <w:rPr>
          <w:rFonts w:ascii="Times New Roman" w:hAnsi="Times New Roman" w:cs="Times New Roman"/>
          <w:lang w:val="en-US"/>
        </w:rPr>
        <w:t>including</w:t>
      </w:r>
      <w:r w:rsidRPr="00D75601">
        <w:rPr>
          <w:rFonts w:ascii="Times New Roman" w:hAnsi="Times New Roman" w:cs="Times New Roman"/>
          <w:lang w:val="en-US"/>
        </w:rPr>
        <w:t xml:space="preserve"> </w:t>
      </w:r>
      <w:r w:rsidR="00EF13E4">
        <w:rPr>
          <w:rFonts w:ascii="Times New Roman" w:hAnsi="Times New Roman" w:cs="Times New Roman"/>
          <w:lang w:val="en-US"/>
        </w:rPr>
        <w:t xml:space="preserve">kidney, </w:t>
      </w:r>
      <w:r w:rsidRPr="00D75601">
        <w:rPr>
          <w:rFonts w:ascii="Times New Roman" w:hAnsi="Times New Roman" w:cs="Times New Roman"/>
          <w:lang w:val="en-US"/>
        </w:rPr>
        <w:t>liver, shoulder (non-tumor bearing), salivary gland, and blood pool surrogate (heart)</w:t>
      </w:r>
      <w:bookmarkEnd w:id="7"/>
      <w:r w:rsidR="00D25B7C">
        <w:rPr>
          <w:rFonts w:ascii="Times New Roman" w:hAnsi="Times New Roman" w:cs="Times New Roman"/>
          <w:lang w:val="en-US"/>
        </w:rPr>
        <w:t xml:space="preserve"> (B)</w:t>
      </w:r>
      <w:r w:rsidR="00963104">
        <w:rPr>
          <w:rFonts w:ascii="Times New Roman" w:hAnsi="Times New Roman" w:cs="Times New Roman"/>
          <w:lang w:val="en-US"/>
        </w:rPr>
        <w:t>.</w:t>
      </w:r>
    </w:p>
    <w:bookmarkEnd w:id="6"/>
    <w:p w14:paraId="7BF8C7E2" w14:textId="13A7B9D3" w:rsidR="00E1550D" w:rsidRDefault="009C1B05" w:rsidP="009C1B05">
      <w:pPr>
        <w:rPr>
          <w:rFonts w:ascii="Times New Roman" w:hAnsi="Times New Roman" w:cs="Times New Roman"/>
          <w:b/>
          <w:bCs/>
          <w:lang w:val="en-US"/>
        </w:rPr>
      </w:pPr>
      <w:r>
        <w:rPr>
          <w:rFonts w:ascii="Times New Roman" w:hAnsi="Times New Roman" w:cs="Times New Roman"/>
          <w:b/>
          <w:bCs/>
          <w:lang w:val="en-US"/>
        </w:rPr>
        <w:br w:type="page"/>
      </w:r>
    </w:p>
    <w:p w14:paraId="4A92EA08" w14:textId="76B734BB" w:rsidR="00E1550D" w:rsidRDefault="001E6573" w:rsidP="003B425E">
      <w:pPr>
        <w:spacing w:line="24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47DB5558" wp14:editId="0FD8440C">
            <wp:extent cx="5121275" cy="5175885"/>
            <wp:effectExtent l="0" t="0" r="3175"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1275" cy="5175885"/>
                    </a:xfrm>
                    <a:prstGeom prst="rect">
                      <a:avLst/>
                    </a:prstGeom>
                    <a:noFill/>
                  </pic:spPr>
                </pic:pic>
              </a:graphicData>
            </a:graphic>
          </wp:inline>
        </w:drawing>
      </w:r>
    </w:p>
    <w:p w14:paraId="36233008" w14:textId="741451CC" w:rsidR="00EE7F9D" w:rsidRPr="00EF13E4" w:rsidRDefault="00EE7F9D" w:rsidP="003B425E">
      <w:pPr>
        <w:spacing w:line="240" w:lineRule="auto"/>
        <w:rPr>
          <w:rFonts w:ascii="Times New Roman" w:hAnsi="Times New Roman" w:cs="Times New Roman"/>
          <w:lang w:val="en-US"/>
        </w:rPr>
      </w:pPr>
      <w:r w:rsidRPr="00435782">
        <w:rPr>
          <w:rFonts w:ascii="Times New Roman" w:hAnsi="Times New Roman" w:cs="Times New Roman"/>
          <w:b/>
          <w:bCs/>
          <w:lang w:val="en-US"/>
        </w:rPr>
        <w:t>Supplementary Table S</w:t>
      </w:r>
      <w:r>
        <w:rPr>
          <w:rFonts w:ascii="Times New Roman" w:hAnsi="Times New Roman" w:cs="Times New Roman"/>
          <w:b/>
          <w:bCs/>
          <w:lang w:val="en-US"/>
        </w:rPr>
        <w:t>3</w:t>
      </w:r>
      <w:r w:rsidRPr="00435782">
        <w:rPr>
          <w:rFonts w:ascii="Times New Roman" w:hAnsi="Times New Roman" w:cs="Times New Roman"/>
          <w:b/>
          <w:bCs/>
          <w:lang w:val="en-US"/>
        </w:rPr>
        <w:t>.</w:t>
      </w:r>
      <w:r w:rsidRPr="00EF13E4">
        <w:rPr>
          <w:lang w:val="en-US"/>
        </w:rPr>
        <w:t xml:space="preserve"> </w:t>
      </w:r>
      <w:r>
        <w:rPr>
          <w:rFonts w:ascii="Times New Roman" w:hAnsi="Times New Roman" w:cs="Times New Roman"/>
          <w:b/>
          <w:bCs/>
          <w:lang w:val="en-US"/>
        </w:rPr>
        <w:t>Uptake</w:t>
      </w:r>
      <w:r w:rsidRPr="00EE7F9D">
        <w:rPr>
          <w:rFonts w:ascii="Times New Roman" w:hAnsi="Times New Roman" w:cs="Times New Roman"/>
          <w:b/>
          <w:bCs/>
          <w:lang w:val="en-US"/>
        </w:rPr>
        <w:t xml:space="preserve"> of </w:t>
      </w:r>
      <w:r w:rsidRPr="00EF13E4">
        <w:rPr>
          <w:rFonts w:ascii="Times New Roman" w:hAnsi="Times New Roman" w:cs="Times New Roman"/>
          <w:b/>
          <w:bCs/>
          <w:vertAlign w:val="superscript"/>
          <w:lang w:val="en-US"/>
        </w:rPr>
        <w:t>68</w:t>
      </w:r>
      <w:r w:rsidRPr="00EE7F9D">
        <w:rPr>
          <w:rFonts w:ascii="Times New Roman" w:hAnsi="Times New Roman" w:cs="Times New Roman"/>
          <w:b/>
          <w:bCs/>
          <w:lang w:val="en-US"/>
        </w:rPr>
        <w:t xml:space="preserve">Ga and </w:t>
      </w:r>
      <w:bookmarkStart w:id="8" w:name="_Hlk92269715"/>
      <w:r w:rsidRPr="00EF13E4">
        <w:rPr>
          <w:rFonts w:ascii="Times New Roman" w:hAnsi="Times New Roman" w:cs="Times New Roman"/>
          <w:b/>
          <w:bCs/>
          <w:vertAlign w:val="superscript"/>
          <w:lang w:val="en-US"/>
        </w:rPr>
        <w:t>177</w:t>
      </w:r>
      <w:r w:rsidRPr="00EE7F9D">
        <w:rPr>
          <w:rFonts w:ascii="Times New Roman" w:hAnsi="Times New Roman" w:cs="Times New Roman"/>
          <w:b/>
          <w:bCs/>
          <w:lang w:val="en-US"/>
        </w:rPr>
        <w:t xml:space="preserve">Lu labeled FAP-2286 and FAPI-46 </w:t>
      </w:r>
      <w:bookmarkEnd w:id="8"/>
      <w:r w:rsidRPr="00EE7F9D">
        <w:rPr>
          <w:rFonts w:ascii="Times New Roman" w:hAnsi="Times New Roman" w:cs="Times New Roman"/>
          <w:b/>
          <w:bCs/>
          <w:lang w:val="en-US"/>
        </w:rPr>
        <w:t xml:space="preserve">in the HEK-FAP </w:t>
      </w:r>
      <w:r>
        <w:rPr>
          <w:rFonts w:ascii="Times New Roman" w:hAnsi="Times New Roman" w:cs="Times New Roman"/>
          <w:b/>
          <w:bCs/>
          <w:lang w:val="en-US"/>
        </w:rPr>
        <w:t>mouse model</w:t>
      </w:r>
      <w:r w:rsidRPr="00EE7F9D">
        <w:rPr>
          <w:rFonts w:ascii="Times New Roman" w:hAnsi="Times New Roman" w:cs="Times New Roman"/>
          <w:b/>
          <w:bCs/>
          <w:lang w:val="en-US"/>
        </w:rPr>
        <w:t>.</w:t>
      </w:r>
      <w:r w:rsidRPr="00EF13E4">
        <w:rPr>
          <w:lang w:val="en-US"/>
        </w:rPr>
        <w:t xml:space="preserve"> </w:t>
      </w:r>
      <w:r w:rsidRPr="00EF13E4">
        <w:rPr>
          <w:rFonts w:ascii="Times New Roman" w:hAnsi="Times New Roman" w:cs="Times New Roman"/>
          <w:lang w:val="en-US"/>
        </w:rPr>
        <w:t xml:space="preserve">Quantification </w:t>
      </w:r>
      <w:r w:rsidR="00846D5B">
        <w:rPr>
          <w:rFonts w:ascii="Times New Roman" w:hAnsi="Times New Roman" w:cs="Times New Roman"/>
          <w:lang w:val="en-US"/>
        </w:rPr>
        <w:t xml:space="preserve">of uptake </w:t>
      </w:r>
      <w:r w:rsidRPr="00EF13E4">
        <w:rPr>
          <w:rFonts w:ascii="Times New Roman" w:hAnsi="Times New Roman" w:cs="Times New Roman"/>
          <w:lang w:val="en-US"/>
        </w:rPr>
        <w:t>in HEK-FAP xenograft tumors and normal tissues including kidney, liver and blood pool surrogate (heart) from the efficacy study shown in Fig. 4 (n=3).</w:t>
      </w:r>
    </w:p>
    <w:p w14:paraId="03D2D9D3" w14:textId="6BBCA545" w:rsidR="00E1550D" w:rsidRDefault="00E1550D" w:rsidP="008F4DFA">
      <w:pPr>
        <w:spacing w:line="240" w:lineRule="auto"/>
        <w:rPr>
          <w:rFonts w:ascii="Times New Roman" w:hAnsi="Times New Roman" w:cs="Times New Roman"/>
          <w:b/>
          <w:bCs/>
          <w:lang w:val="en-US"/>
        </w:rPr>
      </w:pPr>
      <w:bookmarkStart w:id="9" w:name="_Hlk91771203"/>
    </w:p>
    <w:p w14:paraId="3F1D44E6" w14:textId="60E8F6B5" w:rsidR="00DC67BA" w:rsidRDefault="00DC67BA" w:rsidP="008F4DFA">
      <w:pPr>
        <w:spacing w:line="240" w:lineRule="auto"/>
        <w:rPr>
          <w:rFonts w:ascii="Times New Roman" w:hAnsi="Times New Roman" w:cs="Times New Roman"/>
          <w:b/>
          <w:bCs/>
          <w:lang w:val="en-US"/>
        </w:rPr>
      </w:pPr>
    </w:p>
    <w:p w14:paraId="644D5EB6" w14:textId="0737479C" w:rsidR="00DC67BA" w:rsidRDefault="00DC67BA" w:rsidP="008F4DFA">
      <w:pPr>
        <w:spacing w:line="240" w:lineRule="auto"/>
        <w:rPr>
          <w:rFonts w:ascii="Times New Roman" w:hAnsi="Times New Roman" w:cs="Times New Roman"/>
          <w:b/>
          <w:bCs/>
          <w:lang w:val="en-US"/>
        </w:rPr>
      </w:pPr>
    </w:p>
    <w:p w14:paraId="6EC2D6D4" w14:textId="43B874D5" w:rsidR="00DC67BA" w:rsidRDefault="00DC67BA" w:rsidP="008F4DFA">
      <w:pPr>
        <w:spacing w:line="240" w:lineRule="auto"/>
        <w:rPr>
          <w:rFonts w:ascii="Times New Roman" w:hAnsi="Times New Roman" w:cs="Times New Roman"/>
          <w:b/>
          <w:bCs/>
          <w:lang w:val="en-US"/>
        </w:rPr>
      </w:pPr>
    </w:p>
    <w:p w14:paraId="1666E5ED" w14:textId="048F60B6" w:rsidR="00DC67BA" w:rsidRDefault="00DC67BA" w:rsidP="008F4DFA">
      <w:pPr>
        <w:spacing w:line="240" w:lineRule="auto"/>
        <w:rPr>
          <w:rFonts w:ascii="Times New Roman" w:hAnsi="Times New Roman" w:cs="Times New Roman"/>
          <w:b/>
          <w:bCs/>
          <w:lang w:val="en-US"/>
        </w:rPr>
      </w:pPr>
    </w:p>
    <w:p w14:paraId="0B7DCEA8" w14:textId="746DC0C5" w:rsidR="00DC67BA" w:rsidRDefault="00DC67BA" w:rsidP="008F4DFA">
      <w:pPr>
        <w:spacing w:line="240" w:lineRule="auto"/>
        <w:rPr>
          <w:rFonts w:ascii="Times New Roman" w:hAnsi="Times New Roman" w:cs="Times New Roman"/>
          <w:b/>
          <w:bCs/>
          <w:lang w:val="en-US"/>
        </w:rPr>
      </w:pPr>
    </w:p>
    <w:p w14:paraId="3189392F" w14:textId="78637E09" w:rsidR="00DC67BA" w:rsidRDefault="00DC67BA" w:rsidP="008F4DFA">
      <w:pPr>
        <w:spacing w:line="240" w:lineRule="auto"/>
        <w:rPr>
          <w:rFonts w:ascii="Times New Roman" w:hAnsi="Times New Roman" w:cs="Times New Roman"/>
          <w:b/>
          <w:bCs/>
          <w:lang w:val="en-US"/>
        </w:rPr>
      </w:pPr>
    </w:p>
    <w:p w14:paraId="2A754964" w14:textId="708D431D" w:rsidR="00DC67BA" w:rsidRDefault="00DC67BA" w:rsidP="008F4DFA">
      <w:pPr>
        <w:spacing w:line="240" w:lineRule="auto"/>
        <w:rPr>
          <w:rFonts w:ascii="Times New Roman" w:hAnsi="Times New Roman" w:cs="Times New Roman"/>
          <w:b/>
          <w:bCs/>
          <w:lang w:val="en-US"/>
        </w:rPr>
      </w:pPr>
    </w:p>
    <w:p w14:paraId="76549BCE" w14:textId="71FF2BFD" w:rsidR="00DC67BA" w:rsidRDefault="00DC67BA" w:rsidP="008F4DFA">
      <w:pPr>
        <w:spacing w:line="240" w:lineRule="auto"/>
        <w:rPr>
          <w:rFonts w:ascii="Times New Roman" w:hAnsi="Times New Roman" w:cs="Times New Roman"/>
          <w:b/>
          <w:bCs/>
          <w:lang w:val="en-US"/>
        </w:rPr>
      </w:pPr>
    </w:p>
    <w:p w14:paraId="65477D32" w14:textId="029AE3C6" w:rsidR="007352CF" w:rsidRDefault="007352CF" w:rsidP="008F4DFA">
      <w:pPr>
        <w:spacing w:line="240" w:lineRule="auto"/>
        <w:rPr>
          <w:rFonts w:ascii="Times New Roman" w:hAnsi="Times New Roman" w:cs="Times New Roman"/>
          <w:b/>
          <w:bCs/>
          <w:lang w:val="en-US"/>
        </w:rPr>
      </w:pPr>
    </w:p>
    <w:p w14:paraId="0B20D908" w14:textId="0632C0EF" w:rsidR="007352CF" w:rsidRDefault="007352CF" w:rsidP="008F4DFA">
      <w:pPr>
        <w:spacing w:line="240" w:lineRule="auto"/>
        <w:rPr>
          <w:rFonts w:ascii="Times New Roman" w:hAnsi="Times New Roman" w:cs="Times New Roman"/>
          <w:b/>
          <w:bCs/>
          <w:lang w:val="en-US"/>
        </w:rPr>
      </w:pPr>
    </w:p>
    <w:p w14:paraId="64203DB2" w14:textId="43EBBF0B" w:rsidR="007352CF" w:rsidRDefault="007352CF" w:rsidP="008F4DFA">
      <w:pPr>
        <w:spacing w:line="240" w:lineRule="auto"/>
        <w:rPr>
          <w:rFonts w:ascii="Times New Roman" w:hAnsi="Times New Roman" w:cs="Times New Roman"/>
          <w:b/>
          <w:bCs/>
          <w:lang w:val="en-US"/>
        </w:rPr>
      </w:pPr>
    </w:p>
    <w:p w14:paraId="460CD2BA" w14:textId="3257BEA9" w:rsidR="007352CF" w:rsidRDefault="00F3149B" w:rsidP="008F4DFA">
      <w:pPr>
        <w:spacing w:line="240" w:lineRule="auto"/>
        <w:rPr>
          <w:rFonts w:ascii="Times New Roman" w:hAnsi="Times New Roman" w:cs="Times New Roman"/>
          <w:b/>
          <w:bCs/>
          <w:lang w:val="en-US"/>
        </w:rPr>
      </w:pPr>
      <w:r w:rsidRPr="00F3149B">
        <w:rPr>
          <w:rFonts w:ascii="Times New Roman" w:hAnsi="Times New Roman" w:cs="Times New Roman"/>
          <w:b/>
          <w:bCs/>
          <w:noProof/>
        </w:rPr>
        <w:drawing>
          <wp:inline distT="0" distB="0" distL="0" distR="0" wp14:anchorId="221ECA25" wp14:editId="3BF2BB43">
            <wp:extent cx="4400550" cy="6099238"/>
            <wp:effectExtent l="0" t="0" r="0" b="0"/>
            <wp:docPr id="15" name="Picture 14">
              <a:extLst xmlns:a="http://schemas.openxmlformats.org/drawingml/2006/main">
                <a:ext uri="{FF2B5EF4-FFF2-40B4-BE49-F238E27FC236}">
                  <a16:creationId xmlns:a16="http://schemas.microsoft.com/office/drawing/2014/main" id="{13196487-6D66-4DE9-ACB6-482A663D5B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13196487-6D66-4DE9-ACB6-482A663D5BDA}"/>
                        </a:ext>
                      </a:extLst>
                    </pic:cNvPr>
                    <pic:cNvPicPr>
                      <a:picLocks noChangeAspect="1"/>
                    </pic:cNvPicPr>
                  </pic:nvPicPr>
                  <pic:blipFill>
                    <a:blip r:embed="rId15"/>
                    <a:stretch>
                      <a:fillRect/>
                    </a:stretch>
                  </pic:blipFill>
                  <pic:spPr>
                    <a:xfrm>
                      <a:off x="0" y="0"/>
                      <a:ext cx="4402088" cy="6101370"/>
                    </a:xfrm>
                    <a:prstGeom prst="rect">
                      <a:avLst/>
                    </a:prstGeom>
                  </pic:spPr>
                </pic:pic>
              </a:graphicData>
            </a:graphic>
          </wp:inline>
        </w:drawing>
      </w:r>
    </w:p>
    <w:p w14:paraId="7D4D45FA" w14:textId="7F1008AA" w:rsidR="00DC67BA" w:rsidRPr="00E82222" w:rsidRDefault="00DC67BA" w:rsidP="00DC67BA">
      <w:pPr>
        <w:spacing w:line="240" w:lineRule="auto"/>
        <w:jc w:val="both"/>
        <w:rPr>
          <w:rFonts w:ascii="Times New Roman" w:hAnsi="Times New Roman" w:cs="Times New Roman"/>
          <w:lang w:val="en-US"/>
        </w:rPr>
        <w:sectPr w:rsidR="00DC67BA" w:rsidRPr="00E82222" w:rsidSect="00133BB5">
          <w:footerReference w:type="default" r:id="rId16"/>
          <w:pgSz w:w="11906" w:h="16838"/>
          <w:pgMar w:top="1440" w:right="1080" w:bottom="1440" w:left="1080" w:header="708" w:footer="708" w:gutter="0"/>
          <w:pgNumType w:start="1"/>
          <w:cols w:space="708"/>
          <w:docGrid w:linePitch="360"/>
        </w:sectPr>
      </w:pPr>
      <w:r w:rsidRPr="00E82222">
        <w:rPr>
          <w:rFonts w:ascii="Times New Roman" w:hAnsi="Times New Roman" w:cs="Times New Roman"/>
          <w:b/>
          <w:bCs/>
          <w:lang w:val="en-US"/>
        </w:rPr>
        <w:t>Supplementary Figure S</w:t>
      </w:r>
      <w:r w:rsidR="009C1B05">
        <w:rPr>
          <w:rFonts w:ascii="Times New Roman" w:hAnsi="Times New Roman" w:cs="Times New Roman"/>
          <w:b/>
          <w:bCs/>
          <w:lang w:val="en-US"/>
        </w:rPr>
        <w:t>4</w:t>
      </w:r>
      <w:r w:rsidRPr="00E82222">
        <w:rPr>
          <w:rFonts w:ascii="Times New Roman" w:hAnsi="Times New Roman" w:cs="Times New Roman"/>
          <w:b/>
          <w:bCs/>
          <w:lang w:val="en-US"/>
        </w:rPr>
        <w:t>. H</w:t>
      </w:r>
      <w:r>
        <w:rPr>
          <w:rFonts w:ascii="Times New Roman" w:hAnsi="Times New Roman" w:cs="Times New Roman"/>
          <w:b/>
          <w:bCs/>
          <w:lang w:val="en-US"/>
        </w:rPr>
        <w:t>EK</w:t>
      </w:r>
      <w:r w:rsidRPr="00E82222">
        <w:rPr>
          <w:rFonts w:ascii="Times New Roman" w:hAnsi="Times New Roman" w:cs="Times New Roman"/>
          <w:b/>
          <w:bCs/>
          <w:lang w:val="en-US"/>
        </w:rPr>
        <w:t>-FAP absorbed radiation doses.</w:t>
      </w:r>
      <w:r w:rsidRPr="00E82222">
        <w:rPr>
          <w:lang w:val="en-US"/>
        </w:rPr>
        <w:t xml:space="preserve"> </w:t>
      </w:r>
      <w:r>
        <w:rPr>
          <w:lang w:val="en-US"/>
        </w:rPr>
        <w:t xml:space="preserve">(A) </w:t>
      </w:r>
      <w:r>
        <w:rPr>
          <w:rFonts w:ascii="Times New Roman" w:hAnsi="Times New Roman" w:cs="Times New Roman"/>
          <w:lang w:val="en-US"/>
        </w:rPr>
        <w:t xml:space="preserve">Mean HEK-FAP tumor uptake shown as fraction of injected dose (ID) for tracers </w:t>
      </w:r>
      <w:r w:rsidRPr="00E82222">
        <w:rPr>
          <w:rFonts w:ascii="Times New Roman" w:hAnsi="Times New Roman" w:cs="Times New Roman"/>
          <w:vertAlign w:val="superscript"/>
          <w:lang w:val="en-US"/>
        </w:rPr>
        <w:t>177</w:t>
      </w:r>
      <w:r>
        <w:rPr>
          <w:rFonts w:ascii="Times New Roman" w:hAnsi="Times New Roman" w:cs="Times New Roman"/>
          <w:lang w:val="en-US"/>
        </w:rPr>
        <w:t xml:space="preserve">Lu-FAP-2286 and </w:t>
      </w:r>
      <w:r w:rsidRPr="00E82222">
        <w:rPr>
          <w:rFonts w:ascii="Times New Roman" w:hAnsi="Times New Roman" w:cs="Times New Roman"/>
          <w:vertAlign w:val="superscript"/>
          <w:lang w:val="en-US"/>
        </w:rPr>
        <w:t>177</w:t>
      </w:r>
      <w:r>
        <w:rPr>
          <w:rFonts w:ascii="Times New Roman" w:hAnsi="Times New Roman" w:cs="Times New Roman"/>
          <w:lang w:val="en-US"/>
        </w:rPr>
        <w:t xml:space="preserve">Lu-FAPI-46 (n=3 per treatment group). Timepoints </w:t>
      </w:r>
      <w:r w:rsidR="00002599" w:rsidRPr="00002599">
        <w:rPr>
          <w:rFonts w:ascii="Times New Roman" w:hAnsi="Times New Roman" w:cs="Times New Roman"/>
          <w:lang w:val="en-US"/>
        </w:rPr>
        <w:t xml:space="preserve">3, 24, and -72 </w:t>
      </w:r>
      <w:r>
        <w:rPr>
          <w:rFonts w:ascii="Times New Roman" w:hAnsi="Times New Roman" w:cs="Times New Roman"/>
          <w:lang w:val="en-US"/>
        </w:rPr>
        <w:t>h post injection (</w:t>
      </w:r>
      <w:proofErr w:type="spellStart"/>
      <w:r>
        <w:rPr>
          <w:rFonts w:ascii="Times New Roman" w:hAnsi="Times New Roman" w:cs="Times New Roman"/>
          <w:lang w:val="en-US"/>
        </w:rPr>
        <w:t>p.i.</w:t>
      </w:r>
      <w:proofErr w:type="spellEnd"/>
      <w:r>
        <w:rPr>
          <w:rFonts w:ascii="Times New Roman" w:hAnsi="Times New Roman" w:cs="Times New Roman"/>
          <w:lang w:val="en-US"/>
        </w:rPr>
        <w:t>) were determined by quantitative SPECT/CT; 72 h p.i. onwards was extrapolated by a one-phase decay fit</w:t>
      </w:r>
      <w:r w:rsidR="000431E3">
        <w:rPr>
          <w:rFonts w:ascii="Times New Roman" w:hAnsi="Times New Roman" w:cs="Times New Roman"/>
          <w:lang w:val="en-US"/>
        </w:rPr>
        <w:t xml:space="preserve"> (dashed lines)</w:t>
      </w:r>
      <w:r>
        <w:rPr>
          <w:rFonts w:ascii="Times New Roman" w:hAnsi="Times New Roman" w:cs="Times New Roman"/>
          <w:lang w:val="en-US"/>
        </w:rPr>
        <w:t>. Tumor uptake curve fitting and self-dosimetry results are shown in table (B</w:t>
      </w:r>
      <w:r w:rsidR="00B950BD">
        <w:rPr>
          <w:rFonts w:ascii="Times New Roman" w:hAnsi="Times New Roman" w:cs="Times New Roman"/>
          <w:lang w:val="en-US"/>
        </w:rPr>
        <w:t>).</w:t>
      </w:r>
    </w:p>
    <w:p w14:paraId="11A1BCDD" w14:textId="77777777" w:rsidR="00D010B9" w:rsidRDefault="00D010B9" w:rsidP="00D010B9">
      <w:pPr>
        <w:spacing w:line="240" w:lineRule="auto"/>
        <w:rPr>
          <w:rFonts w:ascii="Times New Roman" w:hAnsi="Times New Roman" w:cs="Times New Roman"/>
          <w:b/>
          <w:bCs/>
          <w:lang w:val="en-US"/>
        </w:rPr>
      </w:pPr>
    </w:p>
    <w:p w14:paraId="04D7360B" w14:textId="6FC202BD" w:rsidR="00D010B9" w:rsidRDefault="00D010B9" w:rsidP="00D010B9">
      <w:pPr>
        <w:spacing w:line="240" w:lineRule="auto"/>
        <w:rPr>
          <w:rFonts w:ascii="Times New Roman" w:hAnsi="Times New Roman" w:cs="Times New Roman"/>
          <w:b/>
          <w:bCs/>
          <w:lang w:val="en-US"/>
        </w:rPr>
      </w:pPr>
      <w:r w:rsidRPr="008277A8">
        <w:rPr>
          <w:rFonts w:ascii="Times New Roman" w:hAnsi="Times New Roman" w:cs="Times New Roman"/>
          <w:b/>
          <w:bCs/>
          <w:noProof/>
        </w:rPr>
        <w:drawing>
          <wp:anchor distT="0" distB="0" distL="114300" distR="114300" simplePos="0" relativeHeight="251659264" behindDoc="0" locked="0" layoutInCell="1" allowOverlap="1" wp14:anchorId="23ED5455" wp14:editId="600E0B86">
            <wp:simplePos x="0" y="0"/>
            <wp:positionH relativeFrom="column">
              <wp:posOffset>67359</wp:posOffset>
            </wp:positionH>
            <wp:positionV relativeFrom="paragraph">
              <wp:posOffset>7327</wp:posOffset>
            </wp:positionV>
            <wp:extent cx="2707833" cy="1760454"/>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19441" cy="1768001"/>
                    </a:xfrm>
                    <a:prstGeom prst="rect">
                      <a:avLst/>
                    </a:prstGeom>
                  </pic:spPr>
                </pic:pic>
              </a:graphicData>
            </a:graphic>
            <wp14:sizeRelH relativeFrom="margin">
              <wp14:pctWidth>0</wp14:pctWidth>
            </wp14:sizeRelH>
            <wp14:sizeRelV relativeFrom="margin">
              <wp14:pctHeight>0</wp14:pctHeight>
            </wp14:sizeRelV>
          </wp:anchor>
        </w:drawing>
      </w:r>
      <w:r w:rsidRPr="008277A8">
        <w:rPr>
          <w:rFonts w:ascii="Times New Roman" w:hAnsi="Times New Roman" w:cs="Times New Roman"/>
          <w:b/>
          <w:bCs/>
          <w:noProof/>
        </w:rPr>
        <w:drawing>
          <wp:anchor distT="0" distB="0" distL="114300" distR="114300" simplePos="0" relativeHeight="251660288" behindDoc="0" locked="0" layoutInCell="1" allowOverlap="1" wp14:anchorId="53F1061B" wp14:editId="15DD050D">
            <wp:simplePos x="0" y="0"/>
            <wp:positionH relativeFrom="column">
              <wp:posOffset>3390851</wp:posOffset>
            </wp:positionH>
            <wp:positionV relativeFrom="paragraph">
              <wp:posOffset>-1465</wp:posOffset>
            </wp:positionV>
            <wp:extent cx="2780019" cy="1752023"/>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a:stretch>
                      <a:fillRect/>
                    </a:stretch>
                  </pic:blipFill>
                  <pic:spPr>
                    <a:xfrm>
                      <a:off x="0" y="0"/>
                      <a:ext cx="2791594" cy="1759318"/>
                    </a:xfrm>
                    <a:prstGeom prst="rect">
                      <a:avLst/>
                    </a:prstGeom>
                  </pic:spPr>
                </pic:pic>
              </a:graphicData>
            </a:graphic>
            <wp14:sizeRelH relativeFrom="margin">
              <wp14:pctWidth>0</wp14:pctWidth>
            </wp14:sizeRelH>
            <wp14:sizeRelV relativeFrom="margin">
              <wp14:pctHeight>0</wp14:pctHeight>
            </wp14:sizeRelV>
          </wp:anchor>
        </w:drawing>
      </w:r>
    </w:p>
    <w:p w14:paraId="4F40E99C" w14:textId="77777777" w:rsidR="00D010B9" w:rsidRDefault="00D010B9" w:rsidP="00D010B9">
      <w:pPr>
        <w:spacing w:line="240" w:lineRule="auto"/>
        <w:rPr>
          <w:rFonts w:ascii="Times New Roman" w:hAnsi="Times New Roman" w:cs="Times New Roman"/>
          <w:b/>
          <w:bCs/>
          <w:lang w:val="en-US"/>
        </w:rPr>
      </w:pPr>
    </w:p>
    <w:p w14:paraId="084EE68F" w14:textId="77777777" w:rsidR="00D010B9" w:rsidRDefault="00D010B9" w:rsidP="00D010B9">
      <w:pPr>
        <w:spacing w:line="240" w:lineRule="auto"/>
        <w:rPr>
          <w:rFonts w:ascii="Times New Roman" w:hAnsi="Times New Roman" w:cs="Times New Roman"/>
          <w:b/>
          <w:bCs/>
          <w:lang w:val="en-US"/>
        </w:rPr>
      </w:pPr>
    </w:p>
    <w:p w14:paraId="55EFAA1B" w14:textId="77777777" w:rsidR="00D010B9" w:rsidRDefault="00D010B9" w:rsidP="00D010B9">
      <w:pPr>
        <w:spacing w:line="240" w:lineRule="auto"/>
        <w:rPr>
          <w:rFonts w:ascii="Times New Roman" w:hAnsi="Times New Roman" w:cs="Times New Roman"/>
          <w:b/>
          <w:bCs/>
          <w:lang w:val="en-US"/>
        </w:rPr>
      </w:pPr>
    </w:p>
    <w:p w14:paraId="665DA373" w14:textId="77777777" w:rsidR="00D010B9" w:rsidRDefault="00D010B9" w:rsidP="00D010B9">
      <w:pPr>
        <w:spacing w:line="240" w:lineRule="auto"/>
        <w:rPr>
          <w:rFonts w:ascii="Times New Roman" w:hAnsi="Times New Roman" w:cs="Times New Roman"/>
          <w:b/>
          <w:bCs/>
          <w:lang w:val="en-US"/>
        </w:rPr>
      </w:pPr>
    </w:p>
    <w:p w14:paraId="31546438" w14:textId="77777777" w:rsidR="00D010B9" w:rsidRDefault="00D010B9" w:rsidP="00D010B9">
      <w:pPr>
        <w:spacing w:line="240" w:lineRule="auto"/>
        <w:rPr>
          <w:rFonts w:ascii="Times New Roman" w:hAnsi="Times New Roman" w:cs="Times New Roman"/>
          <w:b/>
          <w:bCs/>
          <w:lang w:val="en-US"/>
        </w:rPr>
      </w:pPr>
    </w:p>
    <w:p w14:paraId="0D959256" w14:textId="77777777" w:rsidR="00D010B9" w:rsidRDefault="00D010B9" w:rsidP="00D010B9">
      <w:pPr>
        <w:spacing w:line="240" w:lineRule="auto"/>
        <w:rPr>
          <w:rFonts w:ascii="Times New Roman" w:hAnsi="Times New Roman" w:cs="Times New Roman"/>
          <w:b/>
          <w:bCs/>
          <w:lang w:val="en-US"/>
        </w:rPr>
      </w:pPr>
    </w:p>
    <w:p w14:paraId="3E1BA67D" w14:textId="363D7121" w:rsidR="00D010B9" w:rsidRDefault="00D010B9" w:rsidP="00D010B9">
      <w:pPr>
        <w:spacing w:line="240" w:lineRule="auto"/>
        <w:rPr>
          <w:rFonts w:ascii="Times New Roman" w:hAnsi="Times New Roman" w:cs="Times New Roman"/>
          <w:b/>
          <w:bCs/>
          <w:lang w:val="en-US"/>
        </w:rPr>
      </w:pPr>
      <w:r w:rsidRPr="00D010B9">
        <w:rPr>
          <w:rFonts w:ascii="Times New Roman" w:hAnsi="Times New Roman" w:cs="Times New Roman"/>
          <w:b/>
          <w:bCs/>
          <w:noProof/>
        </w:rPr>
        <w:drawing>
          <wp:anchor distT="0" distB="0" distL="114300" distR="114300" simplePos="0" relativeHeight="251662336" behindDoc="0" locked="0" layoutInCell="1" allowOverlap="1" wp14:anchorId="6E29C438" wp14:editId="5B177061">
            <wp:simplePos x="0" y="0"/>
            <wp:positionH relativeFrom="column">
              <wp:posOffset>-2980</wp:posOffset>
            </wp:positionH>
            <wp:positionV relativeFrom="paragraph">
              <wp:posOffset>342</wp:posOffset>
            </wp:positionV>
            <wp:extent cx="2901461" cy="1089535"/>
            <wp:effectExtent l="0" t="0" r="0" b="0"/>
            <wp:wrapNone/>
            <wp:docPr id="13" name="table">
              <a:extLst xmlns:a="http://schemas.openxmlformats.org/drawingml/2006/main">
                <a:ext uri="{FF2B5EF4-FFF2-40B4-BE49-F238E27FC236}">
                  <a16:creationId xmlns:a16="http://schemas.microsoft.com/office/drawing/2014/main" id="{C1A04CA3-BDF7-40C4-8DFF-A2623CB7D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1A04CA3-BDF7-40C4-8DFF-A2623CB7D3F4}"/>
                        </a:ext>
                      </a:extLst>
                    </pic:cNvPr>
                    <pic:cNvPicPr>
                      <a:picLocks noChangeAspect="1"/>
                    </pic:cNvPicPr>
                  </pic:nvPicPr>
                  <pic:blipFill>
                    <a:blip r:embed="rId19"/>
                    <a:stretch>
                      <a:fillRect/>
                    </a:stretch>
                  </pic:blipFill>
                  <pic:spPr>
                    <a:xfrm>
                      <a:off x="0" y="0"/>
                      <a:ext cx="2918233" cy="1095833"/>
                    </a:xfrm>
                    <a:prstGeom prst="rect">
                      <a:avLst/>
                    </a:prstGeom>
                  </pic:spPr>
                </pic:pic>
              </a:graphicData>
            </a:graphic>
            <wp14:sizeRelH relativeFrom="margin">
              <wp14:pctWidth>0</wp14:pctWidth>
            </wp14:sizeRelH>
            <wp14:sizeRelV relativeFrom="margin">
              <wp14:pctHeight>0</wp14:pctHeight>
            </wp14:sizeRelV>
          </wp:anchor>
        </w:drawing>
      </w:r>
      <w:r w:rsidRPr="00D010B9">
        <w:rPr>
          <w:rFonts w:ascii="Times New Roman" w:hAnsi="Times New Roman" w:cs="Times New Roman"/>
          <w:b/>
          <w:bCs/>
          <w:noProof/>
        </w:rPr>
        <w:drawing>
          <wp:anchor distT="0" distB="0" distL="114300" distR="114300" simplePos="0" relativeHeight="251663360" behindDoc="0" locked="0" layoutInCell="1" allowOverlap="1" wp14:anchorId="2E4C8F79" wp14:editId="2D3F1CF8">
            <wp:simplePos x="0" y="0"/>
            <wp:positionH relativeFrom="column">
              <wp:posOffset>3320513</wp:posOffset>
            </wp:positionH>
            <wp:positionV relativeFrom="paragraph">
              <wp:posOffset>342</wp:posOffset>
            </wp:positionV>
            <wp:extent cx="2901461" cy="1089535"/>
            <wp:effectExtent l="0" t="0" r="0" b="0"/>
            <wp:wrapNone/>
            <wp:docPr id="3" name="table">
              <a:extLst xmlns:a="http://schemas.openxmlformats.org/drawingml/2006/main">
                <a:ext uri="{FF2B5EF4-FFF2-40B4-BE49-F238E27FC236}">
                  <a16:creationId xmlns:a16="http://schemas.microsoft.com/office/drawing/2014/main" id="{41BD9D97-D218-474F-BFB5-B7F6D2893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41BD9D97-D218-474F-BFB5-B7F6D28937E1}"/>
                        </a:ext>
                      </a:extLst>
                    </pic:cNvPr>
                    <pic:cNvPicPr>
                      <a:picLocks noChangeAspect="1"/>
                    </pic:cNvPicPr>
                  </pic:nvPicPr>
                  <pic:blipFill>
                    <a:blip r:embed="rId20"/>
                    <a:stretch>
                      <a:fillRect/>
                    </a:stretch>
                  </pic:blipFill>
                  <pic:spPr>
                    <a:xfrm>
                      <a:off x="0" y="0"/>
                      <a:ext cx="2918233" cy="1095833"/>
                    </a:xfrm>
                    <a:prstGeom prst="rect">
                      <a:avLst/>
                    </a:prstGeom>
                  </pic:spPr>
                </pic:pic>
              </a:graphicData>
            </a:graphic>
            <wp14:sizeRelH relativeFrom="margin">
              <wp14:pctWidth>0</wp14:pctWidth>
            </wp14:sizeRelH>
            <wp14:sizeRelV relativeFrom="margin">
              <wp14:pctHeight>0</wp14:pctHeight>
            </wp14:sizeRelV>
          </wp:anchor>
        </w:drawing>
      </w:r>
    </w:p>
    <w:p w14:paraId="45CEDA8F" w14:textId="77777777" w:rsidR="00D010B9" w:rsidRDefault="00D010B9" w:rsidP="00D010B9">
      <w:pPr>
        <w:spacing w:line="240" w:lineRule="auto"/>
        <w:rPr>
          <w:rFonts w:ascii="Times New Roman" w:hAnsi="Times New Roman" w:cs="Times New Roman"/>
          <w:b/>
          <w:bCs/>
          <w:lang w:val="en-US"/>
        </w:rPr>
      </w:pPr>
    </w:p>
    <w:p w14:paraId="2BA36EED" w14:textId="77777777" w:rsidR="00D010B9" w:rsidRDefault="00D010B9" w:rsidP="00D010B9">
      <w:pPr>
        <w:spacing w:line="240" w:lineRule="auto"/>
        <w:rPr>
          <w:rFonts w:ascii="Times New Roman" w:hAnsi="Times New Roman" w:cs="Times New Roman"/>
          <w:b/>
          <w:bCs/>
          <w:lang w:val="en-US"/>
        </w:rPr>
      </w:pPr>
    </w:p>
    <w:p w14:paraId="37E33ECF" w14:textId="77777777" w:rsidR="00D010B9" w:rsidRDefault="00D010B9" w:rsidP="00D010B9">
      <w:pPr>
        <w:spacing w:line="240" w:lineRule="auto"/>
        <w:rPr>
          <w:rFonts w:ascii="Times New Roman" w:hAnsi="Times New Roman" w:cs="Times New Roman"/>
          <w:b/>
          <w:bCs/>
          <w:lang w:val="en-US"/>
        </w:rPr>
      </w:pPr>
    </w:p>
    <w:p w14:paraId="389819E4" w14:textId="2529566C" w:rsidR="00917DC5" w:rsidRDefault="005776DB" w:rsidP="008F4DFA">
      <w:pPr>
        <w:spacing w:line="240" w:lineRule="auto"/>
        <w:rPr>
          <w:rFonts w:ascii="Times New Roman" w:hAnsi="Times New Roman" w:cs="Times New Roman"/>
          <w:lang w:val="en-US"/>
        </w:rPr>
      </w:pPr>
      <w:r w:rsidRPr="005776DB">
        <w:rPr>
          <w:rFonts w:ascii="Times New Roman" w:hAnsi="Times New Roman" w:cs="Times New Roman"/>
          <w:b/>
          <w:bCs/>
          <w:lang w:val="en-US"/>
        </w:rPr>
        <w:t>Supplementary Figure</w:t>
      </w:r>
      <w:r w:rsidR="003B425E" w:rsidRPr="005776DB">
        <w:rPr>
          <w:rFonts w:ascii="Times New Roman" w:hAnsi="Times New Roman" w:cs="Times New Roman"/>
          <w:b/>
          <w:bCs/>
          <w:lang w:val="en-US"/>
        </w:rPr>
        <w:t xml:space="preserve"> </w:t>
      </w:r>
      <w:r w:rsidR="00DC67BA" w:rsidRPr="005776DB">
        <w:rPr>
          <w:rFonts w:ascii="Times New Roman" w:hAnsi="Times New Roman" w:cs="Times New Roman"/>
          <w:b/>
          <w:bCs/>
          <w:lang w:val="en-US"/>
        </w:rPr>
        <w:t>S</w:t>
      </w:r>
      <w:r w:rsidR="009C1B05">
        <w:rPr>
          <w:rFonts w:ascii="Times New Roman" w:hAnsi="Times New Roman" w:cs="Times New Roman"/>
          <w:b/>
          <w:bCs/>
          <w:lang w:val="en-US"/>
        </w:rPr>
        <w:t>5</w:t>
      </w:r>
      <w:r w:rsidR="003B425E" w:rsidRPr="005776DB">
        <w:rPr>
          <w:rFonts w:ascii="Times New Roman" w:hAnsi="Times New Roman" w:cs="Times New Roman"/>
          <w:b/>
          <w:bCs/>
          <w:lang w:val="en-US"/>
        </w:rPr>
        <w:t xml:space="preserve">. </w:t>
      </w:r>
      <w:r w:rsidR="00955365" w:rsidRPr="005776DB">
        <w:rPr>
          <w:rFonts w:ascii="Times New Roman" w:hAnsi="Times New Roman" w:cs="Times New Roman"/>
          <w:b/>
          <w:bCs/>
          <w:lang w:val="en-US"/>
        </w:rPr>
        <w:t>Binding inhibition of AF488-labeled FAP-2286 and FAPI-46 with unlabeled competitor compounds</w:t>
      </w:r>
      <w:r w:rsidR="00955365">
        <w:rPr>
          <w:rFonts w:ascii="Times New Roman" w:hAnsi="Times New Roman" w:cs="Times New Roman"/>
          <w:b/>
          <w:bCs/>
          <w:lang w:val="en-US"/>
        </w:rPr>
        <w:t>.</w:t>
      </w:r>
      <w:r w:rsidR="003B425E" w:rsidRPr="003B425E">
        <w:rPr>
          <w:rFonts w:ascii="Times New Roman" w:hAnsi="Times New Roman" w:cs="Times New Roman"/>
          <w:lang w:val="en-US"/>
        </w:rPr>
        <w:t xml:space="preserve"> HEK-FAP </w:t>
      </w:r>
      <w:r w:rsidR="00955365">
        <w:rPr>
          <w:rFonts w:ascii="Times New Roman" w:hAnsi="Times New Roman" w:cs="Times New Roman"/>
          <w:lang w:val="en-US"/>
        </w:rPr>
        <w:t xml:space="preserve">cells were </w:t>
      </w:r>
      <w:proofErr w:type="spellStart"/>
      <w:r w:rsidR="00955365">
        <w:rPr>
          <w:rFonts w:ascii="Times New Roman" w:hAnsi="Times New Roman" w:cs="Times New Roman"/>
          <w:lang w:val="en-US"/>
        </w:rPr>
        <w:t>coincubated</w:t>
      </w:r>
      <w:proofErr w:type="spellEnd"/>
      <w:r w:rsidR="00955365">
        <w:rPr>
          <w:rFonts w:ascii="Times New Roman" w:hAnsi="Times New Roman" w:cs="Times New Roman"/>
          <w:lang w:val="en-US"/>
        </w:rPr>
        <w:t xml:space="preserve"> with 5 </w:t>
      </w:r>
      <w:proofErr w:type="spellStart"/>
      <w:r w:rsidR="00955365">
        <w:rPr>
          <w:rFonts w:ascii="Times New Roman" w:hAnsi="Times New Roman" w:cs="Times New Roman"/>
          <w:lang w:val="en-US"/>
        </w:rPr>
        <w:t>nM</w:t>
      </w:r>
      <w:proofErr w:type="spellEnd"/>
      <w:r w:rsidR="00955365">
        <w:rPr>
          <w:rFonts w:ascii="Times New Roman" w:hAnsi="Times New Roman" w:cs="Times New Roman"/>
          <w:lang w:val="en-US"/>
        </w:rPr>
        <w:t xml:space="preserve"> of either AF488-FAP-2286 or AF488-FAPI-46 with increasing </w:t>
      </w:r>
      <w:bookmarkEnd w:id="9"/>
      <w:r w:rsidR="00955365">
        <w:rPr>
          <w:rFonts w:ascii="Times New Roman" w:hAnsi="Times New Roman" w:cs="Times New Roman"/>
          <w:lang w:val="en-US"/>
        </w:rPr>
        <w:t>concentrations of unlabeled competitor (</w:t>
      </w:r>
      <w:r w:rsidR="00955365" w:rsidRPr="005776DB">
        <w:rPr>
          <w:rFonts w:ascii="Times New Roman" w:hAnsi="Times New Roman" w:cs="Times New Roman"/>
          <w:vertAlign w:val="superscript"/>
          <w:lang w:val="en-US"/>
        </w:rPr>
        <w:t>nat</w:t>
      </w:r>
      <w:r w:rsidR="00955365">
        <w:rPr>
          <w:rFonts w:ascii="Times New Roman" w:hAnsi="Times New Roman" w:cs="Times New Roman"/>
          <w:lang w:val="en-US"/>
        </w:rPr>
        <w:t>Lu-FAP-2286 or FAPI-46) and analyzed by flow cytometry. MFI values are plotted against competitor concentrations for determination of the IC</w:t>
      </w:r>
      <w:r w:rsidR="00955365" w:rsidRPr="005776DB">
        <w:rPr>
          <w:rFonts w:ascii="Times New Roman" w:hAnsi="Times New Roman" w:cs="Times New Roman"/>
          <w:vertAlign w:val="subscript"/>
          <w:lang w:val="en-US"/>
        </w:rPr>
        <w:t>50</w:t>
      </w:r>
      <w:r w:rsidR="00955365">
        <w:rPr>
          <w:rFonts w:ascii="Times New Roman" w:hAnsi="Times New Roman" w:cs="Times New Roman"/>
          <w:lang w:val="en-US"/>
        </w:rPr>
        <w:t xml:space="preserve"> values.</w:t>
      </w:r>
    </w:p>
    <w:p w14:paraId="1D126931" w14:textId="580DE430" w:rsidR="00E1550D" w:rsidRDefault="00E1550D" w:rsidP="008F4DFA">
      <w:pPr>
        <w:spacing w:line="240" w:lineRule="auto"/>
        <w:rPr>
          <w:rFonts w:ascii="Times New Roman" w:hAnsi="Times New Roman" w:cs="Times New Roman"/>
          <w:b/>
          <w:bCs/>
          <w:lang w:val="en-US"/>
        </w:rPr>
      </w:pPr>
    </w:p>
    <w:p w14:paraId="27F7EAD1" w14:textId="1BE14F4A" w:rsidR="00E1550D" w:rsidRDefault="00E1550D" w:rsidP="008F4DFA">
      <w:pPr>
        <w:spacing w:line="240" w:lineRule="auto"/>
        <w:rPr>
          <w:rFonts w:ascii="Times New Roman" w:hAnsi="Times New Roman" w:cs="Times New Roman"/>
          <w:b/>
          <w:bCs/>
          <w:lang w:val="en-US"/>
        </w:rPr>
      </w:pPr>
    </w:p>
    <w:p w14:paraId="2DAB975C" w14:textId="2ADA7738" w:rsidR="00E1550D" w:rsidRDefault="00E1550D" w:rsidP="008F4DFA">
      <w:pPr>
        <w:spacing w:line="240" w:lineRule="auto"/>
        <w:rPr>
          <w:rFonts w:ascii="Times New Roman" w:hAnsi="Times New Roman" w:cs="Times New Roman"/>
          <w:b/>
          <w:bCs/>
          <w:lang w:val="en-US"/>
        </w:rPr>
      </w:pPr>
    </w:p>
    <w:p w14:paraId="1A1C6E2C" w14:textId="77777777" w:rsidR="00E1550D" w:rsidRDefault="00E1550D" w:rsidP="008F4DFA">
      <w:pPr>
        <w:spacing w:line="240" w:lineRule="auto"/>
        <w:rPr>
          <w:rFonts w:ascii="Times New Roman" w:hAnsi="Times New Roman" w:cs="Times New Roman"/>
          <w:b/>
          <w:bCs/>
          <w:lang w:val="en-US"/>
        </w:rPr>
      </w:pPr>
    </w:p>
    <w:p w14:paraId="304ADF51" w14:textId="7E0EA81B" w:rsidR="00E1550D" w:rsidRDefault="00BA511D" w:rsidP="008F4DFA">
      <w:pPr>
        <w:spacing w:line="240" w:lineRule="auto"/>
        <w:rPr>
          <w:rFonts w:ascii="Times New Roman" w:hAnsi="Times New Roman" w:cs="Times New Roman"/>
          <w:b/>
          <w:bCs/>
          <w:lang w:val="en-US"/>
        </w:rPr>
      </w:pPr>
      <w:r w:rsidRPr="00BA511D">
        <w:rPr>
          <w:noProof/>
        </w:rPr>
        <w:lastRenderedPageBreak/>
        <w:drawing>
          <wp:inline distT="0" distB="0" distL="0" distR="0" wp14:anchorId="2CAD3487" wp14:editId="6B20F153">
            <wp:extent cx="5760720" cy="60725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6072505"/>
                    </a:xfrm>
                    <a:prstGeom prst="rect">
                      <a:avLst/>
                    </a:prstGeom>
                    <a:noFill/>
                    <a:ln>
                      <a:noFill/>
                    </a:ln>
                  </pic:spPr>
                </pic:pic>
              </a:graphicData>
            </a:graphic>
          </wp:inline>
        </w:drawing>
      </w:r>
    </w:p>
    <w:p w14:paraId="4B2C5834" w14:textId="3DE54008" w:rsidR="00917DC5" w:rsidRPr="00435782" w:rsidRDefault="00917DC5" w:rsidP="008F4DFA">
      <w:pPr>
        <w:spacing w:line="240" w:lineRule="auto"/>
        <w:rPr>
          <w:rFonts w:ascii="Times New Roman" w:hAnsi="Times New Roman" w:cs="Times New Roman"/>
          <w:b/>
          <w:bCs/>
          <w:lang w:val="en-US"/>
        </w:rPr>
        <w:sectPr w:rsidR="00917DC5" w:rsidRPr="00435782">
          <w:headerReference w:type="default" r:id="rId22"/>
          <w:footerReference w:type="default" r:id="rId23"/>
          <w:pgSz w:w="11906" w:h="16838"/>
          <w:pgMar w:top="1417" w:right="1417" w:bottom="1134" w:left="1417" w:header="708" w:footer="708" w:gutter="0"/>
          <w:cols w:space="708"/>
          <w:docGrid w:linePitch="360"/>
        </w:sectPr>
      </w:pPr>
      <w:r w:rsidRPr="005776DB">
        <w:rPr>
          <w:rFonts w:ascii="Times New Roman" w:hAnsi="Times New Roman" w:cs="Times New Roman"/>
          <w:b/>
          <w:bCs/>
          <w:lang w:val="en-US"/>
        </w:rPr>
        <w:t xml:space="preserve">Supplementary Figure </w:t>
      </w:r>
      <w:r w:rsidR="00DC67BA" w:rsidRPr="005776DB">
        <w:rPr>
          <w:rFonts w:ascii="Times New Roman" w:hAnsi="Times New Roman" w:cs="Times New Roman"/>
          <w:b/>
          <w:bCs/>
          <w:lang w:val="en-US"/>
        </w:rPr>
        <w:t>S</w:t>
      </w:r>
      <w:r w:rsidR="009C1B05">
        <w:rPr>
          <w:rFonts w:ascii="Times New Roman" w:hAnsi="Times New Roman" w:cs="Times New Roman"/>
          <w:b/>
          <w:bCs/>
          <w:lang w:val="en-US"/>
        </w:rPr>
        <w:t>6</w:t>
      </w:r>
      <w:r w:rsidRPr="005776DB">
        <w:rPr>
          <w:rFonts w:ascii="Times New Roman" w:hAnsi="Times New Roman" w:cs="Times New Roman"/>
          <w:b/>
          <w:bCs/>
          <w:lang w:val="en-US"/>
        </w:rPr>
        <w:t>.</w:t>
      </w:r>
      <w:r w:rsidR="00C76CFD" w:rsidRPr="00C76CFD">
        <w:rPr>
          <w:rFonts w:ascii="Times New Roman" w:hAnsi="Times New Roman" w:cs="Times New Roman"/>
          <w:b/>
          <w:bCs/>
          <w:lang w:val="en-US"/>
        </w:rPr>
        <w:t xml:space="preserve"> Uptake of </w:t>
      </w:r>
      <w:r w:rsidR="00C76CFD" w:rsidRPr="00C76CFD">
        <w:rPr>
          <w:rFonts w:ascii="Times New Roman" w:hAnsi="Times New Roman" w:cs="Times New Roman"/>
          <w:b/>
          <w:bCs/>
          <w:vertAlign w:val="superscript"/>
          <w:lang w:val="en-US"/>
        </w:rPr>
        <w:t>111</w:t>
      </w:r>
      <w:r w:rsidR="00C76CFD" w:rsidRPr="00C76CFD">
        <w:rPr>
          <w:rFonts w:ascii="Times New Roman" w:hAnsi="Times New Roman" w:cs="Times New Roman"/>
          <w:b/>
          <w:bCs/>
          <w:lang w:val="en-US"/>
        </w:rPr>
        <w:t>In-FAPI-04 in HEK-FAP xenograft model</w:t>
      </w:r>
      <w:r w:rsidR="00C76CFD">
        <w:rPr>
          <w:rFonts w:ascii="Times New Roman" w:hAnsi="Times New Roman" w:cs="Times New Roman"/>
          <w:b/>
          <w:bCs/>
          <w:lang w:val="en-US"/>
        </w:rPr>
        <w:t>.</w:t>
      </w:r>
      <w:r w:rsidR="00846D5B" w:rsidRPr="00EF13E4">
        <w:rPr>
          <w:lang w:val="en-US"/>
        </w:rPr>
        <w:t xml:space="preserve"> </w:t>
      </w:r>
      <w:r w:rsidR="00846D5B" w:rsidRPr="00EF13E4">
        <w:rPr>
          <w:rFonts w:ascii="Times New Roman" w:hAnsi="Times New Roman" w:cs="Times New Roman"/>
          <w:lang w:val="en-US"/>
        </w:rPr>
        <w:t xml:space="preserve">Quantification of </w:t>
      </w:r>
      <w:r w:rsidR="00846D5B" w:rsidRPr="00EF13E4">
        <w:rPr>
          <w:rFonts w:ascii="Times New Roman" w:hAnsi="Times New Roman" w:cs="Times New Roman"/>
          <w:vertAlign w:val="superscript"/>
          <w:lang w:val="en-US"/>
        </w:rPr>
        <w:t>111</w:t>
      </w:r>
      <w:r w:rsidR="00846D5B" w:rsidRPr="00EF13E4">
        <w:rPr>
          <w:rFonts w:ascii="Times New Roman" w:hAnsi="Times New Roman" w:cs="Times New Roman"/>
          <w:lang w:val="en-US"/>
        </w:rPr>
        <w:t>In-FAP</w:t>
      </w:r>
      <w:r w:rsidR="00846D5B">
        <w:rPr>
          <w:rFonts w:ascii="Times New Roman" w:hAnsi="Times New Roman" w:cs="Times New Roman"/>
          <w:lang w:val="en-US"/>
        </w:rPr>
        <w:t xml:space="preserve">I-04 </w:t>
      </w:r>
      <w:r w:rsidR="00846D5B" w:rsidRPr="00EF13E4">
        <w:rPr>
          <w:rFonts w:ascii="Times New Roman" w:hAnsi="Times New Roman" w:cs="Times New Roman"/>
          <w:lang w:val="en-US"/>
        </w:rPr>
        <w:t xml:space="preserve">uptake in HEK-FAP xenograft tumors </w:t>
      </w:r>
      <w:r w:rsidR="00EF13E4">
        <w:rPr>
          <w:rFonts w:ascii="Times New Roman" w:hAnsi="Times New Roman" w:cs="Times New Roman"/>
          <w:lang w:val="en-US"/>
        </w:rPr>
        <w:t xml:space="preserve">(n=6) </w:t>
      </w:r>
      <w:r w:rsidR="00846D5B" w:rsidRPr="00EF13E4">
        <w:rPr>
          <w:rFonts w:ascii="Times New Roman" w:hAnsi="Times New Roman" w:cs="Times New Roman"/>
          <w:lang w:val="en-US"/>
        </w:rPr>
        <w:t xml:space="preserve">and representative normal tissues, including </w:t>
      </w:r>
      <w:r w:rsidR="00EF13E4">
        <w:rPr>
          <w:rFonts w:ascii="Times New Roman" w:hAnsi="Times New Roman" w:cs="Times New Roman"/>
          <w:lang w:val="en-US"/>
        </w:rPr>
        <w:t xml:space="preserve">kidney, </w:t>
      </w:r>
      <w:r w:rsidR="00846D5B" w:rsidRPr="00EF13E4">
        <w:rPr>
          <w:rFonts w:ascii="Times New Roman" w:hAnsi="Times New Roman" w:cs="Times New Roman"/>
          <w:lang w:val="en-US"/>
        </w:rPr>
        <w:t>liver, shoulder (non-tumor bearing), salivary gland, and blood pool surrogate (heart).</w:t>
      </w:r>
    </w:p>
    <w:p w14:paraId="2EF31D73" w14:textId="77777777" w:rsidR="00135900" w:rsidRPr="005A5E6E" w:rsidRDefault="00135900" w:rsidP="00A763C6">
      <w:pPr>
        <w:pStyle w:val="berschrift1"/>
        <w:spacing w:line="360" w:lineRule="auto"/>
        <w:rPr>
          <w:sz w:val="22"/>
          <w:szCs w:val="22"/>
        </w:rPr>
      </w:pPr>
      <w:r w:rsidRPr="005A5E6E">
        <w:rPr>
          <w:sz w:val="22"/>
          <w:szCs w:val="22"/>
        </w:rPr>
        <w:lastRenderedPageBreak/>
        <w:t>Supplementary Materials and Methods</w:t>
      </w:r>
    </w:p>
    <w:p w14:paraId="684167A8" w14:textId="77777777" w:rsidR="00135900" w:rsidRPr="00D85E87" w:rsidRDefault="00135900" w:rsidP="004E2B16">
      <w:pPr>
        <w:spacing w:line="360" w:lineRule="auto"/>
        <w:ind w:left="1440" w:hanging="1440"/>
        <w:rPr>
          <w:rFonts w:ascii="Times New Roman" w:hAnsi="Times New Roman" w:cs="Times New Roman"/>
          <w:b/>
          <w:lang w:val="en-US"/>
        </w:rPr>
      </w:pPr>
      <w:bookmarkStart w:id="10" w:name="_Hlk92207137"/>
      <w:r w:rsidRPr="00D85E87">
        <w:rPr>
          <w:rFonts w:ascii="Times New Roman" w:hAnsi="Times New Roman" w:cs="Times New Roman"/>
          <w:b/>
          <w:lang w:val="en-US"/>
        </w:rPr>
        <w:t xml:space="preserve">Synthesis </w:t>
      </w:r>
      <w:bookmarkEnd w:id="10"/>
      <w:r w:rsidRPr="00D85E87">
        <w:rPr>
          <w:rFonts w:ascii="Times New Roman" w:hAnsi="Times New Roman" w:cs="Times New Roman"/>
          <w:b/>
          <w:lang w:val="en-US"/>
        </w:rPr>
        <w:t xml:space="preserve">of FAP-2286 </w:t>
      </w:r>
    </w:p>
    <w:p w14:paraId="3032771E" w14:textId="77777777" w:rsidR="00135900" w:rsidRPr="00D85E87" w:rsidRDefault="00135900" w:rsidP="00D85E87">
      <w:pPr>
        <w:spacing w:line="240" w:lineRule="auto"/>
        <w:rPr>
          <w:rFonts w:ascii="Times New Roman" w:eastAsia="Calibri" w:hAnsi="Times New Roman" w:cs="Times New Roman"/>
          <w:color w:val="000000"/>
          <w:lang w:val="en-US"/>
        </w:rPr>
      </w:pPr>
      <w:r w:rsidRPr="00D85E87">
        <w:rPr>
          <w:rFonts w:ascii="Times New Roman" w:eastAsia="Calibri" w:hAnsi="Times New Roman" w:cs="Times New Roman"/>
          <w:color w:val="000000"/>
          <w:lang w:val="en-US"/>
        </w:rPr>
        <w:t>The linear precursor sequence Hex-</w:t>
      </w:r>
      <w:proofErr w:type="spellStart"/>
      <w:r w:rsidRPr="00D85E87">
        <w:rPr>
          <w:rFonts w:ascii="Times New Roman" w:eastAsia="Calibri" w:hAnsi="Times New Roman" w:cs="Times New Roman"/>
          <w:color w:val="000000"/>
          <w:lang w:val="en-US"/>
        </w:rPr>
        <w:t>Cys</w:t>
      </w:r>
      <w:proofErr w:type="spellEnd"/>
      <w:r w:rsidRPr="00D85E87">
        <w:rPr>
          <w:rFonts w:ascii="Times New Roman" w:eastAsia="Calibri" w:hAnsi="Times New Roman" w:cs="Times New Roman"/>
          <w:color w:val="000000"/>
          <w:lang w:val="en-US"/>
        </w:rPr>
        <w:t>-Pro-Pro-</w:t>
      </w:r>
      <w:proofErr w:type="spellStart"/>
      <w:r w:rsidRPr="00D85E87">
        <w:rPr>
          <w:rFonts w:ascii="Times New Roman" w:eastAsia="Calibri" w:hAnsi="Times New Roman" w:cs="Times New Roman"/>
          <w:color w:val="000000"/>
          <w:lang w:val="en-US"/>
        </w:rPr>
        <w:t>Thr</w:t>
      </w:r>
      <w:proofErr w:type="spellEnd"/>
      <w:r w:rsidRPr="00D85E87">
        <w:rPr>
          <w:rFonts w:ascii="Times New Roman" w:eastAsia="Calibri" w:hAnsi="Times New Roman" w:cs="Times New Roman"/>
          <w:color w:val="000000"/>
          <w:lang w:val="en-US"/>
        </w:rPr>
        <w:t>-Gln-</w:t>
      </w:r>
      <w:proofErr w:type="spellStart"/>
      <w:r w:rsidRPr="00D85E87">
        <w:rPr>
          <w:rFonts w:ascii="Times New Roman" w:eastAsia="Calibri" w:hAnsi="Times New Roman" w:cs="Times New Roman"/>
          <w:color w:val="000000"/>
          <w:lang w:val="en-US"/>
        </w:rPr>
        <w:t>Phe</w:t>
      </w:r>
      <w:proofErr w:type="spellEnd"/>
      <w:r w:rsidRPr="00D85E87">
        <w:rPr>
          <w:rFonts w:ascii="Times New Roman" w:eastAsia="Calibri" w:hAnsi="Times New Roman" w:cs="Times New Roman"/>
          <w:color w:val="000000"/>
          <w:lang w:val="en-US"/>
        </w:rPr>
        <w:t>-</w:t>
      </w:r>
      <w:proofErr w:type="spellStart"/>
      <w:r w:rsidRPr="00D85E87">
        <w:rPr>
          <w:rFonts w:ascii="Times New Roman" w:eastAsia="Calibri" w:hAnsi="Times New Roman" w:cs="Times New Roman"/>
          <w:color w:val="000000"/>
          <w:lang w:val="en-US"/>
        </w:rPr>
        <w:t>Cys</w:t>
      </w:r>
      <w:proofErr w:type="spellEnd"/>
      <w:r w:rsidRPr="00D85E87">
        <w:rPr>
          <w:rFonts w:ascii="Times New Roman" w:eastAsia="Calibri" w:hAnsi="Times New Roman" w:cs="Times New Roman"/>
          <w:color w:val="000000"/>
          <w:lang w:val="en-US"/>
        </w:rPr>
        <w:t>-OH (</w:t>
      </w:r>
      <w:r w:rsidRPr="00D85E87">
        <w:rPr>
          <w:rFonts w:ascii="Times New Roman" w:eastAsia="Calibri" w:hAnsi="Times New Roman" w:cs="Times New Roman"/>
          <w:b/>
          <w:color w:val="000000"/>
          <w:lang w:val="en-US"/>
        </w:rPr>
        <w:t xml:space="preserve">A, </w:t>
      </w:r>
      <w:r w:rsidRPr="00D85E87">
        <w:rPr>
          <w:rFonts w:ascii="Times New Roman" w:eastAsia="Calibri" w:hAnsi="Times New Roman" w:cs="Times New Roman"/>
          <w:color w:val="000000"/>
          <w:lang w:val="en-US"/>
        </w:rPr>
        <w:t>Supplementary Figure M1) was synthesized by standard Fmoc-Solid-Phase peptide chemistry on a Trityl resin in a 50-µmol scale. After final resin cleavage and precipitation with chilled methyl-tert-</w:t>
      </w:r>
      <w:proofErr w:type="spellStart"/>
      <w:r w:rsidRPr="00D85E87">
        <w:rPr>
          <w:rFonts w:ascii="Times New Roman" w:eastAsia="Calibri" w:hAnsi="Times New Roman" w:cs="Times New Roman"/>
          <w:color w:val="000000"/>
          <w:lang w:val="en-US"/>
        </w:rPr>
        <w:t>butylether</w:t>
      </w:r>
      <w:proofErr w:type="spellEnd"/>
      <w:r w:rsidRPr="00D85E87">
        <w:rPr>
          <w:rFonts w:ascii="Times New Roman" w:eastAsia="Calibri" w:hAnsi="Times New Roman" w:cs="Times New Roman"/>
          <w:color w:val="000000"/>
          <w:lang w:val="en-US"/>
        </w:rPr>
        <w:t xml:space="preserve">/cyclohexane (1/1) the crude peptide was lyophilized from water/acetonitrile. </w:t>
      </w:r>
    </w:p>
    <w:p w14:paraId="1B1080A2" w14:textId="77777777" w:rsidR="00135900" w:rsidRPr="00D85E87" w:rsidRDefault="00135900" w:rsidP="004E2B16">
      <w:pPr>
        <w:spacing w:line="360" w:lineRule="auto"/>
        <w:rPr>
          <w:rFonts w:ascii="Times New Roman" w:hAnsi="Times New Roman" w:cs="Times New Roman"/>
          <w:lang w:val="en-US"/>
        </w:rPr>
      </w:pPr>
      <w:r w:rsidRPr="00D85E87">
        <w:rPr>
          <w:rFonts w:ascii="Times New Roman" w:eastAsia="Calibri" w:hAnsi="Times New Roman" w:cs="Times New Roman"/>
          <w:color w:val="000000"/>
          <w:lang w:val="en-US"/>
        </w:rPr>
        <w:t>Supplementary Figure M1</w:t>
      </w:r>
      <w:r w:rsidRPr="00D85E87">
        <w:rPr>
          <w:rFonts w:ascii="Times New Roman" w:hAnsi="Times New Roman" w:cs="Times New Roman"/>
          <w:lang w:val="en-US"/>
        </w:rPr>
        <w:t>: Cyclization and 2-aminoethanethiol introduction</w:t>
      </w:r>
    </w:p>
    <w:p w14:paraId="63238C4F" w14:textId="77777777" w:rsidR="00135900" w:rsidRPr="005A5E6E" w:rsidRDefault="00135900" w:rsidP="00A763C6">
      <w:pPr>
        <w:spacing w:line="360" w:lineRule="auto"/>
        <w:rPr>
          <w:rFonts w:ascii="Times New Roman" w:eastAsia="Calibri" w:hAnsi="Times New Roman" w:cs="Times New Roman"/>
          <w:color w:val="000000"/>
          <w:sz w:val="20"/>
          <w:szCs w:val="20"/>
          <w:lang w:val="en-US"/>
        </w:rPr>
      </w:pPr>
      <w:r w:rsidRPr="00D85E87">
        <w:rPr>
          <w:rFonts w:ascii="Times New Roman" w:eastAsia="Calibri" w:hAnsi="Times New Roman" w:cs="Times New Roman"/>
          <w:color w:val="000000"/>
          <w:lang w:val="en-US"/>
        </w:rPr>
        <w:object w:dxaOrig="12960" w:dyaOrig="3587" w14:anchorId="1D277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9pt;height:125.55pt" o:ole="">
            <v:imagedata r:id="rId24" o:title=""/>
          </v:shape>
          <o:OLEObject Type="Embed" ProgID="ChemDraw.Document.6.0" ShapeID="_x0000_i1025" DrawAspect="Content" ObjectID="_1714560168" r:id="rId25"/>
        </w:object>
      </w:r>
    </w:p>
    <w:p w14:paraId="65CA9B26" w14:textId="77777777" w:rsidR="00135900" w:rsidRPr="00D85E87" w:rsidRDefault="00135900" w:rsidP="00D85E87">
      <w:pPr>
        <w:spacing w:line="240" w:lineRule="auto"/>
        <w:rPr>
          <w:rFonts w:ascii="Times New Roman" w:eastAsia="Calibri" w:hAnsi="Times New Roman" w:cs="Times New Roman"/>
          <w:lang w:val="en-US"/>
        </w:rPr>
      </w:pPr>
      <w:r w:rsidRPr="00D85E87">
        <w:rPr>
          <w:rFonts w:ascii="Times New Roman" w:eastAsia="Calibri" w:hAnsi="Times New Roman" w:cs="Times New Roman"/>
          <w:color w:val="000000"/>
          <w:lang w:val="en-US"/>
        </w:rPr>
        <w:t xml:space="preserve">The crude linear peptide </w:t>
      </w:r>
      <w:r w:rsidRPr="00D85E87">
        <w:rPr>
          <w:rFonts w:ascii="Times New Roman" w:eastAsia="Calibri" w:hAnsi="Times New Roman" w:cs="Times New Roman"/>
          <w:b/>
          <w:color w:val="000000"/>
          <w:lang w:val="en-US"/>
        </w:rPr>
        <w:t>A</w:t>
      </w:r>
      <w:r w:rsidRPr="00D85E87">
        <w:rPr>
          <w:rFonts w:ascii="Times New Roman" w:eastAsia="Calibri" w:hAnsi="Times New Roman" w:cs="Times New Roman"/>
          <w:color w:val="000000"/>
          <w:lang w:val="en-US"/>
        </w:rPr>
        <w:t xml:space="preserve"> was dissolved in 10 mL of a 1:1 mixture of ethanol and acetonitrile. To this mixture, 35 µL of </w:t>
      </w:r>
      <w:r w:rsidRPr="00D85E87">
        <w:rPr>
          <w:rFonts w:ascii="Times New Roman" w:eastAsia="Calibri" w:hAnsi="Times New Roman" w:cs="Times New Roman"/>
          <w:i/>
          <w:color w:val="000000"/>
          <w:lang w:val="en-US"/>
        </w:rPr>
        <w:t>N</w:t>
      </w:r>
      <w:r w:rsidRPr="00D85E87">
        <w:rPr>
          <w:rFonts w:ascii="Times New Roman" w:eastAsia="Calibri" w:hAnsi="Times New Roman" w:cs="Times New Roman"/>
          <w:color w:val="000000"/>
          <w:lang w:val="en-US"/>
        </w:rPr>
        <w:t>,</w:t>
      </w:r>
      <w:r w:rsidRPr="00D85E87">
        <w:rPr>
          <w:rFonts w:ascii="Times New Roman" w:eastAsia="Calibri" w:hAnsi="Times New Roman" w:cs="Times New Roman"/>
          <w:i/>
          <w:color w:val="000000"/>
          <w:lang w:val="en-US"/>
        </w:rPr>
        <w:t>N</w:t>
      </w:r>
      <w:r w:rsidRPr="00D85E87">
        <w:rPr>
          <w:rFonts w:ascii="Times New Roman" w:eastAsia="Calibri" w:hAnsi="Times New Roman" w:cs="Times New Roman"/>
          <w:color w:val="000000"/>
          <w:lang w:val="en-US"/>
        </w:rPr>
        <w:t>-diisopropylethylamine and then 23.7 mg of 1,3,5-tris(bromomethyl)benzene (66.6 µmol, 1.3 equivalents [eq] compared to initial resin loading) were</w:t>
      </w:r>
      <w:r w:rsidRPr="00D85E87">
        <w:rPr>
          <w:rFonts w:ascii="Times New Roman" w:eastAsia="Calibri" w:hAnsi="Times New Roman" w:cs="Times New Roman"/>
          <w:lang w:val="en-US"/>
        </w:rPr>
        <w:t xml:space="preserve"> added. The solution was stirred for 1 hour, and then, 42.8 mg of 2-aminoethanethiol (555 µmol, 11 eq compared to initial resin loading) was added. After 1 hour, the solvents were removed by evaporation and the remainder dissolved in acetonitrile and water (20 mL, 1:1 mixture, containing 50 </w:t>
      </w:r>
      <w:r w:rsidRPr="00D85E87">
        <w:rPr>
          <w:rFonts w:ascii="Times New Roman" w:eastAsia="Calibri" w:hAnsi="Times New Roman" w:cs="Times New Roman"/>
          <w:color w:val="000000"/>
          <w:lang w:val="en-US"/>
        </w:rPr>
        <w:t>µL</w:t>
      </w:r>
      <w:r w:rsidRPr="00D85E87">
        <w:rPr>
          <w:rFonts w:ascii="Times New Roman" w:eastAsia="Calibri" w:hAnsi="Times New Roman" w:cs="Times New Roman"/>
          <w:lang w:val="en-US"/>
        </w:rPr>
        <w:t xml:space="preserve"> TFA). After lyophilization the crude product was purified by reversed phase high-performance liquid chromatography (RP-HPLC) to yield 17.8 mg (16.4 µmol) of the cyclic intermediate </w:t>
      </w:r>
      <w:r w:rsidRPr="00D85E87">
        <w:rPr>
          <w:rFonts w:ascii="Times New Roman" w:eastAsia="Calibri" w:hAnsi="Times New Roman" w:cs="Times New Roman"/>
          <w:b/>
          <w:lang w:val="en-US"/>
        </w:rPr>
        <w:t>B</w:t>
      </w:r>
      <w:r w:rsidRPr="00D85E87">
        <w:rPr>
          <w:rFonts w:ascii="Times New Roman" w:eastAsia="Calibri" w:hAnsi="Times New Roman" w:cs="Times New Roman"/>
          <w:lang w:val="en-US"/>
        </w:rPr>
        <w:t xml:space="preserve"> (32.8%) as shown in </w:t>
      </w:r>
      <w:r w:rsidRPr="00D85E87">
        <w:rPr>
          <w:rFonts w:ascii="Times New Roman" w:eastAsia="Calibri" w:hAnsi="Times New Roman" w:cs="Times New Roman"/>
          <w:color w:val="000000"/>
          <w:lang w:val="en-US"/>
        </w:rPr>
        <w:t>Supplementary Figure M1</w:t>
      </w:r>
      <w:r w:rsidRPr="00D85E87">
        <w:rPr>
          <w:rFonts w:ascii="Times New Roman" w:eastAsia="Calibri" w:hAnsi="Times New Roman" w:cs="Times New Roman"/>
          <w:lang w:val="en-US"/>
        </w:rPr>
        <w:t>.</w:t>
      </w:r>
    </w:p>
    <w:p w14:paraId="28AEE296" w14:textId="77777777" w:rsidR="00135900" w:rsidRPr="00D85E87" w:rsidRDefault="00135900" w:rsidP="004E2B16">
      <w:pPr>
        <w:spacing w:line="360" w:lineRule="auto"/>
        <w:rPr>
          <w:rFonts w:ascii="Times New Roman" w:eastAsia="Calibri" w:hAnsi="Times New Roman" w:cs="Times New Roman"/>
          <w:lang w:val="en-US"/>
        </w:rPr>
      </w:pPr>
      <w:r w:rsidRPr="00D85E87">
        <w:rPr>
          <w:rFonts w:ascii="Times New Roman" w:eastAsia="Calibri" w:hAnsi="Times New Roman" w:cs="Times New Roman"/>
          <w:color w:val="000000"/>
          <w:lang w:val="en-US"/>
        </w:rPr>
        <w:t>Supplementary Figure M2</w:t>
      </w:r>
      <w:r w:rsidRPr="00D85E87">
        <w:rPr>
          <w:rFonts w:ascii="Times New Roman" w:eastAsia="Calibri" w:hAnsi="Times New Roman" w:cs="Times New Roman"/>
          <w:lang w:val="en-US"/>
        </w:rPr>
        <w:t xml:space="preserve">: Final step of synthesis of FAP-2286: DOTA-coupling to intermediate </w:t>
      </w:r>
      <w:r w:rsidRPr="00D85E87">
        <w:rPr>
          <w:rFonts w:ascii="Times New Roman" w:eastAsia="Calibri" w:hAnsi="Times New Roman" w:cs="Times New Roman"/>
          <w:b/>
          <w:lang w:val="en-US"/>
        </w:rPr>
        <w:t>B</w:t>
      </w:r>
    </w:p>
    <w:p w14:paraId="58376FE7" w14:textId="77777777" w:rsidR="00135900" w:rsidRPr="00D85E87" w:rsidRDefault="00135900" w:rsidP="00A763C6">
      <w:pPr>
        <w:pStyle w:val="Listenabsatz"/>
        <w:spacing w:line="360" w:lineRule="auto"/>
        <w:rPr>
          <w:rFonts w:ascii="Times New Roman" w:eastAsia="Calibri" w:hAnsi="Times New Roman" w:cs="Times New Roman"/>
        </w:rPr>
      </w:pPr>
      <w:r w:rsidRPr="00D85E87">
        <w:rPr>
          <w:rFonts w:ascii="Times New Roman" w:eastAsia="Calibri" w:hAnsi="Times New Roman" w:cs="Times New Roman"/>
          <w:lang w:val="en-US"/>
        </w:rPr>
        <w:object w:dxaOrig="7019" w:dyaOrig="3793" w14:anchorId="0D6D2362">
          <v:shape id="_x0000_i1026" type="#_x0000_t75" style="width:246.9pt;height:132.9pt" o:ole="">
            <v:imagedata r:id="rId26" o:title=""/>
          </v:shape>
          <o:OLEObject Type="Embed" ProgID="ChemDraw.Document.6.0" ShapeID="_x0000_i1026" DrawAspect="Content" ObjectID="_1714560169" r:id="rId27"/>
        </w:object>
      </w:r>
    </w:p>
    <w:p w14:paraId="61CCE1D5" w14:textId="54CC326D" w:rsidR="00135900" w:rsidRPr="00D85E87" w:rsidRDefault="00135900" w:rsidP="00D85E87">
      <w:pPr>
        <w:spacing w:line="240" w:lineRule="auto"/>
        <w:rPr>
          <w:rFonts w:ascii="Times New Roman" w:eastAsia="Calibri" w:hAnsi="Times New Roman" w:cs="Times New Roman"/>
          <w:lang w:val="en-US"/>
        </w:rPr>
      </w:pPr>
      <w:r w:rsidRPr="00D85E87">
        <w:rPr>
          <w:rFonts w:ascii="Times New Roman" w:eastAsia="Calibri" w:hAnsi="Times New Roman" w:cs="Times New Roman"/>
          <w:lang w:val="en-US"/>
        </w:rPr>
        <w:t xml:space="preserve">To a solution of the intermediate </w:t>
      </w:r>
      <w:r w:rsidRPr="00D85E87">
        <w:rPr>
          <w:rFonts w:ascii="Times New Roman" w:eastAsia="Calibri" w:hAnsi="Times New Roman" w:cs="Times New Roman"/>
          <w:b/>
          <w:lang w:val="en-US"/>
        </w:rPr>
        <w:t>B</w:t>
      </w:r>
      <w:r w:rsidRPr="00D85E87">
        <w:rPr>
          <w:rFonts w:ascii="Times New Roman" w:eastAsia="Calibri" w:hAnsi="Times New Roman" w:cs="Times New Roman"/>
          <w:lang w:val="en-US"/>
        </w:rPr>
        <w:t xml:space="preserve"> in 300 </w:t>
      </w:r>
      <w:r w:rsidRPr="00D85E87">
        <w:rPr>
          <w:rFonts w:ascii="Times New Roman" w:eastAsia="Calibri" w:hAnsi="Times New Roman" w:cs="Times New Roman"/>
          <w:color w:val="000000"/>
          <w:lang w:val="en-US"/>
        </w:rPr>
        <w:t>µL</w:t>
      </w:r>
      <w:r w:rsidRPr="00D85E87">
        <w:rPr>
          <w:rFonts w:ascii="Times New Roman" w:eastAsia="Calibri" w:hAnsi="Times New Roman" w:cs="Times New Roman"/>
          <w:lang w:val="en-US"/>
        </w:rPr>
        <w:t xml:space="preserve"> dimethyl sulfoxide (DMSO) 5 </w:t>
      </w:r>
      <w:r w:rsidRPr="00D85E87">
        <w:rPr>
          <w:rFonts w:ascii="Times New Roman" w:eastAsia="Calibri" w:hAnsi="Times New Roman" w:cs="Times New Roman"/>
          <w:color w:val="000000"/>
          <w:lang w:val="en-US"/>
        </w:rPr>
        <w:t>µL</w:t>
      </w:r>
      <w:r w:rsidRPr="00D85E87">
        <w:rPr>
          <w:rFonts w:ascii="Times New Roman" w:eastAsia="Calibri" w:hAnsi="Times New Roman" w:cs="Times New Roman"/>
          <w:lang w:val="en-US"/>
        </w:rPr>
        <w:t xml:space="preserve"> N,N-Diisopropylethylamine (DIPEA) were added to adjust the pH value to approximately 7.5–8. Then 19.0 mg of DOTA-NHS (hexafluorophosphate/trifluoroacetic acid salt - 25 µmol, 1.5 eq compared to the peptide intermediate) in 200 </w:t>
      </w:r>
      <w:r w:rsidRPr="00D85E87">
        <w:rPr>
          <w:rFonts w:ascii="Times New Roman" w:eastAsia="Calibri" w:hAnsi="Times New Roman" w:cs="Times New Roman"/>
          <w:color w:val="000000"/>
          <w:lang w:val="en-US"/>
        </w:rPr>
        <w:t>µL</w:t>
      </w:r>
      <w:r w:rsidRPr="00D85E87">
        <w:rPr>
          <w:rFonts w:ascii="Times New Roman" w:eastAsia="Calibri" w:hAnsi="Times New Roman" w:cs="Times New Roman"/>
          <w:lang w:val="en-US"/>
        </w:rPr>
        <w:t xml:space="preserve"> DMSO were added. During the course of the liquid chromatography/time-of-flight-mass spectrometry (LC/TOF-MS) monitored reaction 5 </w:t>
      </w:r>
      <w:r w:rsidRPr="00D85E87">
        <w:rPr>
          <w:rFonts w:ascii="Times New Roman" w:eastAsia="Calibri" w:hAnsi="Times New Roman" w:cs="Times New Roman"/>
          <w:color w:val="000000"/>
          <w:lang w:val="en-US"/>
        </w:rPr>
        <w:t>µL</w:t>
      </w:r>
      <w:r w:rsidRPr="00D85E87">
        <w:rPr>
          <w:rFonts w:ascii="Times New Roman" w:eastAsia="Calibri" w:hAnsi="Times New Roman" w:cs="Times New Roman"/>
          <w:lang w:val="en-US"/>
        </w:rPr>
        <w:t xml:space="preserve"> DIPEA was added 3 times to readjust the pH value to the starting value. After completion of the reaction the solution was subjected to RP</w:t>
      </w:r>
      <w:r w:rsidRPr="00D85E87">
        <w:rPr>
          <w:rFonts w:ascii="Times New Roman" w:eastAsia="Calibri" w:hAnsi="Times New Roman" w:cs="Times New Roman"/>
          <w:lang w:val="en-US"/>
        </w:rPr>
        <w:noBreakHyphen/>
        <w:t xml:space="preserve">HPLC purification to yield 20.44 mg (13.9 µmol) of FAP-2286 as shown in </w:t>
      </w:r>
      <w:r w:rsidRPr="00D85E87">
        <w:rPr>
          <w:rFonts w:ascii="Times New Roman" w:eastAsia="Calibri" w:hAnsi="Times New Roman" w:cs="Times New Roman"/>
          <w:color w:val="000000"/>
          <w:lang w:val="en-US"/>
        </w:rPr>
        <w:t>Supplementary Figure M2</w:t>
      </w:r>
      <w:r w:rsidRPr="00D85E87">
        <w:rPr>
          <w:rFonts w:ascii="Times New Roman" w:eastAsia="Calibri" w:hAnsi="Times New Roman" w:cs="Times New Roman"/>
          <w:lang w:val="en-US"/>
        </w:rPr>
        <w:t xml:space="preserve"> (84.7% yield for the coupling of DOTA-NHS, 27.8% overall yield). Purity by UV-HPLC (230 nm): &gt;95%, LC/TOF-MS: exact mass 1469.640 (calculated 1469.639), C</w:t>
      </w:r>
      <w:r w:rsidRPr="00D85E87">
        <w:rPr>
          <w:rFonts w:ascii="Times New Roman" w:eastAsia="Calibri" w:hAnsi="Times New Roman" w:cs="Times New Roman"/>
          <w:vertAlign w:val="subscript"/>
          <w:lang w:val="en-US"/>
        </w:rPr>
        <w:t>67</w:t>
      </w:r>
      <w:r w:rsidRPr="00D85E87">
        <w:rPr>
          <w:rFonts w:ascii="Times New Roman" w:eastAsia="Calibri" w:hAnsi="Times New Roman" w:cs="Times New Roman"/>
          <w:lang w:val="en-US"/>
        </w:rPr>
        <w:t>H</w:t>
      </w:r>
      <w:r w:rsidRPr="00D85E87">
        <w:rPr>
          <w:rFonts w:ascii="Times New Roman" w:eastAsia="Calibri" w:hAnsi="Times New Roman" w:cs="Times New Roman"/>
          <w:vertAlign w:val="subscript"/>
          <w:lang w:val="en-US"/>
        </w:rPr>
        <w:t>99</w:t>
      </w:r>
      <w:r w:rsidRPr="00D85E87">
        <w:rPr>
          <w:rFonts w:ascii="Times New Roman" w:eastAsia="Calibri" w:hAnsi="Times New Roman" w:cs="Times New Roman"/>
          <w:lang w:val="en-US"/>
        </w:rPr>
        <w:t>N</w:t>
      </w:r>
      <w:r w:rsidRPr="00D85E87">
        <w:rPr>
          <w:rFonts w:ascii="Times New Roman" w:eastAsia="Calibri" w:hAnsi="Times New Roman" w:cs="Times New Roman"/>
          <w:vertAlign w:val="subscript"/>
          <w:lang w:val="en-US"/>
        </w:rPr>
        <w:t>13</w:t>
      </w:r>
      <w:r w:rsidRPr="00D85E87">
        <w:rPr>
          <w:rFonts w:ascii="Times New Roman" w:eastAsia="Calibri" w:hAnsi="Times New Roman" w:cs="Times New Roman"/>
          <w:lang w:val="en-US"/>
        </w:rPr>
        <w:t>O</w:t>
      </w:r>
      <w:r w:rsidRPr="00D85E87">
        <w:rPr>
          <w:rFonts w:ascii="Times New Roman" w:eastAsia="Calibri" w:hAnsi="Times New Roman" w:cs="Times New Roman"/>
          <w:vertAlign w:val="subscript"/>
          <w:lang w:val="en-US"/>
        </w:rPr>
        <w:t>18</w:t>
      </w:r>
      <w:r w:rsidRPr="00D85E87">
        <w:rPr>
          <w:rFonts w:ascii="Times New Roman" w:eastAsia="Calibri" w:hAnsi="Times New Roman" w:cs="Times New Roman"/>
          <w:lang w:val="en-US"/>
        </w:rPr>
        <w:t>S</w:t>
      </w:r>
      <w:r w:rsidRPr="00D85E87">
        <w:rPr>
          <w:rFonts w:ascii="Times New Roman" w:eastAsia="Calibri" w:hAnsi="Times New Roman" w:cs="Times New Roman"/>
          <w:vertAlign w:val="subscript"/>
          <w:lang w:val="en-US"/>
        </w:rPr>
        <w:t>3</w:t>
      </w:r>
      <w:r w:rsidRPr="00D85E87">
        <w:rPr>
          <w:rFonts w:ascii="Times New Roman" w:eastAsia="Calibri" w:hAnsi="Times New Roman" w:cs="Times New Roman"/>
          <w:lang w:val="en-US"/>
        </w:rPr>
        <w:t xml:space="preserve"> (MW = 1470.780).</w:t>
      </w:r>
    </w:p>
    <w:p w14:paraId="5C346C66" w14:textId="322D6CE0" w:rsidR="00D91B6C" w:rsidRPr="00D85E87" w:rsidRDefault="00D91B6C" w:rsidP="00D85E87">
      <w:pPr>
        <w:spacing w:line="240" w:lineRule="auto"/>
        <w:rPr>
          <w:rFonts w:ascii="Times New Roman" w:eastAsia="Calibri" w:hAnsi="Times New Roman" w:cs="Times New Roman"/>
          <w:lang w:val="en-US"/>
        </w:rPr>
      </w:pPr>
      <w:r w:rsidRPr="00D85E87">
        <w:rPr>
          <w:rFonts w:ascii="Times New Roman" w:hAnsi="Times New Roman" w:cs="Times New Roman"/>
          <w:b/>
          <w:lang w:val="en-US"/>
        </w:rPr>
        <w:lastRenderedPageBreak/>
        <w:t>Alexa Fluor 488 Labeling</w:t>
      </w:r>
    </w:p>
    <w:p w14:paraId="5D9D8562" w14:textId="097B59E5" w:rsidR="00D91B6C" w:rsidRPr="00D85E87" w:rsidRDefault="00D91B6C" w:rsidP="00D85E87">
      <w:pPr>
        <w:spacing w:line="240" w:lineRule="auto"/>
        <w:rPr>
          <w:rFonts w:ascii="Times New Roman" w:eastAsia="Calibri" w:hAnsi="Times New Roman" w:cs="Times New Roman"/>
          <w:lang w:val="en-US"/>
        </w:rPr>
      </w:pPr>
      <w:r w:rsidRPr="00D85E87">
        <w:rPr>
          <w:rFonts w:ascii="Times New Roman" w:eastAsia="Calibri" w:hAnsi="Times New Roman" w:cs="Times New Roman"/>
          <w:lang w:val="en-US"/>
        </w:rPr>
        <w:t xml:space="preserve">AF488-labeled </w:t>
      </w:r>
      <w:r w:rsidRPr="00D85E87">
        <w:rPr>
          <w:rFonts w:ascii="Times New Roman" w:eastAsia="Calibri" w:hAnsi="Times New Roman" w:cs="Times New Roman"/>
          <w:vertAlign w:val="superscript"/>
          <w:lang w:val="en-US"/>
        </w:rPr>
        <w:t>nat</w:t>
      </w:r>
      <w:r w:rsidRPr="00D85E87">
        <w:rPr>
          <w:rFonts w:ascii="Times New Roman" w:eastAsia="Calibri" w:hAnsi="Times New Roman" w:cs="Times New Roman"/>
          <w:lang w:val="en-US"/>
        </w:rPr>
        <w:t>Lu-FAP-2286 was synthesized by 3B Pharmaceuticals and is a C-terminal elongated FAP-2286 derivative which is complexed with cold lutetium and comprises a C-terminal lysine. As last step of the synthesis the free C-terminal lysine was conjugated with AF488-dye utilizing AF488-tetrafluorophenyl ester.</w:t>
      </w:r>
    </w:p>
    <w:p w14:paraId="0C009E52" w14:textId="0F4909DE" w:rsidR="00135900" w:rsidRPr="00D85E87" w:rsidRDefault="00D91B6C" w:rsidP="00D85E87">
      <w:pPr>
        <w:spacing w:line="240" w:lineRule="auto"/>
        <w:rPr>
          <w:rFonts w:ascii="Times New Roman" w:hAnsi="Times New Roman" w:cs="Times New Roman"/>
          <w:lang w:val="en-US"/>
        </w:rPr>
      </w:pPr>
      <w:r w:rsidRPr="00D85E87">
        <w:rPr>
          <w:rFonts w:ascii="Times New Roman" w:eastAsia="Calibri" w:hAnsi="Times New Roman" w:cs="Times New Roman"/>
          <w:lang w:val="en-US"/>
        </w:rPr>
        <w:t xml:space="preserve">AF488-labeled FAPI-46 was synthesized by AAT </w:t>
      </w:r>
      <w:proofErr w:type="spellStart"/>
      <w:r w:rsidRPr="00D85E87">
        <w:rPr>
          <w:rFonts w:ascii="Times New Roman" w:eastAsia="Calibri" w:hAnsi="Times New Roman" w:cs="Times New Roman"/>
          <w:lang w:val="en-US"/>
        </w:rPr>
        <w:t>Bioquest</w:t>
      </w:r>
      <w:proofErr w:type="spellEnd"/>
      <w:r w:rsidRPr="00D85E87">
        <w:rPr>
          <w:rFonts w:ascii="Times New Roman" w:eastAsia="Calibri" w:hAnsi="Times New Roman" w:cs="Times New Roman"/>
          <w:lang w:val="en-US"/>
        </w:rPr>
        <w:t xml:space="preserve"> by conjugation of a cadaverine-AF488 reagent to DOTA-carboxylic group of FAPI-46 (</w:t>
      </w:r>
      <w:proofErr w:type="spellStart"/>
      <w:r w:rsidRPr="00D85E87">
        <w:rPr>
          <w:rFonts w:ascii="Times New Roman" w:eastAsia="Calibri" w:hAnsi="Times New Roman" w:cs="Times New Roman"/>
          <w:lang w:val="en-US"/>
        </w:rPr>
        <w:t>MedChemExpress</w:t>
      </w:r>
      <w:proofErr w:type="spellEnd"/>
      <w:r w:rsidRPr="00D85E87">
        <w:rPr>
          <w:rFonts w:ascii="Times New Roman" w:eastAsia="Calibri" w:hAnsi="Times New Roman" w:cs="Times New Roman"/>
          <w:lang w:val="en-US"/>
        </w:rPr>
        <w:t>) and final HPLC-purification to remove unreacted components along with bi- and tri-labeled compounds. The AF488-labeled FAPI-46 was obtained in low yield. Structurally it represents one AF488 dye-moiety linked via cadaverine to one of the FAPI-46-DOTA-carboxylic acid groups as amide bond.</w:t>
      </w:r>
    </w:p>
    <w:p w14:paraId="0EC65F86" w14:textId="77777777" w:rsidR="00135900"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Immunohistochemistry</w:t>
      </w:r>
    </w:p>
    <w:p w14:paraId="40DD02BB" w14:textId="5B8F99AF" w:rsidR="00135900" w:rsidRPr="00D85E87" w:rsidRDefault="00CD33FA" w:rsidP="00D85E87">
      <w:pPr>
        <w:spacing w:line="240" w:lineRule="auto"/>
        <w:rPr>
          <w:rFonts w:ascii="Times New Roman" w:hAnsi="Times New Roman" w:cs="Times New Roman"/>
          <w:b/>
          <w:bCs/>
          <w:u w:val="single"/>
          <w:lang w:val="en-US"/>
        </w:rPr>
      </w:pPr>
      <w:bookmarkStart w:id="11" w:name="_Hlk92811460"/>
      <w:r w:rsidRPr="00D85E87">
        <w:rPr>
          <w:rFonts w:ascii="Times New Roman" w:hAnsi="Times New Roman" w:cs="Times New Roman"/>
          <w:lang w:val="en-US"/>
        </w:rPr>
        <w:t xml:space="preserve">The antibody SP325 </w:t>
      </w:r>
      <w:r w:rsidR="000E686D">
        <w:rPr>
          <w:rFonts w:ascii="Times New Roman" w:hAnsi="Times New Roman" w:cs="Times New Roman"/>
          <w:lang w:val="en-US"/>
        </w:rPr>
        <w:t xml:space="preserve">(Abcam) </w:t>
      </w:r>
      <w:r w:rsidRPr="00D85E87">
        <w:rPr>
          <w:rFonts w:ascii="Times New Roman" w:hAnsi="Times New Roman" w:cs="Times New Roman"/>
          <w:lang w:val="en-US"/>
        </w:rPr>
        <w:t>was initially assessed for specificity by FAP staining patterns in healthy</w:t>
      </w:r>
      <w:r w:rsidR="001F5246" w:rsidRPr="00D85E87">
        <w:rPr>
          <w:rFonts w:ascii="Times New Roman" w:hAnsi="Times New Roman" w:cs="Times New Roman"/>
          <w:lang w:val="en-US"/>
        </w:rPr>
        <w:t xml:space="preserve"> adult</w:t>
      </w:r>
      <w:r w:rsidRPr="00D85E87">
        <w:rPr>
          <w:rFonts w:ascii="Times New Roman" w:hAnsi="Times New Roman" w:cs="Times New Roman"/>
          <w:lang w:val="en-US"/>
        </w:rPr>
        <w:t xml:space="preserve"> tissue </w:t>
      </w:r>
      <w:r w:rsidR="00B94D09" w:rsidRPr="00D85E87">
        <w:rPr>
          <w:rFonts w:ascii="Times New Roman" w:hAnsi="Times New Roman" w:cs="Times New Roman"/>
          <w:lang w:val="en-US"/>
        </w:rPr>
        <w:t xml:space="preserve">(normal colon) </w:t>
      </w:r>
      <w:r w:rsidRPr="00D85E87">
        <w:rPr>
          <w:rFonts w:ascii="Times New Roman" w:hAnsi="Times New Roman" w:cs="Times New Roman"/>
          <w:lang w:val="en-US"/>
        </w:rPr>
        <w:t xml:space="preserve">and tumor samples </w:t>
      </w:r>
      <w:r w:rsidR="00B94D09" w:rsidRPr="00D85E87">
        <w:rPr>
          <w:rFonts w:ascii="Times New Roman" w:hAnsi="Times New Roman" w:cs="Times New Roman"/>
          <w:lang w:val="en-US"/>
        </w:rPr>
        <w:t xml:space="preserve">(colon, lung, and breast cancers) </w:t>
      </w:r>
      <w:r w:rsidRPr="00D85E87">
        <w:rPr>
          <w:rFonts w:ascii="Times New Roman" w:hAnsi="Times New Roman" w:cs="Times New Roman"/>
          <w:lang w:val="en-US"/>
        </w:rPr>
        <w:t xml:space="preserve">as described by Hamos et al. (2014), </w:t>
      </w:r>
      <w:proofErr w:type="spellStart"/>
      <w:r w:rsidRPr="00D85E87">
        <w:rPr>
          <w:rFonts w:ascii="Times New Roman" w:hAnsi="Times New Roman" w:cs="Times New Roman"/>
          <w:lang w:val="en-US"/>
        </w:rPr>
        <w:t>Wikberg</w:t>
      </w:r>
      <w:proofErr w:type="spellEnd"/>
      <w:r w:rsidRPr="00D85E87">
        <w:rPr>
          <w:rFonts w:ascii="Times New Roman" w:hAnsi="Times New Roman" w:cs="Times New Roman"/>
          <w:lang w:val="en-US"/>
        </w:rPr>
        <w:t xml:space="preserve"> et al. (2013), Santos et al. (2009) and </w:t>
      </w:r>
      <w:proofErr w:type="spellStart"/>
      <w:r w:rsidRPr="00D85E87">
        <w:rPr>
          <w:rFonts w:ascii="Times New Roman" w:hAnsi="Times New Roman" w:cs="Times New Roman"/>
          <w:lang w:val="en-US"/>
        </w:rPr>
        <w:t>Tchou</w:t>
      </w:r>
      <w:proofErr w:type="spellEnd"/>
      <w:r w:rsidRPr="00D85E87">
        <w:rPr>
          <w:rFonts w:ascii="Times New Roman" w:hAnsi="Times New Roman" w:cs="Times New Roman"/>
          <w:lang w:val="en-US"/>
        </w:rPr>
        <w:t xml:space="preserve"> et al. (2013). </w:t>
      </w:r>
      <w:r w:rsidR="00B94D09" w:rsidRPr="00D85E87">
        <w:rPr>
          <w:rFonts w:ascii="Times New Roman" w:hAnsi="Times New Roman" w:cs="Times New Roman"/>
          <w:lang w:val="en-US"/>
        </w:rPr>
        <w:t xml:space="preserve">A tissue slide containing both intrinsic positive and negative staining structures is included in every staining run. </w:t>
      </w:r>
      <w:r w:rsidR="001F5246" w:rsidRPr="00D85E87">
        <w:rPr>
          <w:rFonts w:ascii="Times New Roman" w:hAnsi="Times New Roman" w:cs="Times New Roman"/>
          <w:lang w:val="en-US"/>
        </w:rPr>
        <w:t xml:space="preserve">A matched isotype control antibody </w:t>
      </w:r>
      <w:r w:rsidR="00B94D09" w:rsidRPr="00D85E87">
        <w:rPr>
          <w:rFonts w:ascii="Times New Roman" w:hAnsi="Times New Roman" w:cs="Times New Roman"/>
          <w:lang w:val="en-US"/>
        </w:rPr>
        <w:t xml:space="preserve">(Cell Signaling Technology, clone 3900S) </w:t>
      </w:r>
      <w:r w:rsidR="001F5246" w:rsidRPr="00D85E87">
        <w:rPr>
          <w:rFonts w:ascii="Times New Roman" w:hAnsi="Times New Roman" w:cs="Times New Roman"/>
          <w:lang w:val="en-US"/>
        </w:rPr>
        <w:t>serves as an extrinsic tissue negative control.</w:t>
      </w:r>
      <w:r w:rsidRPr="00D85E87">
        <w:rPr>
          <w:rFonts w:ascii="Times New Roman" w:hAnsi="Times New Roman" w:cs="Times New Roman"/>
          <w:lang w:val="en-US"/>
        </w:rPr>
        <w:t xml:space="preserve"> </w:t>
      </w:r>
      <w:bookmarkEnd w:id="11"/>
      <w:r w:rsidR="00135900" w:rsidRPr="00D85E87">
        <w:rPr>
          <w:rFonts w:ascii="Times New Roman" w:hAnsi="Times New Roman" w:cs="Times New Roman"/>
          <w:lang w:val="en-US"/>
        </w:rPr>
        <w:t>For H-score assessment, the staining intensity was scored as 0, 1, 2, or 3 corresponding to the presence of negative, weak, intermediate, and strong brown staining, respectively. The average percentage positive was calculated for each intensity category and the following calculation was applied: H-score = (% of cells stained at intensity category 1 x 1) + (% of cells stained at intensity category 2 x 2) + (% of cells stained at intensity category 3 x 3). Image analysis scoring was previously validated against scoring performed by a pathologist.</w:t>
      </w:r>
    </w:p>
    <w:p w14:paraId="79BEA1DD" w14:textId="77777777" w:rsidR="00135900"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Autoradiography</w:t>
      </w:r>
    </w:p>
    <w:p w14:paraId="427123AD" w14:textId="68FD332C" w:rsidR="00135900" w:rsidRPr="00582C26"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Autoradiographic evaluation was performed on 20 µm thick sections, attached to chrome-gelatin coated slides. </w:t>
      </w:r>
      <w:r w:rsidRPr="00D85E87">
        <w:rPr>
          <w:rFonts w:ascii="Times New Roman" w:hAnsi="Times New Roman" w:cs="Times New Roman"/>
          <w:vertAlign w:val="superscript"/>
          <w:lang w:val="en-US"/>
        </w:rPr>
        <w:t>111</w:t>
      </w:r>
      <w:r w:rsidRPr="00D85E87">
        <w:rPr>
          <w:rFonts w:ascii="Times New Roman" w:hAnsi="Times New Roman" w:cs="Times New Roman"/>
          <w:lang w:val="en-US"/>
        </w:rPr>
        <w:t>In-labeled FAP-2286 was diluted in incubation buffer (0.17 M Tris, pH 8.2, 1% bovine serum albumin [BSA]) to the desired radioactivity concentration (2 × 10</w:t>
      </w:r>
      <w:r w:rsidRPr="00D85E87">
        <w:rPr>
          <w:rFonts w:ascii="Times New Roman" w:hAnsi="Times New Roman" w:cs="Times New Roman"/>
          <w:vertAlign w:val="superscript"/>
          <w:lang w:val="en-US"/>
        </w:rPr>
        <w:t>5</w:t>
      </w:r>
      <w:r w:rsidRPr="00D85E87">
        <w:rPr>
          <w:rFonts w:ascii="Times New Roman" w:hAnsi="Times New Roman" w:cs="Times New Roman"/>
          <w:lang w:val="en-US"/>
        </w:rPr>
        <w:t xml:space="preserve"> counts per minute [CPM]/mL), which was verified via gamma counting. In order to assess nonspecific binding, an adjacent slide was incubated in tracer solution admixed with 1 µM of unlabeled FAP-2286–related blocking peptide. After 2-hour incubation at room temperature, the slides were washed 4 times for 5 minutes in precooled wash buffer 1 (0.17 M Tris, pH 8.2, 0.25 % BSA) and 2 times in wash buffer 2 (0.17 M Tris, pH 8.2), before drying the sections for at least 30 minutes. Protein-specific binding was </w:t>
      </w:r>
      <w:r w:rsidRPr="00582C26">
        <w:rPr>
          <w:rFonts w:ascii="Times New Roman" w:hAnsi="Times New Roman" w:cs="Times New Roman"/>
          <w:lang w:val="en"/>
        </w:rPr>
        <w:t>analyzed with a CCD camera system and the corresponding MCID analysis software (</w:t>
      </w:r>
      <w:proofErr w:type="spellStart"/>
      <w:r w:rsidRPr="00582C26">
        <w:rPr>
          <w:rFonts w:ascii="Times New Roman" w:hAnsi="Times New Roman" w:cs="Times New Roman"/>
          <w:lang w:val="en"/>
        </w:rPr>
        <w:t>Interfocus</w:t>
      </w:r>
      <w:proofErr w:type="spellEnd"/>
      <w:r w:rsidR="00582C26">
        <w:rPr>
          <w:rFonts w:ascii="Times New Roman" w:hAnsi="Times New Roman" w:cs="Times New Roman"/>
          <w:lang w:val="en"/>
        </w:rPr>
        <w:t>, RRID:</w:t>
      </w:r>
      <w:r w:rsidR="00582C26" w:rsidRPr="00582C26">
        <w:rPr>
          <w:rFonts w:ascii="Times New Roman" w:hAnsi="Times New Roman" w:cs="Times New Roman"/>
          <w:lang w:val="en"/>
        </w:rPr>
        <w:t>SCR_014278</w:t>
      </w:r>
      <w:r w:rsidRPr="00582C26">
        <w:rPr>
          <w:rFonts w:ascii="Times New Roman" w:hAnsi="Times New Roman" w:cs="Times New Roman"/>
          <w:lang w:val="en"/>
        </w:rPr>
        <w:t>)</w:t>
      </w:r>
      <w:r w:rsidRPr="00582C26">
        <w:rPr>
          <w:rFonts w:ascii="Times New Roman" w:hAnsi="Times New Roman" w:cs="Times New Roman"/>
          <w:lang w:val="en-US"/>
        </w:rPr>
        <w:t>.</w:t>
      </w:r>
      <w:r w:rsidRPr="00582C26">
        <w:rPr>
          <w:rFonts w:ascii="Times New Roman" w:hAnsi="Times New Roman" w:cs="Times New Roman"/>
          <w:lang w:val="en-GB"/>
        </w:rPr>
        <w:t xml:space="preserve"> </w:t>
      </w:r>
      <w:r w:rsidRPr="00582C26">
        <w:rPr>
          <w:rFonts w:ascii="Times New Roman" w:hAnsi="Times New Roman" w:cs="Times New Roman"/>
          <w:lang w:val="en-US"/>
        </w:rPr>
        <w:t>Signal strength was measured once on the tissue with total tracer binding and once in the same region of interest on the sample for nonspecific binding. For the evaluation of every experiment, a separate standard curve (100–100,000 CPM) was recorded and tissue-bound radioactivity was calculated based on the resulting power equation using GraphPad Prism 8.4</w:t>
      </w:r>
      <w:r w:rsidR="008952A5" w:rsidRPr="00582C26">
        <w:rPr>
          <w:rFonts w:ascii="Times New Roman" w:hAnsi="Times New Roman" w:cs="Times New Roman"/>
          <w:lang w:val="en-US"/>
        </w:rPr>
        <w:t xml:space="preserve"> (RRID:SCR_002798)</w:t>
      </w:r>
      <w:r w:rsidRPr="00582C26">
        <w:rPr>
          <w:rFonts w:ascii="Times New Roman" w:hAnsi="Times New Roman" w:cs="Times New Roman"/>
          <w:lang w:val="en-US"/>
        </w:rPr>
        <w:t>.</w:t>
      </w:r>
    </w:p>
    <w:p w14:paraId="0972821C" w14:textId="77777777" w:rsidR="00135900" w:rsidRPr="00D85E87" w:rsidRDefault="00135900" w:rsidP="00D85E87">
      <w:pPr>
        <w:spacing w:line="240" w:lineRule="auto"/>
        <w:rPr>
          <w:rFonts w:ascii="Times New Roman" w:eastAsia="Calibri" w:hAnsi="Times New Roman" w:cs="Times New Roman"/>
          <w:b/>
          <w:lang w:val="en-US"/>
        </w:rPr>
      </w:pPr>
      <w:r w:rsidRPr="00D85E87">
        <w:rPr>
          <w:rFonts w:ascii="Times New Roman" w:eastAsia="Calibri" w:hAnsi="Times New Roman" w:cs="Times New Roman"/>
          <w:b/>
          <w:lang w:val="en-US"/>
        </w:rPr>
        <w:t>Biacore assay</w:t>
      </w:r>
    </w:p>
    <w:p w14:paraId="08F632FC" w14:textId="77777777" w:rsidR="00135900" w:rsidRPr="00D85E87" w:rsidRDefault="00135900" w:rsidP="00D85E87">
      <w:pPr>
        <w:spacing w:line="240" w:lineRule="auto"/>
        <w:rPr>
          <w:rFonts w:ascii="Times New Roman" w:hAnsi="Times New Roman" w:cs="Times New Roman"/>
          <w:lang w:val="en-GB"/>
        </w:rPr>
      </w:pPr>
      <w:r w:rsidRPr="00D85E87">
        <w:rPr>
          <w:rFonts w:ascii="Times New Roman" w:hAnsi="Times New Roman" w:cs="Times New Roman"/>
          <w:lang w:val="en-GB"/>
        </w:rPr>
        <w:t>Biacore CM5 sensor chips (GE Healthcare Life Sciences) were used for surface plasmon resonance (SPR) studies. Human FAP antibody (MAB3715, R&amp;D systems) or mouse FAP antibody (MAB97271, R&amp;D systems) was diluted in 10 mM acetate buffer, pH 4.5, to a final concentration of 50 µg/</w:t>
      </w:r>
      <w:proofErr w:type="spellStart"/>
      <w:r w:rsidRPr="00D85E87">
        <w:rPr>
          <w:rFonts w:ascii="Times New Roman" w:hAnsi="Times New Roman" w:cs="Times New Roman"/>
          <w:lang w:val="en-GB"/>
        </w:rPr>
        <w:t>mL.</w:t>
      </w:r>
      <w:proofErr w:type="spellEnd"/>
      <w:r w:rsidRPr="00D85E87">
        <w:rPr>
          <w:rFonts w:ascii="Times New Roman" w:hAnsi="Times New Roman" w:cs="Times New Roman"/>
          <w:lang w:val="en-GB"/>
        </w:rPr>
        <w:t xml:space="preserve"> Antibodies were directly immobilized onto the flow cells at 25°C using the Amine Coupling Kit Reagent solutions (GE Healthcare Life Sciences), according to the manufacturer’s recommendations. A preinstalled program for immobilization was used with an immobilization level of 7000 RU, flow rate of 10 µL/minute. </w:t>
      </w:r>
    </w:p>
    <w:p w14:paraId="680E939C" w14:textId="77777777" w:rsidR="00135900" w:rsidRPr="00D85E87" w:rsidRDefault="00135900" w:rsidP="00D85E87">
      <w:pPr>
        <w:spacing w:line="240" w:lineRule="auto"/>
        <w:rPr>
          <w:rFonts w:ascii="Times New Roman" w:hAnsi="Times New Roman" w:cs="Times New Roman"/>
          <w:lang w:val="en-GB"/>
        </w:rPr>
      </w:pPr>
      <w:r w:rsidRPr="00D85E87">
        <w:rPr>
          <w:rFonts w:ascii="Times New Roman" w:hAnsi="Times New Roman" w:cs="Times New Roman"/>
          <w:lang w:val="en-GB"/>
        </w:rPr>
        <w:t>Recombinant human FAP (</w:t>
      </w:r>
      <w:proofErr w:type="spellStart"/>
      <w:r w:rsidRPr="00D85E87">
        <w:rPr>
          <w:rFonts w:ascii="Times New Roman" w:hAnsi="Times New Roman" w:cs="Times New Roman"/>
          <w:lang w:val="en-GB"/>
        </w:rPr>
        <w:t>rhFAP</w:t>
      </w:r>
      <w:proofErr w:type="spellEnd"/>
      <w:r w:rsidRPr="00D85E87">
        <w:rPr>
          <w:rFonts w:ascii="Times New Roman" w:hAnsi="Times New Roman" w:cs="Times New Roman"/>
          <w:lang w:val="en-GB"/>
        </w:rPr>
        <w:t>; Sino Biological) and mouse FAP (</w:t>
      </w:r>
      <w:proofErr w:type="spellStart"/>
      <w:r w:rsidRPr="00D85E87">
        <w:rPr>
          <w:rFonts w:ascii="Times New Roman" w:hAnsi="Times New Roman" w:cs="Times New Roman"/>
          <w:lang w:val="en-GB"/>
        </w:rPr>
        <w:t>rmFAP</w:t>
      </w:r>
      <w:proofErr w:type="spellEnd"/>
      <w:r w:rsidRPr="00D85E87">
        <w:rPr>
          <w:rFonts w:ascii="Times New Roman" w:hAnsi="Times New Roman" w:cs="Times New Roman"/>
          <w:lang w:val="en-GB"/>
        </w:rPr>
        <w:t xml:space="preserve">; R&amp;D systems) were diluted in Running Buffer (150 mM NaCl, 10 mM HEPES, 0.005% TWEEN-20, pH 7.4; HBST) to a final concentration of 20 and 4 µg/mL, respectively. A five-fold dilution series of test compounds with concentrations ranging from 50 nM to 0.19 nM was injected over the sensor surface for 120 seconds at a flow rate of 30 µl/minute. The dissociation was monitored for 1800 seconds and the surface was </w:t>
      </w:r>
      <w:r w:rsidRPr="00D85E87">
        <w:rPr>
          <w:rFonts w:ascii="Times New Roman" w:hAnsi="Times New Roman" w:cs="Times New Roman"/>
          <w:lang w:val="en-GB"/>
        </w:rPr>
        <w:lastRenderedPageBreak/>
        <w:t>regenerated with 10 mM glycine pH 2. SPR binding analyses for binary complexes were performed in single cycle kinetics (SCK) mode at 25°C. Following 3 SCK measurements, a baseline drift was assessed by injecting running buffer through a flow cell, with the antibody and FAP immobilized to the sensor surface.</w:t>
      </w:r>
    </w:p>
    <w:p w14:paraId="7C705E27" w14:textId="3D77D5B1"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GB"/>
        </w:rPr>
        <w:t>For each test compound, SPR raw data in the form of resonance units (RU) were plotted as sensorgrams using the Biacore T200 control software</w:t>
      </w:r>
      <w:r w:rsidR="008952A5" w:rsidRPr="008952A5">
        <w:rPr>
          <w:lang w:val="en-US"/>
        </w:rPr>
        <w:t xml:space="preserve"> </w:t>
      </w:r>
      <w:r w:rsidR="008952A5">
        <w:rPr>
          <w:lang w:val="en-US"/>
        </w:rPr>
        <w:t>(</w:t>
      </w:r>
      <w:r w:rsidR="008952A5" w:rsidRPr="008952A5">
        <w:rPr>
          <w:rFonts w:ascii="Times New Roman" w:hAnsi="Times New Roman" w:cs="Times New Roman"/>
          <w:lang w:val="en-GB"/>
        </w:rPr>
        <w:t>RRID:SCR_019718</w:t>
      </w:r>
      <w:r w:rsidR="008952A5">
        <w:rPr>
          <w:rFonts w:ascii="Times New Roman" w:hAnsi="Times New Roman" w:cs="Times New Roman"/>
          <w:lang w:val="en-GB"/>
        </w:rPr>
        <w:t>)</w:t>
      </w:r>
      <w:r w:rsidRPr="00D85E87">
        <w:rPr>
          <w:rFonts w:ascii="Times New Roman" w:hAnsi="Times New Roman" w:cs="Times New Roman"/>
          <w:lang w:val="en-GB"/>
        </w:rPr>
        <w:t>. The signal from the blank sensorgram was subtracted from that of the test compound sensorgram (blank corrected). The blank corrected sensorgram was corrected for baseline drift by subtracting the sensorgram of a SCK run without the test compound (running buffer only). The association rate (</w:t>
      </w:r>
      <w:proofErr w:type="spellStart"/>
      <w:r w:rsidRPr="00D85E87">
        <w:rPr>
          <w:rFonts w:ascii="Times New Roman" w:hAnsi="Times New Roman" w:cs="Times New Roman"/>
          <w:lang w:val="en-GB"/>
        </w:rPr>
        <w:t>k</w:t>
      </w:r>
      <w:r w:rsidRPr="00D85E87">
        <w:rPr>
          <w:rFonts w:ascii="Times New Roman" w:hAnsi="Times New Roman" w:cs="Times New Roman"/>
          <w:vertAlign w:val="subscript"/>
          <w:lang w:val="en-GB"/>
        </w:rPr>
        <w:t>on</w:t>
      </w:r>
      <w:proofErr w:type="spellEnd"/>
      <w:r w:rsidRPr="00D85E87">
        <w:rPr>
          <w:rFonts w:ascii="Times New Roman" w:hAnsi="Times New Roman" w:cs="Times New Roman"/>
          <w:lang w:val="en-GB"/>
        </w:rPr>
        <w:t>), dissociation rate (</w:t>
      </w:r>
      <w:proofErr w:type="spellStart"/>
      <w:r w:rsidRPr="00D85E87">
        <w:rPr>
          <w:rFonts w:ascii="Times New Roman" w:hAnsi="Times New Roman" w:cs="Times New Roman"/>
          <w:lang w:val="en-GB"/>
        </w:rPr>
        <w:t>k</w:t>
      </w:r>
      <w:r w:rsidRPr="00D85E87">
        <w:rPr>
          <w:rFonts w:ascii="Times New Roman" w:hAnsi="Times New Roman" w:cs="Times New Roman"/>
          <w:vertAlign w:val="subscript"/>
          <w:lang w:val="en-GB"/>
        </w:rPr>
        <w:t>off</w:t>
      </w:r>
      <w:proofErr w:type="spellEnd"/>
      <w:r w:rsidRPr="00D85E87">
        <w:rPr>
          <w:rFonts w:ascii="Times New Roman" w:hAnsi="Times New Roman" w:cs="Times New Roman"/>
          <w:lang w:val="en-GB"/>
        </w:rPr>
        <w:t>), dissociation constant (K</w:t>
      </w:r>
      <w:r w:rsidRPr="00D85E87">
        <w:rPr>
          <w:rFonts w:ascii="Times New Roman" w:hAnsi="Times New Roman" w:cs="Times New Roman"/>
          <w:vertAlign w:val="subscript"/>
          <w:lang w:val="en-GB"/>
        </w:rPr>
        <w:t>D</w:t>
      </w:r>
      <w:r w:rsidRPr="00D85E87">
        <w:rPr>
          <w:rFonts w:ascii="Times New Roman" w:hAnsi="Times New Roman" w:cs="Times New Roman"/>
          <w:lang w:val="en-GB"/>
        </w:rPr>
        <w:t>), and t</w:t>
      </w:r>
      <w:r w:rsidRPr="00D85E87">
        <w:rPr>
          <w:rFonts w:ascii="Times New Roman" w:hAnsi="Times New Roman" w:cs="Times New Roman"/>
          <w:vertAlign w:val="subscript"/>
          <w:lang w:val="en-GB"/>
        </w:rPr>
        <w:t>1/2</w:t>
      </w:r>
      <w:r w:rsidRPr="00D85E87">
        <w:rPr>
          <w:rFonts w:ascii="Times New Roman" w:hAnsi="Times New Roman" w:cs="Times New Roman"/>
          <w:lang w:val="en-GB"/>
        </w:rPr>
        <w:t xml:space="preserve"> were calculated from Blank-normalized SPR data using the 1:1 Langmuir binding model from the Biacore T200 evaluation software (GE Healthcare Life Sciences).</w:t>
      </w:r>
    </w:p>
    <w:p w14:paraId="7DD8FC6B" w14:textId="77777777" w:rsidR="00135900"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Cell-based binding assay</w:t>
      </w:r>
    </w:p>
    <w:p w14:paraId="085897A0" w14:textId="7A7F3CCC"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In order to determine binding of FAP-2286 and metal-chelates to FAP-expressing cells, a competitive fluorescence-activated cell sorting (FACS) binding assay was established. FAP-expressing human WI-38 fibroblasts (obtained from the European Collection of Authenticated Cell Cultures, ECACC</w:t>
      </w:r>
      <w:r w:rsidR="007B7AD5">
        <w:rPr>
          <w:rFonts w:ascii="Times New Roman" w:hAnsi="Times New Roman" w:cs="Times New Roman"/>
          <w:lang w:val="en-US"/>
        </w:rPr>
        <w:t xml:space="preserve">, </w:t>
      </w:r>
      <w:r w:rsidR="007B7AD5" w:rsidRPr="007B7AD5">
        <w:rPr>
          <w:rFonts w:ascii="Times New Roman" w:hAnsi="Times New Roman" w:cs="Times New Roman"/>
          <w:lang w:val="en-US"/>
        </w:rPr>
        <w:t>RRID:CVCL_0579</w:t>
      </w:r>
      <w:r w:rsidRPr="00D85E87">
        <w:rPr>
          <w:rFonts w:ascii="Times New Roman" w:hAnsi="Times New Roman" w:cs="Times New Roman"/>
          <w:lang w:val="en-US"/>
        </w:rPr>
        <w:t xml:space="preserve">) were cultured in Eagle’s Minimum Essential Medium (EMEM) including 15% fetal bovine serum, 2 mM L-Glutamine, and 1% nonessential amino acids and used within 20 passages. WI-38 cells were tested negative for mycoplasma contamination (Minerva </w:t>
      </w:r>
      <w:proofErr w:type="spellStart"/>
      <w:r w:rsidRPr="00D85E87">
        <w:rPr>
          <w:rFonts w:ascii="Times New Roman" w:hAnsi="Times New Roman" w:cs="Times New Roman"/>
          <w:lang w:val="en-US"/>
        </w:rPr>
        <w:t>Analytix</w:t>
      </w:r>
      <w:proofErr w:type="spellEnd"/>
      <w:r w:rsidRPr="00D85E87">
        <w:rPr>
          <w:rFonts w:ascii="Times New Roman" w:hAnsi="Times New Roman" w:cs="Times New Roman"/>
          <w:lang w:val="en-US"/>
        </w:rPr>
        <w:t xml:space="preserve"> GmbH) and were authenticated by ATCC cell line authentication service in July 2021. Cells were detached with </w:t>
      </w:r>
      <w:proofErr w:type="spellStart"/>
      <w:r w:rsidRPr="00D85E87">
        <w:rPr>
          <w:rFonts w:ascii="Times New Roman" w:hAnsi="Times New Roman" w:cs="Times New Roman"/>
          <w:lang w:val="en-US"/>
        </w:rPr>
        <w:t>Accutase</w:t>
      </w:r>
      <w:proofErr w:type="spellEnd"/>
      <w:r w:rsidRPr="00D85E87">
        <w:rPr>
          <w:rFonts w:ascii="Times New Roman" w:hAnsi="Times New Roman" w:cs="Times New Roman"/>
          <w:lang w:val="en-US"/>
        </w:rPr>
        <w:t xml:space="preserve"> (</w:t>
      </w:r>
      <w:proofErr w:type="spellStart"/>
      <w:r w:rsidRPr="00D85E87">
        <w:rPr>
          <w:rFonts w:ascii="Times New Roman" w:hAnsi="Times New Roman" w:cs="Times New Roman"/>
          <w:lang w:val="en-US"/>
        </w:rPr>
        <w:t>Biolegend</w:t>
      </w:r>
      <w:proofErr w:type="spellEnd"/>
      <w:r w:rsidRPr="00D85E87">
        <w:rPr>
          <w:rFonts w:ascii="Times New Roman" w:hAnsi="Times New Roman" w:cs="Times New Roman"/>
          <w:lang w:val="en-US"/>
        </w:rPr>
        <w:t xml:space="preserve">, #BLD-423201) and washed in FACS buffer (PBS including 1% FBS). Cells were diluted in FACS buffer to a final concentration of 100,000 cells/mL and 200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of the cell suspension were transferred to a U-shaped bottom, polypropylene 96-well plate (Greiner). Cells were washed in ice-cold FACS buffer and incubated with 3 nM of FAP-2286-related C-terminally Cy5-labeled competitor peptide in the presence of various concentrations of FAP-2286 and its metal chelates at 4°C for 1 hour. Cells were washed twice with FACS buffer and resuspended in 200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FACS buffer. Cells were analyzed in an Attune </w:t>
      </w:r>
      <w:proofErr w:type="spellStart"/>
      <w:r w:rsidRPr="00D85E87">
        <w:rPr>
          <w:rFonts w:ascii="Times New Roman" w:hAnsi="Times New Roman" w:cs="Times New Roman"/>
          <w:lang w:val="en-US"/>
        </w:rPr>
        <w:t>NxT</w:t>
      </w:r>
      <w:proofErr w:type="spellEnd"/>
      <w:r w:rsidRPr="00D85E87">
        <w:rPr>
          <w:rFonts w:ascii="Times New Roman" w:hAnsi="Times New Roman" w:cs="Times New Roman"/>
          <w:lang w:val="en-US"/>
        </w:rPr>
        <w:t xml:space="preserve"> flow cytometer (</w:t>
      </w:r>
      <w:proofErr w:type="spellStart"/>
      <w:r w:rsidRPr="00D85E87">
        <w:rPr>
          <w:rFonts w:ascii="Times New Roman" w:hAnsi="Times New Roman" w:cs="Times New Roman"/>
          <w:lang w:val="en-US"/>
        </w:rPr>
        <w:t>Thermo</w:t>
      </w:r>
      <w:proofErr w:type="spellEnd"/>
      <w:r w:rsidRPr="00D85E87">
        <w:rPr>
          <w:rFonts w:ascii="Times New Roman" w:hAnsi="Times New Roman" w:cs="Times New Roman"/>
          <w:lang w:val="en-US"/>
        </w:rPr>
        <w:t xml:space="preserve"> Fisher Scientific). Median fluorescence intensities (Cy5 channel) were calculated by Attune </w:t>
      </w:r>
      <w:proofErr w:type="spellStart"/>
      <w:r w:rsidRPr="00D85E87">
        <w:rPr>
          <w:rFonts w:ascii="Times New Roman" w:hAnsi="Times New Roman" w:cs="Times New Roman"/>
          <w:lang w:val="en-US"/>
        </w:rPr>
        <w:t>NxT</w:t>
      </w:r>
      <w:proofErr w:type="spellEnd"/>
      <w:r w:rsidRPr="00D85E87">
        <w:rPr>
          <w:rFonts w:ascii="Times New Roman" w:hAnsi="Times New Roman" w:cs="Times New Roman"/>
          <w:lang w:val="en-US"/>
        </w:rPr>
        <w:t xml:space="preserve"> software </w:t>
      </w:r>
      <w:r w:rsidR="00001281">
        <w:rPr>
          <w:rFonts w:ascii="Times New Roman" w:hAnsi="Times New Roman" w:cs="Times New Roman"/>
          <w:lang w:val="en-US"/>
        </w:rPr>
        <w:t>(</w:t>
      </w:r>
      <w:r w:rsidR="00001281" w:rsidRPr="00001281">
        <w:rPr>
          <w:rFonts w:ascii="Times New Roman" w:hAnsi="Times New Roman" w:cs="Times New Roman"/>
          <w:lang w:val="en-US"/>
        </w:rPr>
        <w:t>RRID:SCR_019590</w:t>
      </w:r>
      <w:r w:rsidR="00001281">
        <w:rPr>
          <w:rFonts w:ascii="Times New Roman" w:hAnsi="Times New Roman" w:cs="Times New Roman"/>
          <w:lang w:val="en-US"/>
        </w:rPr>
        <w:t>)</w:t>
      </w:r>
      <w:r w:rsidR="00001281" w:rsidRPr="00001281">
        <w:rPr>
          <w:rFonts w:ascii="Times New Roman" w:hAnsi="Times New Roman" w:cs="Times New Roman"/>
          <w:lang w:val="en-US"/>
        </w:rPr>
        <w:t xml:space="preserve"> </w:t>
      </w:r>
      <w:r w:rsidRPr="00D85E87">
        <w:rPr>
          <w:rFonts w:ascii="Times New Roman" w:hAnsi="Times New Roman" w:cs="Times New Roman"/>
          <w:lang w:val="en-US"/>
        </w:rPr>
        <w:t xml:space="preserve">and plotted against peptide concentrations. Four </w:t>
      </w:r>
      <w:proofErr w:type="gramStart"/>
      <w:r w:rsidRPr="00D85E87">
        <w:rPr>
          <w:rFonts w:ascii="Times New Roman" w:hAnsi="Times New Roman" w:cs="Times New Roman"/>
          <w:lang w:val="en-US"/>
        </w:rPr>
        <w:t>parameter</w:t>
      </w:r>
      <w:proofErr w:type="gramEnd"/>
      <w:r w:rsidRPr="00D85E87">
        <w:rPr>
          <w:rFonts w:ascii="Times New Roman" w:hAnsi="Times New Roman" w:cs="Times New Roman"/>
          <w:lang w:val="en-US"/>
        </w:rPr>
        <w:t xml:space="preserve"> logistic (4PL) curve fitting and IC</w:t>
      </w:r>
      <w:r w:rsidRPr="00D85E87">
        <w:rPr>
          <w:rFonts w:ascii="Times New Roman" w:hAnsi="Times New Roman" w:cs="Times New Roman"/>
          <w:vertAlign w:val="subscript"/>
          <w:lang w:val="en-US"/>
        </w:rPr>
        <w:t>50</w:t>
      </w:r>
      <w:r w:rsidRPr="00D85E87">
        <w:rPr>
          <w:rFonts w:ascii="Times New Roman" w:hAnsi="Times New Roman" w:cs="Times New Roman"/>
          <w:lang w:val="en-US"/>
        </w:rPr>
        <w:t>/pIC</w:t>
      </w:r>
      <w:r w:rsidRPr="00D85E87">
        <w:rPr>
          <w:rFonts w:ascii="Times New Roman" w:hAnsi="Times New Roman" w:cs="Times New Roman"/>
          <w:vertAlign w:val="subscript"/>
          <w:lang w:val="en-US"/>
        </w:rPr>
        <w:t>50</w:t>
      </w:r>
      <w:r w:rsidRPr="00D85E87">
        <w:rPr>
          <w:rFonts w:ascii="Times New Roman" w:hAnsi="Times New Roman" w:cs="Times New Roman"/>
          <w:lang w:val="en-US"/>
        </w:rPr>
        <w:t xml:space="preserve"> calculations were performed using </w:t>
      </w:r>
      <w:proofErr w:type="spellStart"/>
      <w:r w:rsidRPr="00D85E87">
        <w:rPr>
          <w:rFonts w:ascii="Times New Roman" w:hAnsi="Times New Roman" w:cs="Times New Roman"/>
          <w:lang w:val="en-US"/>
        </w:rPr>
        <w:t>ActivityBase</w:t>
      </w:r>
      <w:proofErr w:type="spellEnd"/>
      <w:r w:rsidRPr="00D85E87">
        <w:rPr>
          <w:rFonts w:ascii="Times New Roman" w:hAnsi="Times New Roman" w:cs="Times New Roman"/>
          <w:lang w:val="en-US"/>
        </w:rPr>
        <w:t xml:space="preserve"> software (IDBS</w:t>
      </w:r>
      <w:r w:rsidR="00001281">
        <w:rPr>
          <w:rFonts w:ascii="Times New Roman" w:hAnsi="Times New Roman" w:cs="Times New Roman"/>
          <w:lang w:val="en-US"/>
        </w:rPr>
        <w:t xml:space="preserve">, </w:t>
      </w:r>
      <w:r w:rsidR="00001281" w:rsidRPr="00001281">
        <w:rPr>
          <w:rFonts w:ascii="Times New Roman" w:hAnsi="Times New Roman" w:cs="Times New Roman"/>
          <w:lang w:val="en-US"/>
        </w:rPr>
        <w:t>RRID:SCR_004077</w:t>
      </w:r>
      <w:r w:rsidRPr="00D85E87">
        <w:rPr>
          <w:rFonts w:ascii="Times New Roman" w:hAnsi="Times New Roman" w:cs="Times New Roman"/>
          <w:lang w:val="en-US"/>
        </w:rPr>
        <w:t>).</w:t>
      </w:r>
    </w:p>
    <w:p w14:paraId="1D091BB8" w14:textId="4C3A9C07" w:rsidR="00A763C6" w:rsidRPr="00D85E87" w:rsidRDefault="00196BCC"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In order to determine binding of Alexa-Fluor488-labeled FAP-2286 and FAPI-46 to FAP-expressing cells, a fluorescence-activated cell sorting (FACS) binding assay was established. FAP-expressing HEK293 </w:t>
      </w:r>
      <w:r w:rsidR="000E148E" w:rsidRPr="00D85E87">
        <w:rPr>
          <w:rFonts w:ascii="Times New Roman" w:hAnsi="Times New Roman" w:cs="Times New Roman"/>
          <w:lang w:val="en-US"/>
        </w:rPr>
        <w:t xml:space="preserve">cells </w:t>
      </w:r>
      <w:r w:rsidRPr="00D85E87">
        <w:rPr>
          <w:rFonts w:ascii="Times New Roman" w:hAnsi="Times New Roman" w:cs="Times New Roman"/>
          <w:lang w:val="en-US"/>
        </w:rPr>
        <w:t>(InSCREENeX</w:t>
      </w:r>
      <w:r w:rsidR="00001281">
        <w:rPr>
          <w:rFonts w:ascii="Times New Roman" w:hAnsi="Times New Roman" w:cs="Times New Roman"/>
          <w:lang w:val="en-US"/>
        </w:rPr>
        <w:t>,</w:t>
      </w:r>
      <w:r w:rsidR="00001281" w:rsidRPr="00001281">
        <w:rPr>
          <w:lang w:val="en-US"/>
        </w:rPr>
        <w:t xml:space="preserve"> </w:t>
      </w:r>
      <w:r w:rsidR="00001281" w:rsidRPr="00001281">
        <w:rPr>
          <w:rFonts w:ascii="Times New Roman" w:hAnsi="Times New Roman" w:cs="Times New Roman"/>
          <w:lang w:val="en-US"/>
        </w:rPr>
        <w:t>RRID:CVCL_0045</w:t>
      </w:r>
      <w:r w:rsidRPr="00D85E87">
        <w:rPr>
          <w:rFonts w:ascii="Times New Roman" w:hAnsi="Times New Roman" w:cs="Times New Roman"/>
          <w:lang w:val="en-US"/>
        </w:rPr>
        <w:t xml:space="preserve">) were detached with </w:t>
      </w:r>
      <w:proofErr w:type="spellStart"/>
      <w:r w:rsidRPr="00D85E87">
        <w:rPr>
          <w:rFonts w:ascii="Times New Roman" w:hAnsi="Times New Roman" w:cs="Times New Roman"/>
          <w:lang w:val="en-US"/>
        </w:rPr>
        <w:t>Accutase</w:t>
      </w:r>
      <w:proofErr w:type="spellEnd"/>
      <w:r w:rsidRPr="00D85E87">
        <w:rPr>
          <w:rFonts w:ascii="Times New Roman" w:hAnsi="Times New Roman" w:cs="Times New Roman"/>
          <w:lang w:val="en-US"/>
        </w:rPr>
        <w:t xml:space="preserve"> (</w:t>
      </w:r>
      <w:proofErr w:type="spellStart"/>
      <w:r w:rsidRPr="00D85E87">
        <w:rPr>
          <w:rFonts w:ascii="Times New Roman" w:hAnsi="Times New Roman" w:cs="Times New Roman"/>
          <w:lang w:val="en-US"/>
        </w:rPr>
        <w:t>Biolegend</w:t>
      </w:r>
      <w:proofErr w:type="spellEnd"/>
      <w:r w:rsidRPr="00D85E87">
        <w:rPr>
          <w:rFonts w:ascii="Times New Roman" w:hAnsi="Times New Roman" w:cs="Times New Roman"/>
          <w:lang w:val="en-US"/>
        </w:rPr>
        <w:t xml:space="preserve">, #BLD-423201) and washed in FACS buffer (PBS including 1% FBS). Cells were diluted in FACS buffer to a final concentration of 100,000 cells/mL and 200 µL of the cell suspension were transferred to a U-shaped bottom, polypropylene 96-well plate (Greiner). Cells were washed </w:t>
      </w:r>
      <w:r w:rsidR="000E148E" w:rsidRPr="00D85E87">
        <w:rPr>
          <w:rFonts w:ascii="Times New Roman" w:hAnsi="Times New Roman" w:cs="Times New Roman"/>
          <w:lang w:val="en-US"/>
        </w:rPr>
        <w:t>in</w:t>
      </w:r>
      <w:r w:rsidRPr="00D85E87">
        <w:rPr>
          <w:rFonts w:ascii="Times New Roman" w:hAnsi="Times New Roman" w:cs="Times New Roman"/>
          <w:lang w:val="en-US"/>
        </w:rPr>
        <w:t xml:space="preserve"> FACS buffer and incubated with </w:t>
      </w:r>
      <w:r w:rsidR="000E148E" w:rsidRPr="00D85E87">
        <w:rPr>
          <w:rFonts w:ascii="Times New Roman" w:hAnsi="Times New Roman" w:cs="Times New Roman"/>
          <w:lang w:val="en-US"/>
        </w:rPr>
        <w:t>increasing concentrations of AF488-</w:t>
      </w:r>
      <w:r w:rsidRPr="00D85E87">
        <w:rPr>
          <w:rFonts w:ascii="Times New Roman" w:hAnsi="Times New Roman" w:cs="Times New Roman"/>
          <w:lang w:val="en-US"/>
        </w:rPr>
        <w:t xml:space="preserve">FAP-2286 </w:t>
      </w:r>
      <w:r w:rsidR="000E148E" w:rsidRPr="00D85E87">
        <w:rPr>
          <w:rFonts w:ascii="Times New Roman" w:hAnsi="Times New Roman" w:cs="Times New Roman"/>
          <w:lang w:val="en-US"/>
        </w:rPr>
        <w:t xml:space="preserve">or AF488-FAPI-46, respectively. </w:t>
      </w:r>
      <w:r w:rsidR="00BB1E74" w:rsidRPr="00D85E87">
        <w:rPr>
          <w:rFonts w:ascii="Times New Roman" w:hAnsi="Times New Roman" w:cs="Times New Roman"/>
          <w:lang w:val="en-US"/>
        </w:rPr>
        <w:t xml:space="preserve">In the competition assay, cells were incubated with 5 nM of AF488-labeled compounds </w:t>
      </w:r>
      <w:r w:rsidRPr="00D85E87">
        <w:rPr>
          <w:rFonts w:ascii="Times New Roman" w:hAnsi="Times New Roman" w:cs="Times New Roman"/>
          <w:lang w:val="en-US"/>
        </w:rPr>
        <w:t xml:space="preserve">in the presence of various concentrations of </w:t>
      </w:r>
      <w:r w:rsidR="000E148E" w:rsidRPr="00D85E87">
        <w:rPr>
          <w:rFonts w:ascii="Times New Roman" w:hAnsi="Times New Roman" w:cs="Times New Roman"/>
          <w:vertAlign w:val="superscript"/>
          <w:lang w:val="en-US"/>
        </w:rPr>
        <w:t>nat</w:t>
      </w:r>
      <w:r w:rsidR="000E148E" w:rsidRPr="00D85E87">
        <w:rPr>
          <w:rFonts w:ascii="Times New Roman" w:hAnsi="Times New Roman" w:cs="Times New Roman"/>
          <w:lang w:val="en-US"/>
        </w:rPr>
        <w:t>Lu-</w:t>
      </w:r>
      <w:r w:rsidRPr="00D85E87">
        <w:rPr>
          <w:rFonts w:ascii="Times New Roman" w:hAnsi="Times New Roman" w:cs="Times New Roman"/>
          <w:lang w:val="en-US"/>
        </w:rPr>
        <w:t>FAP-2286</w:t>
      </w:r>
      <w:r w:rsidR="000E148E" w:rsidRPr="00D85E87">
        <w:rPr>
          <w:rFonts w:ascii="Times New Roman" w:hAnsi="Times New Roman" w:cs="Times New Roman"/>
          <w:lang w:val="en-US"/>
        </w:rPr>
        <w:t xml:space="preserve"> or FAPI-46</w:t>
      </w:r>
      <w:r w:rsidRPr="00D85E87">
        <w:rPr>
          <w:rFonts w:ascii="Times New Roman" w:hAnsi="Times New Roman" w:cs="Times New Roman"/>
          <w:lang w:val="en-US"/>
        </w:rPr>
        <w:t xml:space="preserve"> </w:t>
      </w:r>
      <w:r w:rsidR="00BB1E74" w:rsidRPr="00D85E87">
        <w:rPr>
          <w:rFonts w:ascii="Times New Roman" w:hAnsi="Times New Roman" w:cs="Times New Roman"/>
          <w:lang w:val="en-US"/>
        </w:rPr>
        <w:t>a</w:t>
      </w:r>
      <w:r w:rsidR="000E148E" w:rsidRPr="00D85E87">
        <w:rPr>
          <w:rFonts w:ascii="Times New Roman" w:hAnsi="Times New Roman" w:cs="Times New Roman"/>
          <w:lang w:val="en-US"/>
        </w:rPr>
        <w:t>t 37</w:t>
      </w:r>
      <w:r w:rsidRPr="00D85E87">
        <w:rPr>
          <w:rFonts w:ascii="Times New Roman" w:hAnsi="Times New Roman" w:cs="Times New Roman"/>
          <w:lang w:val="en-US"/>
        </w:rPr>
        <w:t xml:space="preserve">°C for 1 hour. Cells were washed twice with FACS buffer and resuspended in 200 µL FACS buffer. Cells were analyzed in an Attune </w:t>
      </w:r>
      <w:proofErr w:type="spellStart"/>
      <w:r w:rsidRPr="00D85E87">
        <w:rPr>
          <w:rFonts w:ascii="Times New Roman" w:hAnsi="Times New Roman" w:cs="Times New Roman"/>
          <w:lang w:val="en-US"/>
        </w:rPr>
        <w:t>NxT</w:t>
      </w:r>
      <w:proofErr w:type="spellEnd"/>
      <w:r w:rsidRPr="00D85E87">
        <w:rPr>
          <w:rFonts w:ascii="Times New Roman" w:hAnsi="Times New Roman" w:cs="Times New Roman"/>
          <w:lang w:val="en-US"/>
        </w:rPr>
        <w:t xml:space="preserve"> flow cytometer (</w:t>
      </w:r>
      <w:proofErr w:type="spellStart"/>
      <w:r w:rsidRPr="00D85E87">
        <w:rPr>
          <w:rFonts w:ascii="Times New Roman" w:hAnsi="Times New Roman" w:cs="Times New Roman"/>
          <w:lang w:val="en-US"/>
        </w:rPr>
        <w:t>Thermo</w:t>
      </w:r>
      <w:proofErr w:type="spellEnd"/>
      <w:r w:rsidRPr="00D85E87">
        <w:rPr>
          <w:rFonts w:ascii="Times New Roman" w:hAnsi="Times New Roman" w:cs="Times New Roman"/>
          <w:lang w:val="en-US"/>
        </w:rPr>
        <w:t xml:space="preserve"> Fisher Scientific). Median fluorescence intensities (</w:t>
      </w:r>
      <w:r w:rsidR="00BB1E74" w:rsidRPr="00D85E87">
        <w:rPr>
          <w:rFonts w:ascii="Times New Roman" w:hAnsi="Times New Roman" w:cs="Times New Roman"/>
          <w:lang w:val="en-US"/>
        </w:rPr>
        <w:t>FITC</w:t>
      </w:r>
      <w:r w:rsidRPr="00D85E87">
        <w:rPr>
          <w:rFonts w:ascii="Times New Roman" w:hAnsi="Times New Roman" w:cs="Times New Roman"/>
          <w:lang w:val="en-US"/>
        </w:rPr>
        <w:t xml:space="preserve"> channel) were calculated by Attune </w:t>
      </w:r>
      <w:proofErr w:type="spellStart"/>
      <w:r w:rsidRPr="00D85E87">
        <w:rPr>
          <w:rFonts w:ascii="Times New Roman" w:hAnsi="Times New Roman" w:cs="Times New Roman"/>
          <w:lang w:val="en-US"/>
        </w:rPr>
        <w:t>NxT</w:t>
      </w:r>
      <w:proofErr w:type="spellEnd"/>
      <w:r w:rsidRPr="00D85E87">
        <w:rPr>
          <w:rFonts w:ascii="Times New Roman" w:hAnsi="Times New Roman" w:cs="Times New Roman"/>
          <w:lang w:val="en-US"/>
        </w:rPr>
        <w:t xml:space="preserve"> software and plotted against peptide concentrations</w:t>
      </w:r>
      <w:r w:rsidR="00BB1E74" w:rsidRPr="00D85E87">
        <w:rPr>
          <w:rFonts w:ascii="Times New Roman" w:hAnsi="Times New Roman" w:cs="Times New Roman"/>
          <w:lang w:val="en-US"/>
        </w:rPr>
        <w:t xml:space="preserve"> using GraphPad Prism 8.4</w:t>
      </w:r>
      <w:r w:rsidRPr="00D85E87">
        <w:rPr>
          <w:rFonts w:ascii="Times New Roman" w:hAnsi="Times New Roman" w:cs="Times New Roman"/>
          <w:lang w:val="en-US"/>
        </w:rPr>
        <w:t>.</w:t>
      </w:r>
    </w:p>
    <w:p w14:paraId="06FA8FF3" w14:textId="77777777" w:rsidR="00135900"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Protease activity assay</w:t>
      </w:r>
    </w:p>
    <w:p w14:paraId="55710DC1" w14:textId="4389F31C"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Recombinant human FAP (R&amp;D Systems, # 3715-SE) or mouse FAP (R&amp;D Systems, # 8647-SE) was diluted in assay buffer (50 mM Tris, 1 M NaCl, 1 mg/mL BSA, pH 7.5) to a concentration of 3.6 </w:t>
      </w:r>
      <w:proofErr w:type="spellStart"/>
      <w:r w:rsidRPr="00D85E87">
        <w:rPr>
          <w:rFonts w:ascii="Times New Roman" w:hAnsi="Times New Roman" w:cs="Times New Roman"/>
          <w:lang w:val="en-US"/>
        </w:rPr>
        <w:t>nM.</w:t>
      </w:r>
      <w:proofErr w:type="spellEnd"/>
      <w:r w:rsidRPr="00D85E87">
        <w:rPr>
          <w:rFonts w:ascii="Times New Roman" w:hAnsi="Times New Roman" w:cs="Times New Roman"/>
          <w:lang w:val="en-US"/>
        </w:rPr>
        <w:t xml:space="preserve"> 25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of the FAP solution was mixed with 25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of a 3-fold serial dilution of the test compounds and incubated for 5 minutes in a white 96-well </w:t>
      </w:r>
      <w:proofErr w:type="spellStart"/>
      <w:r w:rsidRPr="00D85E87">
        <w:rPr>
          <w:rFonts w:ascii="Times New Roman" w:hAnsi="Times New Roman" w:cs="Times New Roman"/>
          <w:lang w:val="en-US"/>
        </w:rPr>
        <w:t>ProxiPlate</w:t>
      </w:r>
      <w:proofErr w:type="spellEnd"/>
      <w:r w:rsidRPr="00D85E87">
        <w:rPr>
          <w:rFonts w:ascii="Times New Roman" w:hAnsi="Times New Roman" w:cs="Times New Roman"/>
          <w:lang w:val="en-US"/>
        </w:rPr>
        <w:t xml:space="preserve"> (Perkin Elmer). As the specific FAP substrate, the FRET-peptide </w:t>
      </w:r>
      <w:proofErr w:type="spellStart"/>
      <w:r w:rsidRPr="00D85E87">
        <w:rPr>
          <w:rFonts w:ascii="Times New Roman" w:hAnsi="Times New Roman" w:cs="Times New Roman"/>
          <w:lang w:val="en-US"/>
        </w:rPr>
        <w:t>HiLyteFluor</w:t>
      </w:r>
      <w:proofErr w:type="spellEnd"/>
      <w:r w:rsidRPr="00D85E87">
        <w:rPr>
          <w:rFonts w:ascii="Times New Roman" w:hAnsi="Times New Roman" w:cs="Times New Roman"/>
          <w:lang w:val="en-US"/>
        </w:rPr>
        <w:t xml:space="preserve"> 488 - VS(D-)P SQG K(QXL 520) - NH2 was used (</w:t>
      </w:r>
      <w:proofErr w:type="spellStart"/>
      <w:r w:rsidRPr="00D85E87">
        <w:rPr>
          <w:rFonts w:ascii="Times New Roman" w:hAnsi="Times New Roman" w:cs="Times New Roman"/>
          <w:lang w:val="en-US"/>
        </w:rPr>
        <w:t>Eurogentec</w:t>
      </w:r>
      <w:proofErr w:type="spellEnd"/>
      <w:r w:rsidRPr="00D85E87">
        <w:rPr>
          <w:rFonts w:ascii="Times New Roman" w:hAnsi="Times New Roman" w:cs="Times New Roman"/>
          <w:lang w:val="en-US"/>
        </w:rPr>
        <w:t xml:space="preserve">, Bainbridge, et al., Sci Rep, 2017, 7: 12524). 25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of a 30 µM substrate solution, diluted in assay buffer, was added. All solutions were equilibrated at 37°C prior to use. Substrate cleavage and increase in fluorescence (excitation at 485 nm and emission at 538 nm) was measured in a kinetic </w:t>
      </w:r>
      <w:r w:rsidRPr="00D85E87">
        <w:rPr>
          <w:rFonts w:ascii="Times New Roman" w:hAnsi="Times New Roman" w:cs="Times New Roman"/>
          <w:lang w:val="en-US"/>
        </w:rPr>
        <w:lastRenderedPageBreak/>
        <w:t xml:space="preserve">mode for 5 minutes at 37°C in a </w:t>
      </w:r>
      <w:proofErr w:type="spellStart"/>
      <w:r w:rsidRPr="00D85E87">
        <w:rPr>
          <w:rFonts w:ascii="Times New Roman" w:hAnsi="Times New Roman" w:cs="Times New Roman"/>
          <w:lang w:val="en-US"/>
        </w:rPr>
        <w:t>SpectraMax</w:t>
      </w:r>
      <w:proofErr w:type="spellEnd"/>
      <w:r w:rsidRPr="00D85E87">
        <w:rPr>
          <w:rFonts w:ascii="Times New Roman" w:hAnsi="Times New Roman" w:cs="Times New Roman"/>
          <w:lang w:val="en-US"/>
        </w:rPr>
        <w:t xml:space="preserve"> M5 plate reader (Molecular Devices). RFU/sec was calculated by SoftMax Pro software </w:t>
      </w:r>
      <w:r w:rsidR="00582C26">
        <w:rPr>
          <w:rFonts w:ascii="Times New Roman" w:hAnsi="Times New Roman" w:cs="Times New Roman"/>
          <w:lang w:val="en-US"/>
        </w:rPr>
        <w:t>(</w:t>
      </w:r>
      <w:r w:rsidR="00582C26" w:rsidRPr="00582C26">
        <w:rPr>
          <w:rFonts w:ascii="Times New Roman" w:hAnsi="Times New Roman" w:cs="Times New Roman"/>
          <w:lang w:val="en-US"/>
        </w:rPr>
        <w:t>RRID:SCR_014240</w:t>
      </w:r>
      <w:r w:rsidR="00582C26">
        <w:rPr>
          <w:rFonts w:ascii="Times New Roman" w:hAnsi="Times New Roman" w:cs="Times New Roman"/>
          <w:lang w:val="en-US"/>
        </w:rPr>
        <w:t>)</w:t>
      </w:r>
      <w:r w:rsidR="00582C26" w:rsidRPr="00582C26">
        <w:rPr>
          <w:rFonts w:ascii="Times New Roman" w:hAnsi="Times New Roman" w:cs="Times New Roman"/>
          <w:lang w:val="en-US"/>
        </w:rPr>
        <w:t xml:space="preserve"> </w:t>
      </w:r>
      <w:r w:rsidRPr="00D85E87">
        <w:rPr>
          <w:rFonts w:ascii="Times New Roman" w:hAnsi="Times New Roman" w:cs="Times New Roman"/>
          <w:lang w:val="en-US"/>
        </w:rPr>
        <w:t>and plotted against peptide concentration. 4PL curve fitting and IC</w:t>
      </w:r>
      <w:r w:rsidRPr="00D85E87">
        <w:rPr>
          <w:rFonts w:ascii="Times New Roman" w:hAnsi="Times New Roman" w:cs="Times New Roman"/>
          <w:vertAlign w:val="subscript"/>
          <w:lang w:val="en-US"/>
        </w:rPr>
        <w:t>50</w:t>
      </w:r>
      <w:r w:rsidRPr="00D85E87">
        <w:rPr>
          <w:rFonts w:ascii="Times New Roman" w:hAnsi="Times New Roman" w:cs="Times New Roman"/>
          <w:lang w:val="en-US"/>
        </w:rPr>
        <w:t>/pIC</w:t>
      </w:r>
      <w:r w:rsidRPr="00D85E87">
        <w:rPr>
          <w:rFonts w:ascii="Times New Roman" w:hAnsi="Times New Roman" w:cs="Times New Roman"/>
          <w:vertAlign w:val="subscript"/>
          <w:lang w:val="en-US"/>
        </w:rPr>
        <w:t>50</w:t>
      </w:r>
      <w:r w:rsidRPr="00D85E87">
        <w:rPr>
          <w:rFonts w:ascii="Times New Roman" w:hAnsi="Times New Roman" w:cs="Times New Roman"/>
          <w:lang w:val="en-US"/>
        </w:rPr>
        <w:t xml:space="preserve"> calculations were performed using </w:t>
      </w:r>
      <w:proofErr w:type="spellStart"/>
      <w:r w:rsidRPr="00D85E87">
        <w:rPr>
          <w:rFonts w:ascii="Times New Roman" w:hAnsi="Times New Roman" w:cs="Times New Roman"/>
          <w:lang w:val="en-US"/>
        </w:rPr>
        <w:t>ActivityBase</w:t>
      </w:r>
      <w:proofErr w:type="spellEnd"/>
      <w:r w:rsidRPr="00D85E87">
        <w:rPr>
          <w:rFonts w:ascii="Times New Roman" w:hAnsi="Times New Roman" w:cs="Times New Roman"/>
          <w:lang w:val="en-US"/>
        </w:rPr>
        <w:t xml:space="preserve"> software (IDBS). </w:t>
      </w:r>
    </w:p>
    <w:p w14:paraId="6EF7A5C8" w14:textId="600A93A3" w:rsidR="00135900" w:rsidRPr="00D85E87" w:rsidRDefault="00135900" w:rsidP="00D85E87">
      <w:pPr>
        <w:spacing w:line="240" w:lineRule="auto"/>
        <w:rPr>
          <w:rFonts w:ascii="Times New Roman" w:hAnsi="Times New Roman" w:cs="Times New Roman"/>
          <w:b/>
          <w:bCs/>
          <w:u w:val="single"/>
          <w:lang w:val="en-US"/>
        </w:rPr>
      </w:pPr>
      <w:r w:rsidRPr="00D85E87">
        <w:rPr>
          <w:rFonts w:ascii="Times New Roman" w:hAnsi="Times New Roman" w:cs="Times New Roman"/>
          <w:lang w:val="en-US"/>
        </w:rPr>
        <w:t>To test selectivity of FAP binding peptides toward both PREP and DPP4, protease activity assays were performed similarly to the FAP activity assay with following exceptions. PREP activity was measured with recombinant human PREP (R&amp;D Systems, #4308-SE). As substrate 50 µM Z-GP-AMC (</w:t>
      </w:r>
      <w:proofErr w:type="spellStart"/>
      <w:r w:rsidRPr="00D85E87">
        <w:rPr>
          <w:rFonts w:ascii="Times New Roman" w:hAnsi="Times New Roman" w:cs="Times New Roman"/>
          <w:lang w:val="en-US"/>
        </w:rPr>
        <w:t>Bachem</w:t>
      </w:r>
      <w:proofErr w:type="spellEnd"/>
      <w:r w:rsidRPr="00D85E87">
        <w:rPr>
          <w:rFonts w:ascii="Times New Roman" w:hAnsi="Times New Roman" w:cs="Times New Roman"/>
          <w:lang w:val="en-US"/>
        </w:rPr>
        <w:t xml:space="preserve">, # 4002518) was used. The DPP4 activity assay was performed in DPP assay buffer (25 mM Tris, pH 8.0), with recombinant human DPP4 (R&amp;D Systems, #9168-SE). 20 µM of GP-AMC (Santa Cruz Biotechnology, #115035-46-6) was used as substrate. Fluorescence of AMC (excitation at 380 nm and emission at 460 nm) after cleavage was measured in a kinetic mode for 5 minutes at 37°C in a </w:t>
      </w:r>
      <w:proofErr w:type="spellStart"/>
      <w:r w:rsidRPr="00D85E87">
        <w:rPr>
          <w:rFonts w:ascii="Times New Roman" w:hAnsi="Times New Roman" w:cs="Times New Roman"/>
          <w:lang w:val="en-US"/>
        </w:rPr>
        <w:t>SpectraMax</w:t>
      </w:r>
      <w:proofErr w:type="spellEnd"/>
      <w:r w:rsidRPr="00D85E87">
        <w:rPr>
          <w:rFonts w:ascii="Times New Roman" w:hAnsi="Times New Roman" w:cs="Times New Roman"/>
          <w:lang w:val="en-US"/>
        </w:rPr>
        <w:t xml:space="preserve"> M5 plate reader (Molecular Devices).</w:t>
      </w:r>
    </w:p>
    <w:p w14:paraId="2D9FCF56" w14:textId="77777777" w:rsidR="00135900"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Plasma stability</w:t>
      </w:r>
    </w:p>
    <w:p w14:paraId="66E1DC73" w14:textId="572B77F0"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FAP-2286 was incubated in 50 </w:t>
      </w:r>
      <w:r w:rsidRPr="00D85E87">
        <w:rPr>
          <w:rFonts w:ascii="Times New Roman" w:eastAsia="Calibri" w:hAnsi="Times New Roman" w:cs="Times New Roman"/>
          <w:color w:val="000000"/>
          <w:lang w:val="en-US"/>
        </w:rPr>
        <w:t>µL</w:t>
      </w:r>
      <w:r w:rsidRPr="00D85E87">
        <w:rPr>
          <w:rFonts w:ascii="Times New Roman" w:hAnsi="Times New Roman" w:cs="Times New Roman"/>
          <w:lang w:val="en-US"/>
        </w:rPr>
        <w:t xml:space="preserve"> of plasma with 3.8% sodium citrate as anticoagulant at a concentration of 10 µM. After </w:t>
      </w:r>
      <w:proofErr w:type="gramStart"/>
      <w:r w:rsidR="00123AD7" w:rsidRPr="00D85E87">
        <w:rPr>
          <w:rFonts w:ascii="Times New Roman" w:hAnsi="Times New Roman" w:cs="Times New Roman"/>
          <w:lang w:val="en-US"/>
        </w:rPr>
        <w:t xml:space="preserve">1, 2, 4, and </w:t>
      </w:r>
      <w:r w:rsidRPr="00D85E87">
        <w:rPr>
          <w:rFonts w:ascii="Times New Roman" w:hAnsi="Times New Roman" w:cs="Times New Roman"/>
          <w:lang w:val="en-US"/>
        </w:rPr>
        <w:t>24 hours</w:t>
      </w:r>
      <w:proofErr w:type="gramEnd"/>
      <w:r w:rsidRPr="00D85E87">
        <w:rPr>
          <w:rFonts w:ascii="Times New Roman" w:hAnsi="Times New Roman" w:cs="Times New Roman"/>
          <w:lang w:val="en-US"/>
        </w:rPr>
        <w:t xml:space="preserve"> incubation at 37°C a suitable internal standard was added. FAP-2286 with plasma proteins were precipitated using 150 µL of a precipitation agent consisting of 77% 0.1 M zinc sulfate solution and 23% acetonitrile. Precipitation was carried out on ice for 30 minutes. After centrifugation at 18,200 relative centrifugal force (</w:t>
      </w:r>
      <w:proofErr w:type="spellStart"/>
      <w:r w:rsidRPr="00D85E87">
        <w:rPr>
          <w:rFonts w:ascii="Times New Roman" w:hAnsi="Times New Roman" w:cs="Times New Roman"/>
          <w:lang w:val="en-US"/>
        </w:rPr>
        <w:t>rcf</w:t>
      </w:r>
      <w:proofErr w:type="spellEnd"/>
      <w:r w:rsidRPr="00D85E87">
        <w:rPr>
          <w:rFonts w:ascii="Times New Roman" w:hAnsi="Times New Roman" w:cs="Times New Roman"/>
          <w:lang w:val="en-US"/>
        </w:rPr>
        <w:t xml:space="preserve">) for 5 minutes, 100 µL of the supernatant was mixed with 10 µL of 1% formic acid and incubated for 5 minutes at 60°C to complete zinc complex formation for the free DOTA compound. </w:t>
      </w:r>
    </w:p>
    <w:p w14:paraId="01D30930" w14:textId="77777777"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A nonincubated plasma sample spiked with 10 µM sample concentration was prepared in the same way and was used as the reference. A pure plasma sample was incubated for 24 hours as a blank sample. A further pure plasma sample was incubated for 24 hours, processed as described above and spiked directly before analysis to determine the recovery. The samples were analyzed using an Agilent 1290 UHPLC system coupled to an Agilent 6530 QTOF mass spectrometer. </w:t>
      </w:r>
    </w:p>
    <w:p w14:paraId="18142F03" w14:textId="77777777"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Chromatographic separation was carried out on a Phenomenex </w:t>
      </w:r>
      <w:proofErr w:type="spellStart"/>
      <w:r w:rsidRPr="00D85E87">
        <w:rPr>
          <w:rFonts w:ascii="Times New Roman" w:hAnsi="Times New Roman" w:cs="Times New Roman"/>
          <w:lang w:val="en-US"/>
        </w:rPr>
        <w:t>Aeris</w:t>
      </w:r>
      <w:proofErr w:type="spellEnd"/>
      <w:r w:rsidRPr="00D85E87">
        <w:rPr>
          <w:rFonts w:ascii="Times New Roman" w:hAnsi="Times New Roman" w:cs="Times New Roman"/>
          <w:lang w:val="en-US"/>
        </w:rPr>
        <w:t xml:space="preserve"> Peptide XB-C18 stationary phase (50 × 2.1 mm, 1.7-µm particle size) using a linear gradient from 2% B to 41% B in 7 minutes with 0.1% formic acid as eluent A and acetonitrile as eluent B. Flow rate was 0.8 mL/min and the column was heated to 40°C. Mass spectrometry detection was performed in positive ion mode. Complete mass spectra were collected for the whole chromatographic in a range between m/z 100 and 300 with a sampling rate of 3 spectra/second.</w:t>
      </w:r>
    </w:p>
    <w:p w14:paraId="42E56F2B" w14:textId="0066D5F5"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For the quantitative data analysis, the Agilent Quantitative Analysis B.08.00 software </w:t>
      </w:r>
      <w:r w:rsidR="005261E2">
        <w:rPr>
          <w:rFonts w:ascii="Times New Roman" w:hAnsi="Times New Roman" w:cs="Times New Roman"/>
          <w:lang w:val="en-US"/>
        </w:rPr>
        <w:t>(</w:t>
      </w:r>
      <w:r w:rsidR="005261E2" w:rsidRPr="005261E2">
        <w:rPr>
          <w:rFonts w:ascii="Times New Roman" w:hAnsi="Times New Roman" w:cs="Times New Roman"/>
          <w:lang w:val="en-US"/>
        </w:rPr>
        <w:t>RRID:SCR_015040</w:t>
      </w:r>
      <w:r w:rsidR="005261E2">
        <w:rPr>
          <w:rFonts w:ascii="Times New Roman" w:hAnsi="Times New Roman" w:cs="Times New Roman"/>
          <w:lang w:val="en-US"/>
        </w:rPr>
        <w:t xml:space="preserve">) </w:t>
      </w:r>
      <w:r w:rsidRPr="00D85E87">
        <w:rPr>
          <w:rFonts w:ascii="Times New Roman" w:hAnsi="Times New Roman" w:cs="Times New Roman"/>
          <w:lang w:val="en-US"/>
        </w:rPr>
        <w:t>was used. The ion currents of the doubly charged proton adducts of the compounds were extracted with a mass window of ±50 parts per million and the chromatographic peak was integrated. The concentration of the compound was determined by external matrix calibration using 6 calibration samples (1, 2.5, 5, 7.5, 10, and 12.5 µM). A quadratic regression was performed. Carryover was determined by analyzing the blank sample directly after the highest calibration sample and comparing the determined peak areas. Recovery was calculated as the ratio between the spiked concentration of the recovery sample and the concentration calculated from the peak area of this sample.</w:t>
      </w:r>
    </w:p>
    <w:p w14:paraId="76E6A341" w14:textId="10CEB4F3" w:rsidR="00135900" w:rsidRPr="00D85E87" w:rsidRDefault="00135900" w:rsidP="00D85E87">
      <w:pPr>
        <w:tabs>
          <w:tab w:val="left" w:pos="709"/>
        </w:tabs>
        <w:spacing w:line="240" w:lineRule="auto"/>
        <w:rPr>
          <w:rFonts w:ascii="Times New Roman" w:eastAsia="Times New Roman" w:hAnsi="Times New Roman" w:cs="Times New Roman"/>
          <w:b/>
          <w:bCs/>
          <w:lang w:val="en-US" w:eastAsia="de-DE"/>
        </w:rPr>
      </w:pPr>
      <w:r w:rsidRPr="00D85E87">
        <w:rPr>
          <w:rFonts w:ascii="Times New Roman" w:eastAsia="Times New Roman" w:hAnsi="Times New Roman" w:cs="Times New Roman"/>
          <w:b/>
          <w:bCs/>
          <w:vertAlign w:val="superscript"/>
          <w:lang w:val="en-GB" w:eastAsia="de-DE"/>
        </w:rPr>
        <w:t>111</w:t>
      </w:r>
      <w:r w:rsidRPr="00D85E87">
        <w:rPr>
          <w:rFonts w:ascii="Times New Roman" w:eastAsia="Times New Roman" w:hAnsi="Times New Roman" w:cs="Times New Roman"/>
          <w:b/>
          <w:bCs/>
          <w:lang w:val="en-GB" w:eastAsia="de-DE"/>
        </w:rPr>
        <w:t>In-</w:t>
      </w:r>
      <w:r w:rsidR="00752638" w:rsidRPr="00D85E87">
        <w:rPr>
          <w:rFonts w:ascii="Times New Roman" w:eastAsia="Times New Roman" w:hAnsi="Times New Roman" w:cs="Times New Roman"/>
          <w:b/>
          <w:bCs/>
          <w:lang w:val="en-GB" w:eastAsia="de-DE"/>
        </w:rPr>
        <w:t>,</w:t>
      </w:r>
      <w:r w:rsidRPr="00D85E87">
        <w:rPr>
          <w:rFonts w:ascii="Times New Roman" w:eastAsia="Times New Roman" w:hAnsi="Times New Roman" w:cs="Times New Roman"/>
          <w:b/>
          <w:bCs/>
          <w:lang w:val="en-GB" w:eastAsia="de-DE"/>
        </w:rPr>
        <w:t xml:space="preserve"> </w:t>
      </w:r>
      <w:r w:rsidRPr="00D85E87">
        <w:rPr>
          <w:rFonts w:ascii="Times New Roman" w:eastAsia="Times New Roman" w:hAnsi="Times New Roman" w:cs="Times New Roman"/>
          <w:b/>
          <w:bCs/>
          <w:vertAlign w:val="superscript"/>
          <w:lang w:val="en-GB" w:eastAsia="de-DE"/>
        </w:rPr>
        <w:t>177</w:t>
      </w:r>
      <w:r w:rsidRPr="00D85E87">
        <w:rPr>
          <w:rFonts w:ascii="Times New Roman" w:eastAsia="Times New Roman" w:hAnsi="Times New Roman" w:cs="Times New Roman"/>
          <w:b/>
          <w:bCs/>
          <w:lang w:val="en-GB" w:eastAsia="de-DE"/>
        </w:rPr>
        <w:t>Lu-</w:t>
      </w:r>
      <w:r w:rsidR="00752638" w:rsidRPr="00D85E87">
        <w:rPr>
          <w:rFonts w:ascii="Times New Roman" w:eastAsia="Times New Roman" w:hAnsi="Times New Roman" w:cs="Times New Roman"/>
          <w:b/>
          <w:bCs/>
          <w:lang w:val="en-GB" w:eastAsia="de-DE"/>
        </w:rPr>
        <w:t xml:space="preserve"> and </w:t>
      </w:r>
      <w:r w:rsidR="00752638" w:rsidRPr="00D85E87">
        <w:rPr>
          <w:rFonts w:ascii="Times New Roman" w:eastAsia="Times New Roman" w:hAnsi="Times New Roman" w:cs="Times New Roman"/>
          <w:b/>
          <w:bCs/>
          <w:vertAlign w:val="superscript"/>
          <w:lang w:val="en-GB" w:eastAsia="de-DE"/>
        </w:rPr>
        <w:t>68</w:t>
      </w:r>
      <w:r w:rsidR="00752638" w:rsidRPr="00D85E87">
        <w:rPr>
          <w:rFonts w:ascii="Times New Roman" w:eastAsia="Times New Roman" w:hAnsi="Times New Roman" w:cs="Times New Roman"/>
          <w:b/>
          <w:bCs/>
          <w:lang w:val="en-GB" w:eastAsia="de-DE"/>
        </w:rPr>
        <w:t>Ga-</w:t>
      </w:r>
      <w:r w:rsidRPr="00D85E87">
        <w:rPr>
          <w:rFonts w:ascii="Times New Roman" w:eastAsia="Times New Roman" w:hAnsi="Times New Roman" w:cs="Times New Roman"/>
          <w:b/>
          <w:bCs/>
          <w:lang w:val="en-GB" w:eastAsia="de-DE"/>
        </w:rPr>
        <w:t>labeling</w:t>
      </w:r>
    </w:p>
    <w:p w14:paraId="0911DE44" w14:textId="650094DC" w:rsidR="00135900" w:rsidRPr="00D85E87" w:rsidRDefault="00135900" w:rsidP="00D85E87">
      <w:pPr>
        <w:tabs>
          <w:tab w:val="left" w:pos="709"/>
        </w:tabs>
        <w:spacing w:line="240" w:lineRule="auto"/>
        <w:rPr>
          <w:rFonts w:ascii="Times New Roman" w:eastAsia="Times New Roman" w:hAnsi="Times New Roman" w:cs="Times New Roman"/>
          <w:bCs/>
          <w:lang w:val="en-US" w:eastAsia="de-DE"/>
        </w:rPr>
      </w:pPr>
      <w:r w:rsidRPr="00D85E87">
        <w:rPr>
          <w:rFonts w:ascii="Times New Roman" w:eastAsia="Times New Roman" w:hAnsi="Times New Roman" w:cs="Times New Roman"/>
          <w:bCs/>
          <w:lang w:val="en-US" w:eastAsia="de-DE"/>
        </w:rPr>
        <w:t xml:space="preserve">15–150 MBq of </w:t>
      </w:r>
      <w:r w:rsidRPr="00D85E87">
        <w:rPr>
          <w:rFonts w:ascii="Times New Roman" w:eastAsia="Times New Roman" w:hAnsi="Times New Roman" w:cs="Times New Roman"/>
          <w:bCs/>
          <w:vertAlign w:val="superscript"/>
          <w:lang w:val="en-US" w:eastAsia="de-DE"/>
        </w:rPr>
        <w:t>111</w:t>
      </w:r>
      <w:r w:rsidRPr="00D85E87">
        <w:rPr>
          <w:rFonts w:ascii="Times New Roman" w:eastAsia="Times New Roman" w:hAnsi="Times New Roman" w:cs="Times New Roman"/>
          <w:bCs/>
          <w:lang w:val="en-US" w:eastAsia="de-DE"/>
        </w:rPr>
        <w:t>InCl</w:t>
      </w:r>
      <w:r w:rsidRPr="00D85E87">
        <w:rPr>
          <w:rFonts w:ascii="Times New Roman" w:eastAsia="Times New Roman" w:hAnsi="Times New Roman" w:cs="Times New Roman"/>
          <w:bCs/>
          <w:vertAlign w:val="subscript"/>
          <w:lang w:val="en-US" w:eastAsia="de-DE"/>
        </w:rPr>
        <w:t>3</w:t>
      </w:r>
      <w:r w:rsidRPr="00D85E87">
        <w:rPr>
          <w:rFonts w:ascii="Times New Roman" w:eastAsia="Times New Roman" w:hAnsi="Times New Roman" w:cs="Times New Roman"/>
          <w:bCs/>
          <w:lang w:val="en-US" w:eastAsia="de-DE"/>
        </w:rPr>
        <w:t xml:space="preserve"> (in 0.02 M HCl) were mixed with 1 nmol of FAP-2286 or FAPI-04 (200 µM stock solution in 0.1 M HEPES pH 7 or 500 µM stock solution in water) per 15–30 MBq </w:t>
      </w:r>
      <w:r w:rsidRPr="00D85E87">
        <w:rPr>
          <w:rFonts w:ascii="Times New Roman" w:eastAsia="Times New Roman" w:hAnsi="Times New Roman" w:cs="Times New Roman"/>
          <w:bCs/>
          <w:vertAlign w:val="superscript"/>
          <w:lang w:val="en-US" w:eastAsia="de-DE"/>
        </w:rPr>
        <w:t>111</w:t>
      </w:r>
      <w:r w:rsidRPr="00D85E87">
        <w:rPr>
          <w:rFonts w:ascii="Times New Roman" w:eastAsia="Times New Roman" w:hAnsi="Times New Roman" w:cs="Times New Roman"/>
          <w:bCs/>
          <w:lang w:val="en-US" w:eastAsia="de-DE"/>
        </w:rPr>
        <w:t>InCl</w:t>
      </w:r>
      <w:r w:rsidRPr="00D85E87">
        <w:rPr>
          <w:rFonts w:ascii="Times New Roman" w:eastAsia="Times New Roman" w:hAnsi="Times New Roman" w:cs="Times New Roman"/>
          <w:bCs/>
          <w:vertAlign w:val="subscript"/>
          <w:lang w:val="en-US" w:eastAsia="de-DE"/>
        </w:rPr>
        <w:t>3</w:t>
      </w:r>
      <w:r w:rsidRPr="00D85E87">
        <w:rPr>
          <w:rFonts w:ascii="Times New Roman" w:eastAsia="Times New Roman" w:hAnsi="Times New Roman" w:cs="Times New Roman"/>
          <w:bCs/>
          <w:lang w:val="en-US" w:eastAsia="de-DE"/>
        </w:rPr>
        <w:t xml:space="preserve"> and buffer (1 M sodium acetate/ascorbic acid buffer pH 5 or 1 M sodium acetate buffer pH 5, containing 25 mg/mL methionine for FAP-2286 labeling) at a final buffer concentration of 0.1 M. The mixture was </w:t>
      </w:r>
      <w:r w:rsidR="00787077" w:rsidRPr="00D85E87">
        <w:rPr>
          <w:rFonts w:ascii="Times New Roman" w:eastAsia="Times New Roman" w:hAnsi="Times New Roman" w:cs="Times New Roman"/>
          <w:bCs/>
          <w:lang w:val="en-US" w:eastAsia="de-DE"/>
        </w:rPr>
        <w:t>shaken at 300 rpm,</w:t>
      </w:r>
      <w:r w:rsidRPr="00D85E87">
        <w:rPr>
          <w:rFonts w:ascii="Times New Roman" w:eastAsia="Times New Roman" w:hAnsi="Times New Roman" w:cs="Times New Roman"/>
          <w:bCs/>
          <w:lang w:val="en-US" w:eastAsia="de-DE"/>
        </w:rPr>
        <w:t xml:space="preserve"> 80°C for 20–30 minutes. After cooling down,</w:t>
      </w:r>
      <w:r w:rsidRPr="00D85E87">
        <w:rPr>
          <w:lang w:val="en-US"/>
        </w:rPr>
        <w:t xml:space="preserve"> </w:t>
      </w:r>
      <w:r w:rsidRPr="00D85E87">
        <w:rPr>
          <w:rFonts w:ascii="Times New Roman" w:eastAsia="Times New Roman" w:hAnsi="Times New Roman" w:cs="Times New Roman"/>
          <w:bCs/>
          <w:lang w:val="en-US" w:eastAsia="de-DE"/>
        </w:rPr>
        <w:t>diethylenetriamine pentaacetate (DTPA) and polysorbate 20/TWEEN-20 were added at a final concentration of 0.2 mM and 0.1%, respectively.</w:t>
      </w:r>
    </w:p>
    <w:p w14:paraId="0D888EAE" w14:textId="6F286487" w:rsidR="00135900" w:rsidRPr="00D85E87" w:rsidRDefault="00135900" w:rsidP="00D85E87">
      <w:pPr>
        <w:tabs>
          <w:tab w:val="left" w:pos="709"/>
        </w:tabs>
        <w:spacing w:line="240" w:lineRule="auto"/>
        <w:rPr>
          <w:rFonts w:ascii="Times New Roman" w:hAnsi="Times New Roman" w:cs="Times New Roman"/>
          <w:lang w:val="en-US"/>
        </w:rPr>
      </w:pPr>
      <w:r w:rsidRPr="00D85E87">
        <w:rPr>
          <w:rFonts w:ascii="Times New Roman" w:eastAsia="Times New Roman" w:hAnsi="Times New Roman" w:cs="Times New Roman"/>
          <w:bCs/>
          <w:lang w:val="en-US" w:eastAsia="de-DE"/>
        </w:rPr>
        <w:t>0.3–1.</w:t>
      </w:r>
      <w:r w:rsidR="004B2FD2" w:rsidRPr="00D85E87">
        <w:rPr>
          <w:rFonts w:ascii="Times New Roman" w:eastAsia="Times New Roman" w:hAnsi="Times New Roman" w:cs="Times New Roman"/>
          <w:bCs/>
          <w:lang w:val="en-US" w:eastAsia="de-DE"/>
        </w:rPr>
        <w:t>2</w:t>
      </w:r>
      <w:r w:rsidRPr="00D85E87">
        <w:rPr>
          <w:rFonts w:ascii="Times New Roman" w:eastAsia="Times New Roman" w:hAnsi="Times New Roman" w:cs="Times New Roman"/>
          <w:bCs/>
          <w:lang w:val="en-US" w:eastAsia="de-DE"/>
        </w:rPr>
        <w:t xml:space="preserve"> GBq </w:t>
      </w:r>
      <w:r w:rsidRPr="00D85E87">
        <w:rPr>
          <w:rFonts w:ascii="Times New Roman" w:eastAsia="Times New Roman" w:hAnsi="Times New Roman" w:cs="Times New Roman"/>
          <w:bCs/>
          <w:vertAlign w:val="superscript"/>
          <w:lang w:val="en-US" w:eastAsia="de-DE"/>
        </w:rPr>
        <w:t>177</w:t>
      </w:r>
      <w:r w:rsidRPr="00D85E87">
        <w:rPr>
          <w:rFonts w:ascii="Times New Roman" w:eastAsia="Times New Roman" w:hAnsi="Times New Roman" w:cs="Times New Roman"/>
          <w:bCs/>
          <w:lang w:val="en-US" w:eastAsia="de-DE"/>
        </w:rPr>
        <w:t>LuCl</w:t>
      </w:r>
      <w:r w:rsidRPr="00D85E87">
        <w:rPr>
          <w:rFonts w:ascii="Times New Roman" w:eastAsia="Times New Roman" w:hAnsi="Times New Roman" w:cs="Times New Roman"/>
          <w:bCs/>
          <w:vertAlign w:val="subscript"/>
          <w:lang w:val="en-US" w:eastAsia="de-DE"/>
        </w:rPr>
        <w:t>3</w:t>
      </w:r>
      <w:r w:rsidRPr="00D85E87">
        <w:rPr>
          <w:rFonts w:ascii="Times New Roman" w:eastAsia="Times New Roman" w:hAnsi="Times New Roman" w:cs="Times New Roman"/>
          <w:bCs/>
          <w:lang w:val="en-US" w:eastAsia="de-DE"/>
        </w:rPr>
        <w:t xml:space="preserve"> (in 0.04 M HCl) were mixed with buffer (1 M sodium acetate/ascorbic acid buffer pH 5</w:t>
      </w:r>
      <w:r w:rsidR="004B2FD2" w:rsidRPr="00D85E87">
        <w:rPr>
          <w:rFonts w:ascii="Times New Roman" w:eastAsia="Times New Roman" w:hAnsi="Times New Roman" w:cs="Times New Roman"/>
          <w:bCs/>
          <w:lang w:val="en-US" w:eastAsia="de-DE"/>
        </w:rPr>
        <w:t>,</w:t>
      </w:r>
      <w:r w:rsidRPr="00D85E87">
        <w:rPr>
          <w:rFonts w:ascii="Times New Roman" w:eastAsia="Times New Roman" w:hAnsi="Times New Roman" w:cs="Times New Roman"/>
          <w:bCs/>
          <w:lang w:val="en-US" w:eastAsia="de-DE"/>
        </w:rPr>
        <w:t xml:space="preserve"> containing 25 mg/mL methionine</w:t>
      </w:r>
      <w:r w:rsidR="004B2FD2" w:rsidRPr="00D85E87">
        <w:rPr>
          <w:rFonts w:ascii="Times New Roman" w:eastAsia="Times New Roman" w:hAnsi="Times New Roman" w:cs="Times New Roman"/>
          <w:bCs/>
          <w:lang w:val="en-US" w:eastAsia="de-DE"/>
        </w:rPr>
        <w:t xml:space="preserve"> for FAP-2286 labeling</w:t>
      </w:r>
      <w:r w:rsidRPr="00D85E87">
        <w:rPr>
          <w:rFonts w:ascii="Times New Roman" w:eastAsia="Times New Roman" w:hAnsi="Times New Roman" w:cs="Times New Roman"/>
          <w:bCs/>
          <w:lang w:val="en-US" w:eastAsia="de-DE"/>
        </w:rPr>
        <w:t xml:space="preserve">; 100 µL per GBq </w:t>
      </w:r>
      <w:r w:rsidRPr="00D85E87">
        <w:rPr>
          <w:rFonts w:ascii="Times New Roman" w:eastAsia="Times New Roman" w:hAnsi="Times New Roman" w:cs="Times New Roman"/>
          <w:bCs/>
          <w:vertAlign w:val="superscript"/>
          <w:lang w:val="en-US" w:eastAsia="de-DE"/>
        </w:rPr>
        <w:t>177</w:t>
      </w:r>
      <w:r w:rsidRPr="00D85E87">
        <w:rPr>
          <w:rFonts w:ascii="Times New Roman" w:eastAsia="Times New Roman" w:hAnsi="Times New Roman" w:cs="Times New Roman"/>
          <w:bCs/>
          <w:lang w:val="en-US" w:eastAsia="de-DE"/>
        </w:rPr>
        <w:t>LuCl</w:t>
      </w:r>
      <w:r w:rsidRPr="00D85E87">
        <w:rPr>
          <w:rFonts w:ascii="Times New Roman" w:eastAsia="Times New Roman" w:hAnsi="Times New Roman" w:cs="Times New Roman"/>
          <w:bCs/>
          <w:vertAlign w:val="subscript"/>
          <w:lang w:val="en-US" w:eastAsia="de-DE"/>
        </w:rPr>
        <w:t>3</w:t>
      </w:r>
      <w:r w:rsidRPr="00D85E87">
        <w:rPr>
          <w:rFonts w:ascii="Times New Roman" w:eastAsia="Times New Roman" w:hAnsi="Times New Roman" w:cs="Times New Roman"/>
          <w:bCs/>
          <w:lang w:val="en-US" w:eastAsia="de-DE"/>
        </w:rPr>
        <w:t>). 1 nmol of FAP-2286</w:t>
      </w:r>
      <w:r w:rsidR="004B2FD2" w:rsidRPr="00D85E87">
        <w:rPr>
          <w:rFonts w:ascii="Times New Roman" w:eastAsia="Times New Roman" w:hAnsi="Times New Roman" w:cs="Times New Roman"/>
          <w:bCs/>
          <w:lang w:val="en-US" w:eastAsia="de-DE"/>
        </w:rPr>
        <w:t xml:space="preserve"> or FAPI-46</w:t>
      </w:r>
      <w:r w:rsidRPr="00D85E87">
        <w:rPr>
          <w:rFonts w:ascii="Times New Roman" w:eastAsia="Times New Roman" w:hAnsi="Times New Roman" w:cs="Times New Roman"/>
          <w:bCs/>
          <w:lang w:val="en-US" w:eastAsia="de-DE"/>
        </w:rPr>
        <w:t xml:space="preserve"> (500 µM stock solution in water) per 30–60 MBq </w:t>
      </w:r>
      <w:r w:rsidRPr="00D85E87">
        <w:rPr>
          <w:rFonts w:ascii="Times New Roman" w:eastAsia="Times New Roman" w:hAnsi="Times New Roman" w:cs="Times New Roman"/>
          <w:bCs/>
          <w:vertAlign w:val="superscript"/>
          <w:lang w:val="en-US" w:eastAsia="de-DE"/>
        </w:rPr>
        <w:t>177</w:t>
      </w:r>
      <w:r w:rsidRPr="00D85E87">
        <w:rPr>
          <w:rFonts w:ascii="Times New Roman" w:eastAsia="Times New Roman" w:hAnsi="Times New Roman" w:cs="Times New Roman"/>
          <w:bCs/>
          <w:lang w:val="en-US" w:eastAsia="de-DE"/>
        </w:rPr>
        <w:t>LuCl</w:t>
      </w:r>
      <w:r w:rsidRPr="00D85E87">
        <w:rPr>
          <w:rFonts w:ascii="Times New Roman" w:eastAsia="Times New Roman" w:hAnsi="Times New Roman" w:cs="Times New Roman"/>
          <w:bCs/>
          <w:vertAlign w:val="subscript"/>
          <w:lang w:val="en-US" w:eastAsia="de-DE"/>
        </w:rPr>
        <w:t>3</w:t>
      </w:r>
      <w:r w:rsidRPr="00D85E87">
        <w:rPr>
          <w:rFonts w:ascii="Times New Roman" w:eastAsia="Times New Roman" w:hAnsi="Times New Roman" w:cs="Times New Roman"/>
          <w:bCs/>
          <w:lang w:val="en-US" w:eastAsia="de-DE"/>
        </w:rPr>
        <w:t xml:space="preserve"> was added. </w:t>
      </w:r>
      <w:r w:rsidRPr="00D85E87">
        <w:rPr>
          <w:rFonts w:ascii="Times New Roman" w:eastAsia="Times New Roman" w:hAnsi="Times New Roman" w:cs="Times New Roman"/>
          <w:bCs/>
          <w:lang w:val="en-US" w:eastAsia="de-DE"/>
        </w:rPr>
        <w:lastRenderedPageBreak/>
        <w:t xml:space="preserve">The mixture was </w:t>
      </w:r>
      <w:r w:rsidR="00787077" w:rsidRPr="00D85E87">
        <w:rPr>
          <w:rFonts w:ascii="Times New Roman" w:eastAsia="Times New Roman" w:hAnsi="Times New Roman" w:cs="Times New Roman"/>
          <w:bCs/>
          <w:lang w:val="en-US" w:eastAsia="de-DE"/>
        </w:rPr>
        <w:t>shaken at 300 – 600 rpm,</w:t>
      </w:r>
      <w:r w:rsidRPr="00D85E87">
        <w:rPr>
          <w:rFonts w:ascii="Times New Roman" w:eastAsia="Times New Roman" w:hAnsi="Times New Roman" w:cs="Times New Roman"/>
          <w:bCs/>
          <w:lang w:val="en-US" w:eastAsia="de-DE"/>
        </w:rPr>
        <w:t xml:space="preserve"> 90°C for 15–25 </w:t>
      </w:r>
      <w:r w:rsidRPr="00D85E87">
        <w:rPr>
          <w:rFonts w:ascii="Times New Roman" w:hAnsi="Times New Roman" w:cs="Times New Roman"/>
          <w:lang w:val="en-US"/>
        </w:rPr>
        <w:t>minutes</w:t>
      </w:r>
      <w:r w:rsidRPr="00D85E87">
        <w:rPr>
          <w:rFonts w:ascii="Times New Roman" w:eastAsia="Times New Roman" w:hAnsi="Times New Roman" w:cs="Times New Roman"/>
          <w:bCs/>
          <w:lang w:val="en-US" w:eastAsia="de-DE"/>
        </w:rPr>
        <w:t>. After cooling down, DTPA and TWEEN-20 were added at a final concentration of 0.2 mM and 0.1%, respectively.</w:t>
      </w:r>
      <w:r w:rsidR="001464C3" w:rsidRPr="00D85E87">
        <w:rPr>
          <w:rFonts w:ascii="Times New Roman" w:eastAsia="Times New Roman" w:hAnsi="Times New Roman" w:cs="Times New Roman"/>
          <w:bCs/>
          <w:lang w:val="en-US" w:eastAsia="de-DE"/>
        </w:rPr>
        <w:t xml:space="preserve"> In some instances, purification by solid phase extraction utilizing a C18 </w:t>
      </w:r>
      <w:proofErr w:type="spellStart"/>
      <w:r w:rsidR="001464C3" w:rsidRPr="00D85E87">
        <w:rPr>
          <w:rFonts w:ascii="Times New Roman" w:eastAsia="Times New Roman" w:hAnsi="Times New Roman" w:cs="Times New Roman"/>
          <w:bCs/>
          <w:lang w:val="en-US" w:eastAsia="de-DE"/>
        </w:rPr>
        <w:t>SepPak</w:t>
      </w:r>
      <w:proofErr w:type="spellEnd"/>
      <w:r w:rsidR="001464C3" w:rsidRPr="00D85E87">
        <w:rPr>
          <w:rFonts w:ascii="Times New Roman" w:eastAsia="Times New Roman" w:hAnsi="Times New Roman" w:cs="Times New Roman"/>
          <w:bCs/>
          <w:lang w:val="en-US" w:eastAsia="de-DE"/>
        </w:rPr>
        <w:t xml:space="preserve"> column pre-conditioned with absolute ethanol (5 mL) and water (10 mL) was performed. </w:t>
      </w:r>
      <w:r w:rsidR="00244934" w:rsidRPr="00D85E87">
        <w:rPr>
          <w:rFonts w:ascii="Times New Roman" w:hAnsi="Times New Roman" w:cs="Times New Roman"/>
          <w:lang w:val="en-US"/>
        </w:rPr>
        <w:t xml:space="preserve">The crude product was </w:t>
      </w:r>
      <w:r w:rsidR="00787077" w:rsidRPr="00D85E87">
        <w:rPr>
          <w:rFonts w:ascii="Times New Roman" w:hAnsi="Times New Roman" w:cs="Times New Roman"/>
          <w:lang w:val="en-US"/>
        </w:rPr>
        <w:t xml:space="preserve">diluted with water to a total volume of 5 mL, </w:t>
      </w:r>
      <w:r w:rsidR="00244934" w:rsidRPr="00D85E87">
        <w:rPr>
          <w:rFonts w:ascii="Times New Roman" w:hAnsi="Times New Roman" w:cs="Times New Roman"/>
          <w:lang w:val="en-US"/>
        </w:rPr>
        <w:t xml:space="preserve">trapped on the pre-conditioned column, washed with water (5 mL) and then eluted with 500 </w:t>
      </w:r>
      <w:r w:rsidR="00244934" w:rsidRPr="00D85E87">
        <w:rPr>
          <w:rFonts w:ascii="Times New Roman" w:hAnsi="Times New Roman" w:cs="Times New Roman"/>
        </w:rPr>
        <w:t>μ</w:t>
      </w:r>
      <w:r w:rsidR="00244934" w:rsidRPr="00D85E87">
        <w:rPr>
          <w:rFonts w:ascii="Times New Roman" w:hAnsi="Times New Roman" w:cs="Times New Roman"/>
          <w:lang w:val="en-US"/>
        </w:rPr>
        <w:t>L 50/50 ethanol/water (v/v).</w:t>
      </w:r>
      <w:r w:rsidR="00A50EC7" w:rsidRPr="00D85E87">
        <w:rPr>
          <w:rFonts w:ascii="Times New Roman" w:hAnsi="Times New Roman" w:cs="Times New Roman"/>
          <w:lang w:val="en-US"/>
        </w:rPr>
        <w:t xml:space="preserve"> The final product was formulated with 0.9% sterile NaCl for injection containing 10 mg/mL ascorbic acid</w:t>
      </w:r>
      <w:r w:rsidR="002F753B" w:rsidRPr="00D85E87">
        <w:rPr>
          <w:rFonts w:ascii="Times New Roman" w:hAnsi="Times New Roman" w:cs="Times New Roman"/>
          <w:lang w:val="en-US"/>
        </w:rPr>
        <w:t xml:space="preserve"> 7 to a final ethanol concentration of &lt; 10%.</w:t>
      </w:r>
    </w:p>
    <w:p w14:paraId="41CEB89E" w14:textId="0A5BF22C" w:rsidR="00752638" w:rsidRPr="00D85E87" w:rsidRDefault="00752638" w:rsidP="00D85E87">
      <w:pPr>
        <w:tabs>
          <w:tab w:val="left" w:pos="709"/>
        </w:tabs>
        <w:spacing w:line="240" w:lineRule="auto"/>
        <w:rPr>
          <w:rFonts w:ascii="Times New Roman" w:hAnsi="Times New Roman" w:cs="Times New Roman"/>
          <w:lang w:val="en-US"/>
        </w:rPr>
      </w:pPr>
      <w:r w:rsidRPr="00D85E87">
        <w:rPr>
          <w:rFonts w:ascii="Times New Roman" w:hAnsi="Times New Roman" w:cs="Times New Roman"/>
          <w:lang w:val="en-US"/>
        </w:rPr>
        <w:t xml:space="preserve">For </w:t>
      </w:r>
      <w:r w:rsidRPr="00D85E87">
        <w:rPr>
          <w:rFonts w:ascii="Times New Roman" w:hAnsi="Times New Roman" w:cs="Times New Roman"/>
          <w:vertAlign w:val="superscript"/>
          <w:lang w:val="en-US"/>
        </w:rPr>
        <w:t>68</w:t>
      </w:r>
      <w:r w:rsidRPr="00D85E87">
        <w:rPr>
          <w:rFonts w:ascii="Times New Roman" w:hAnsi="Times New Roman" w:cs="Times New Roman"/>
          <w:lang w:val="en-US"/>
        </w:rPr>
        <w:t xml:space="preserve">Ga-labelings, the generator was eluted with 0.1 M HCl using a fractionated method. 750 </w:t>
      </w:r>
      <w:proofErr w:type="spellStart"/>
      <w:r w:rsidRPr="00D85E87">
        <w:rPr>
          <w:rFonts w:ascii="Times New Roman" w:hAnsi="Times New Roman" w:cs="Times New Roman"/>
          <w:lang w:val="en-US"/>
        </w:rPr>
        <w:t>μL</w:t>
      </w:r>
      <w:proofErr w:type="spellEnd"/>
      <w:r w:rsidRPr="00D85E87">
        <w:rPr>
          <w:rFonts w:ascii="Times New Roman" w:hAnsi="Times New Roman" w:cs="Times New Roman"/>
          <w:lang w:val="en-US"/>
        </w:rPr>
        <w:t xml:space="preserve"> </w:t>
      </w:r>
      <w:r w:rsidRPr="00D85E87">
        <w:rPr>
          <w:rFonts w:ascii="Times New Roman" w:hAnsi="Times New Roman" w:cs="Times New Roman"/>
          <w:vertAlign w:val="superscript"/>
          <w:lang w:val="en-US"/>
        </w:rPr>
        <w:t>68</w:t>
      </w:r>
      <w:r w:rsidRPr="00D85E87">
        <w:rPr>
          <w:rFonts w:ascii="Times New Roman" w:hAnsi="Times New Roman" w:cs="Times New Roman"/>
          <w:lang w:val="en-US"/>
        </w:rPr>
        <w:t xml:space="preserve">Ga eluate (200-500 MBq; 0.1 M HCl) was mixed with 750 </w:t>
      </w:r>
      <w:proofErr w:type="spellStart"/>
      <w:r w:rsidRPr="00D85E87">
        <w:rPr>
          <w:rFonts w:ascii="Times New Roman" w:hAnsi="Times New Roman" w:cs="Times New Roman"/>
          <w:lang w:val="en-US"/>
        </w:rPr>
        <w:t>μL</w:t>
      </w:r>
      <w:proofErr w:type="spellEnd"/>
      <w:r w:rsidRPr="00D85E87">
        <w:rPr>
          <w:rFonts w:ascii="Times New Roman" w:hAnsi="Times New Roman" w:cs="Times New Roman"/>
          <w:lang w:val="en-US"/>
        </w:rPr>
        <w:t xml:space="preserve"> freshly prepared labeling buffer (1.0 M ammonium acetate / 0.125 M ascorbic acid 4:1, pH 4.0) and 400 </w:t>
      </w:r>
      <w:proofErr w:type="spellStart"/>
      <w:r w:rsidRPr="00D85E87">
        <w:rPr>
          <w:rFonts w:ascii="Times New Roman" w:hAnsi="Times New Roman" w:cs="Times New Roman"/>
          <w:lang w:val="en-US"/>
        </w:rPr>
        <w:t>μL</w:t>
      </w:r>
      <w:proofErr w:type="spellEnd"/>
      <w:r w:rsidRPr="00D85E87">
        <w:rPr>
          <w:rFonts w:ascii="Times New Roman" w:hAnsi="Times New Roman" w:cs="Times New Roman"/>
          <w:lang w:val="en-US"/>
        </w:rPr>
        <w:t xml:space="preserve"> 50 % EtOH and preheated. The activity was measured, and the amount of peptide was added to reach the desired molar activity (20 MBq/nmol). </w:t>
      </w:r>
      <w:r w:rsidRPr="00D85E87">
        <w:rPr>
          <w:rFonts w:ascii="Times New Roman" w:eastAsia="Times New Roman" w:hAnsi="Times New Roman" w:cs="Times New Roman"/>
          <w:bCs/>
          <w:lang w:val="en-US" w:eastAsia="de-DE"/>
        </w:rPr>
        <w:t xml:space="preserve">The mixture was shaken at 600 rpm, 95°C for 15 </w:t>
      </w:r>
      <w:r w:rsidRPr="00D85E87">
        <w:rPr>
          <w:rFonts w:ascii="Times New Roman" w:hAnsi="Times New Roman" w:cs="Times New Roman"/>
          <w:lang w:val="en-US"/>
        </w:rPr>
        <w:t xml:space="preserve">minutes. The purification column (Oasis HLB plus light cartridge column for FAP-2286 and a C18 </w:t>
      </w:r>
      <w:proofErr w:type="spellStart"/>
      <w:r w:rsidRPr="00D85E87">
        <w:rPr>
          <w:rFonts w:ascii="Times New Roman" w:hAnsi="Times New Roman" w:cs="Times New Roman"/>
          <w:lang w:val="en-US"/>
        </w:rPr>
        <w:t>SepPak</w:t>
      </w:r>
      <w:proofErr w:type="spellEnd"/>
      <w:r w:rsidRPr="00D85E87">
        <w:rPr>
          <w:rFonts w:ascii="Times New Roman" w:hAnsi="Times New Roman" w:cs="Times New Roman"/>
          <w:lang w:val="en-US"/>
        </w:rPr>
        <w:t xml:space="preserve"> light column for FAPI-46) was washed with 5 mL 99.9% ethanol followed by 10 mL water. Before purification, the reaction was diluted with 10 mL water and then added to the column. The column was washed with 2 mL water. The product was eluted from the column in 0.25 mL 99.9 % EtOH. The final product was formulated in 0.9% sterile NaCl for injection </w:t>
      </w:r>
      <w:r w:rsidR="00A50EC7" w:rsidRPr="00D85E87">
        <w:rPr>
          <w:rFonts w:ascii="Times New Roman" w:hAnsi="Times New Roman" w:cs="Times New Roman"/>
          <w:lang w:val="en-US"/>
        </w:rPr>
        <w:t>containing</w:t>
      </w:r>
      <w:r w:rsidRPr="00D85E87">
        <w:rPr>
          <w:rFonts w:ascii="Times New Roman" w:hAnsi="Times New Roman" w:cs="Times New Roman"/>
          <w:lang w:val="en-US"/>
        </w:rPr>
        <w:t xml:space="preserve"> 10 mg/mL ascorbic acid, pH 7 to a final ethanol concentration of &lt; 10%.</w:t>
      </w:r>
    </w:p>
    <w:p w14:paraId="1ADFD26F" w14:textId="7473849E" w:rsidR="00135900" w:rsidRPr="00D85E87" w:rsidRDefault="0043058F" w:rsidP="00D85E87">
      <w:pPr>
        <w:tabs>
          <w:tab w:val="left" w:pos="709"/>
        </w:tabs>
        <w:spacing w:line="240" w:lineRule="auto"/>
        <w:rPr>
          <w:rFonts w:ascii="Times New Roman" w:eastAsia="Times New Roman" w:hAnsi="Times New Roman" w:cs="Times New Roman"/>
          <w:bCs/>
          <w:lang w:val="en-US" w:eastAsia="de-DE"/>
        </w:rPr>
      </w:pPr>
      <w:r w:rsidRPr="00D85E87">
        <w:rPr>
          <w:rFonts w:ascii="Times New Roman" w:eastAsia="Times New Roman" w:hAnsi="Times New Roman" w:cs="Times New Roman"/>
          <w:bCs/>
          <w:lang w:val="en-US" w:eastAsia="de-DE"/>
        </w:rPr>
        <w:t>For assessment of l</w:t>
      </w:r>
      <w:r w:rsidR="002F753B" w:rsidRPr="00D85E87">
        <w:rPr>
          <w:rFonts w:ascii="Times New Roman" w:eastAsia="Times New Roman" w:hAnsi="Times New Roman" w:cs="Times New Roman"/>
          <w:bCs/>
          <w:lang w:val="en-US" w:eastAsia="de-DE"/>
        </w:rPr>
        <w:t>abeling efficacy by TLC</w:t>
      </w:r>
      <w:r w:rsidRPr="00D85E87">
        <w:rPr>
          <w:rFonts w:ascii="Times New Roman" w:eastAsia="Times New Roman" w:hAnsi="Times New Roman" w:cs="Times New Roman"/>
          <w:bCs/>
          <w:lang w:val="en-US" w:eastAsia="de-DE"/>
        </w:rPr>
        <w:t xml:space="preserve">, an aliquot of the labeling solution was applied to a strip of </w:t>
      </w:r>
      <w:proofErr w:type="spellStart"/>
      <w:r w:rsidRPr="00D85E87">
        <w:rPr>
          <w:rFonts w:ascii="Times New Roman" w:eastAsia="Times New Roman" w:hAnsi="Times New Roman" w:cs="Times New Roman"/>
          <w:bCs/>
          <w:lang w:val="en-US" w:eastAsia="de-DE"/>
        </w:rPr>
        <w:t>iTLC</w:t>
      </w:r>
      <w:proofErr w:type="spellEnd"/>
      <w:r w:rsidRPr="00D85E87">
        <w:rPr>
          <w:rFonts w:ascii="Times New Roman" w:eastAsia="Times New Roman" w:hAnsi="Times New Roman" w:cs="Times New Roman"/>
          <w:bCs/>
          <w:lang w:val="en-US" w:eastAsia="de-DE"/>
        </w:rPr>
        <w:t xml:space="preserve">-SG chromatography paper (Agilent) and developed in 0.1 M citric acid pH 5.4. The </w:t>
      </w:r>
      <w:proofErr w:type="spellStart"/>
      <w:r w:rsidRPr="00D85E87">
        <w:rPr>
          <w:rFonts w:ascii="Times New Roman" w:eastAsia="Times New Roman" w:hAnsi="Times New Roman" w:cs="Times New Roman"/>
          <w:bCs/>
          <w:lang w:val="en-US" w:eastAsia="de-DE"/>
        </w:rPr>
        <w:t>iTLC</w:t>
      </w:r>
      <w:proofErr w:type="spellEnd"/>
      <w:r w:rsidRPr="00D85E87">
        <w:rPr>
          <w:rFonts w:ascii="Times New Roman" w:eastAsia="Times New Roman" w:hAnsi="Times New Roman" w:cs="Times New Roman"/>
          <w:bCs/>
          <w:lang w:val="en-US" w:eastAsia="de-DE"/>
        </w:rPr>
        <w:t xml:space="preserve"> strip was then </w:t>
      </w:r>
      <w:r w:rsidRPr="00D85E87">
        <w:rPr>
          <w:rFonts w:ascii="Times New Roman" w:eastAsia="Times New Roman" w:hAnsi="Times New Roman" w:cs="Times New Roman"/>
          <w:lang w:val="en-US" w:eastAsia="de-DE"/>
        </w:rPr>
        <w:t>analyzed with a TLC scanner (</w:t>
      </w:r>
      <w:proofErr w:type="spellStart"/>
      <w:r w:rsidRPr="00D85E87">
        <w:rPr>
          <w:rFonts w:ascii="Times New Roman" w:eastAsia="Times New Roman" w:hAnsi="Times New Roman" w:cs="Times New Roman"/>
          <w:lang w:val="en-US" w:eastAsia="de-DE"/>
        </w:rPr>
        <w:t>Raytest</w:t>
      </w:r>
      <w:proofErr w:type="spellEnd"/>
      <w:r w:rsidRPr="00D85E87">
        <w:rPr>
          <w:rFonts w:ascii="Times New Roman" w:eastAsia="Times New Roman" w:hAnsi="Times New Roman" w:cs="Times New Roman"/>
          <w:lang w:val="en-US" w:eastAsia="de-DE"/>
        </w:rPr>
        <w:t>)</w:t>
      </w:r>
      <w:r w:rsidRPr="00D85E87">
        <w:rPr>
          <w:rFonts w:ascii="Times New Roman" w:hAnsi="Times New Roman" w:cs="Times New Roman"/>
          <w:lang w:val="en-US"/>
        </w:rPr>
        <w:t xml:space="preserve">. </w:t>
      </w:r>
      <w:r w:rsidRPr="00D85E87">
        <w:rPr>
          <w:rFonts w:ascii="Times New Roman" w:eastAsia="Times New Roman" w:hAnsi="Times New Roman" w:cs="Times New Roman"/>
          <w:bCs/>
          <w:lang w:val="en-US" w:eastAsia="de-DE"/>
        </w:rPr>
        <w:t xml:space="preserve">The radioactivity measured at the origin represents </w:t>
      </w:r>
      <w:r w:rsidRPr="00D85E87">
        <w:rPr>
          <w:rFonts w:ascii="Times New Roman" w:hAnsi="Times New Roman" w:cs="Times New Roman"/>
          <w:lang w:val="en-US"/>
        </w:rPr>
        <w:t xml:space="preserve">radiolabeled peptide, whereas the radioactivity at the solvent front represents free radionuclide. </w:t>
      </w:r>
      <w:r w:rsidR="00135900" w:rsidRPr="00D85E87">
        <w:rPr>
          <w:rFonts w:ascii="Times New Roman" w:eastAsia="Times New Roman" w:hAnsi="Times New Roman" w:cs="Times New Roman"/>
          <w:bCs/>
          <w:lang w:val="en-US" w:eastAsia="de-DE"/>
        </w:rPr>
        <w:t xml:space="preserve">The </w:t>
      </w:r>
      <w:r w:rsidR="001464C3" w:rsidRPr="00D85E87">
        <w:rPr>
          <w:rFonts w:ascii="Times New Roman" w:eastAsia="Times New Roman" w:hAnsi="Times New Roman" w:cs="Times New Roman"/>
          <w:bCs/>
          <w:lang w:val="en-US" w:eastAsia="de-DE"/>
        </w:rPr>
        <w:t>radiochemical purity</w:t>
      </w:r>
      <w:r w:rsidR="00135900" w:rsidRPr="00D85E87">
        <w:rPr>
          <w:rFonts w:ascii="Times New Roman" w:eastAsia="Times New Roman" w:hAnsi="Times New Roman" w:cs="Times New Roman"/>
          <w:bCs/>
          <w:lang w:val="en-US" w:eastAsia="de-DE"/>
        </w:rPr>
        <w:t xml:space="preserve"> was analyzed by HPLC by injecting labeling solution onto </w:t>
      </w:r>
      <w:r w:rsidR="001464C3" w:rsidRPr="00D85E87">
        <w:rPr>
          <w:rFonts w:ascii="Times New Roman" w:eastAsia="Times New Roman" w:hAnsi="Times New Roman" w:cs="Times New Roman"/>
          <w:bCs/>
          <w:lang w:val="en-US" w:eastAsia="de-DE"/>
        </w:rPr>
        <w:t xml:space="preserve">either </w:t>
      </w:r>
      <w:r w:rsidR="00135900" w:rsidRPr="00D85E87">
        <w:rPr>
          <w:rFonts w:ascii="Times New Roman" w:eastAsia="Times New Roman" w:hAnsi="Times New Roman" w:cs="Times New Roman"/>
          <w:bCs/>
          <w:lang w:val="en-US" w:eastAsia="de-DE"/>
        </w:rPr>
        <w:t xml:space="preserve">a </w:t>
      </w:r>
      <w:proofErr w:type="spellStart"/>
      <w:r w:rsidR="00135900" w:rsidRPr="00D85E87">
        <w:rPr>
          <w:rFonts w:ascii="Times New Roman" w:eastAsia="Times New Roman" w:hAnsi="Times New Roman" w:cs="Times New Roman"/>
          <w:lang w:val="en-US" w:eastAsia="de-DE"/>
        </w:rPr>
        <w:t>Poroshell</w:t>
      </w:r>
      <w:proofErr w:type="spellEnd"/>
      <w:r w:rsidR="00135900" w:rsidRPr="00D85E87">
        <w:rPr>
          <w:rFonts w:ascii="Times New Roman" w:eastAsia="Times New Roman" w:hAnsi="Times New Roman" w:cs="Times New Roman"/>
          <w:lang w:val="en-US" w:eastAsia="de-DE"/>
        </w:rPr>
        <w:t xml:space="preserve"> SB-C18 2.7 </w:t>
      </w:r>
      <w:r w:rsidR="00135900" w:rsidRPr="00D85E87">
        <w:rPr>
          <w:rFonts w:ascii="Times New Roman" w:eastAsia="Times New Roman" w:hAnsi="Times New Roman" w:cs="Times New Roman"/>
          <w:lang w:eastAsia="de-DE"/>
        </w:rPr>
        <w:t>μ</w:t>
      </w:r>
      <w:r w:rsidR="00135900" w:rsidRPr="00D85E87">
        <w:rPr>
          <w:rFonts w:ascii="Times New Roman" w:eastAsia="Times New Roman" w:hAnsi="Times New Roman" w:cs="Times New Roman"/>
          <w:lang w:val="en-US" w:eastAsia="de-DE"/>
        </w:rPr>
        <w:t>m column (Agilent)</w:t>
      </w:r>
      <w:r w:rsidR="001464C3" w:rsidRPr="00D85E87">
        <w:rPr>
          <w:rFonts w:ascii="Times New Roman" w:eastAsia="Times New Roman" w:hAnsi="Times New Roman" w:cs="Times New Roman"/>
          <w:bCs/>
          <w:lang w:val="en-US" w:eastAsia="de-DE"/>
        </w:rPr>
        <w:t>;</w:t>
      </w:r>
      <w:r w:rsidR="00135900" w:rsidRPr="00D85E87">
        <w:rPr>
          <w:rFonts w:ascii="Times New Roman" w:eastAsia="Times New Roman" w:hAnsi="Times New Roman" w:cs="Times New Roman"/>
          <w:bCs/>
          <w:lang w:val="en-US" w:eastAsia="de-DE"/>
        </w:rPr>
        <w:t xml:space="preserve"> </w:t>
      </w:r>
      <w:r w:rsidR="001464C3" w:rsidRPr="00D85E87">
        <w:rPr>
          <w:rFonts w:ascii="Times New Roman" w:eastAsia="Times New Roman" w:hAnsi="Times New Roman" w:cs="Times New Roman"/>
          <w:bCs/>
          <w:lang w:val="en-US" w:eastAsia="de-DE"/>
        </w:rPr>
        <w:t>e</w:t>
      </w:r>
      <w:r w:rsidR="00135900" w:rsidRPr="00D85E87">
        <w:rPr>
          <w:rFonts w:ascii="Times New Roman" w:eastAsia="Times New Roman" w:hAnsi="Times New Roman" w:cs="Times New Roman"/>
          <w:bCs/>
          <w:lang w:val="en-US" w:eastAsia="de-DE"/>
        </w:rPr>
        <w:t xml:space="preserve">luent A: </w:t>
      </w:r>
      <w:r w:rsidR="0099676A" w:rsidRPr="00D85E87">
        <w:rPr>
          <w:rFonts w:ascii="Times New Roman" w:eastAsia="Times New Roman" w:hAnsi="Times New Roman" w:cs="Times New Roman"/>
          <w:bCs/>
          <w:lang w:val="en-US" w:eastAsia="de-DE"/>
        </w:rPr>
        <w:t>water</w:t>
      </w:r>
      <w:r w:rsidR="00135900" w:rsidRPr="00D85E87">
        <w:rPr>
          <w:rFonts w:ascii="Times New Roman" w:eastAsia="Times New Roman" w:hAnsi="Times New Roman" w:cs="Times New Roman"/>
          <w:bCs/>
          <w:lang w:val="en-US" w:eastAsia="de-DE"/>
        </w:rPr>
        <w:t xml:space="preserve">, 0.1% TFA, eluent B: </w:t>
      </w:r>
      <w:r w:rsidR="0099676A" w:rsidRPr="00D85E87">
        <w:rPr>
          <w:rFonts w:ascii="Times New Roman" w:eastAsia="Times New Roman" w:hAnsi="Times New Roman" w:cs="Times New Roman"/>
          <w:bCs/>
          <w:lang w:val="en-US" w:eastAsia="de-DE"/>
        </w:rPr>
        <w:t>acetonitrile</w:t>
      </w:r>
      <w:r w:rsidR="00244934" w:rsidRPr="00D85E87">
        <w:rPr>
          <w:rFonts w:ascii="Times New Roman" w:eastAsia="Times New Roman" w:hAnsi="Times New Roman" w:cs="Times New Roman"/>
          <w:bCs/>
          <w:lang w:val="en-US" w:eastAsia="de-DE"/>
        </w:rPr>
        <w:t>;</w:t>
      </w:r>
      <w:r w:rsidR="00135900" w:rsidRPr="00D85E87">
        <w:rPr>
          <w:rFonts w:ascii="Times New Roman" w:eastAsia="Times New Roman" w:hAnsi="Times New Roman" w:cs="Times New Roman"/>
          <w:bCs/>
          <w:lang w:val="en-US" w:eastAsia="de-DE"/>
        </w:rPr>
        <w:t xml:space="preserve"> gradient from </w:t>
      </w:r>
      <w:r w:rsidR="00135900" w:rsidRPr="00D85E87">
        <w:rPr>
          <w:rFonts w:ascii="Times New Roman" w:eastAsia="Times New Roman" w:hAnsi="Times New Roman" w:cs="Times New Roman"/>
          <w:lang w:val="en-US" w:eastAsia="de-DE"/>
        </w:rPr>
        <w:t xml:space="preserve">5% B to 70% B within 15 </w:t>
      </w:r>
      <w:r w:rsidR="00135900" w:rsidRPr="00D85E87">
        <w:rPr>
          <w:rFonts w:ascii="Times New Roman" w:hAnsi="Times New Roman" w:cs="Times New Roman"/>
          <w:lang w:val="en-US"/>
        </w:rPr>
        <w:t>minutes</w:t>
      </w:r>
      <w:r w:rsidR="00135900" w:rsidRPr="00D85E87">
        <w:rPr>
          <w:rFonts w:ascii="Times New Roman" w:eastAsia="Times New Roman" w:hAnsi="Times New Roman" w:cs="Times New Roman"/>
          <w:lang w:val="en-US" w:eastAsia="de-DE"/>
        </w:rPr>
        <w:t>,</w:t>
      </w:r>
      <w:r w:rsidR="00135900" w:rsidRPr="00D85E87">
        <w:rPr>
          <w:rFonts w:ascii="Times New Roman" w:eastAsia="Times New Roman" w:hAnsi="Times New Roman" w:cs="Times New Roman"/>
          <w:bCs/>
          <w:lang w:val="en-US" w:eastAsia="de-DE"/>
        </w:rPr>
        <w:t xml:space="preserve"> flow rate 0.5 mL/min; detector: </w:t>
      </w:r>
      <w:proofErr w:type="spellStart"/>
      <w:r w:rsidR="00135900" w:rsidRPr="00D85E87">
        <w:rPr>
          <w:rFonts w:ascii="Times New Roman" w:eastAsia="Times New Roman" w:hAnsi="Times New Roman" w:cs="Times New Roman"/>
          <w:bCs/>
          <w:lang w:val="en-US" w:eastAsia="de-DE"/>
        </w:rPr>
        <w:t>NaI</w:t>
      </w:r>
      <w:proofErr w:type="spellEnd"/>
      <w:r w:rsidR="00135900" w:rsidRPr="00D85E87">
        <w:rPr>
          <w:rFonts w:ascii="Times New Roman" w:eastAsia="Times New Roman" w:hAnsi="Times New Roman" w:cs="Times New Roman"/>
          <w:bCs/>
          <w:lang w:val="en-US" w:eastAsia="de-DE"/>
        </w:rPr>
        <w:t xml:space="preserve"> (</w:t>
      </w:r>
      <w:proofErr w:type="spellStart"/>
      <w:r w:rsidR="00135900" w:rsidRPr="00D85E87">
        <w:rPr>
          <w:rFonts w:ascii="Times New Roman" w:eastAsia="Times New Roman" w:hAnsi="Times New Roman" w:cs="Times New Roman"/>
          <w:bCs/>
          <w:lang w:val="en-US" w:eastAsia="de-DE"/>
        </w:rPr>
        <w:t>Raytest</w:t>
      </w:r>
      <w:proofErr w:type="spellEnd"/>
      <w:r w:rsidR="00135900" w:rsidRPr="00D85E87">
        <w:rPr>
          <w:rFonts w:ascii="Times New Roman" w:eastAsia="Times New Roman" w:hAnsi="Times New Roman" w:cs="Times New Roman"/>
          <w:bCs/>
          <w:lang w:val="en-US" w:eastAsia="de-DE"/>
        </w:rPr>
        <w:t>), DAD 230 nm</w:t>
      </w:r>
      <w:r w:rsidR="001464C3" w:rsidRPr="00D85E87">
        <w:rPr>
          <w:rFonts w:ascii="Times New Roman" w:eastAsia="Times New Roman" w:hAnsi="Times New Roman" w:cs="Times New Roman"/>
          <w:bCs/>
          <w:lang w:val="en-US" w:eastAsia="de-DE"/>
        </w:rPr>
        <w:t xml:space="preserve"> or a </w:t>
      </w:r>
      <w:proofErr w:type="spellStart"/>
      <w:r w:rsidR="00244934" w:rsidRPr="00D85E87">
        <w:rPr>
          <w:rFonts w:ascii="Times New Roman" w:eastAsia="Times New Roman" w:hAnsi="Times New Roman" w:cs="Times New Roman"/>
          <w:bCs/>
          <w:lang w:val="en-US" w:eastAsia="de-DE"/>
        </w:rPr>
        <w:t>XBridge</w:t>
      </w:r>
      <w:proofErr w:type="spellEnd"/>
      <w:r w:rsidR="00244934" w:rsidRPr="00D85E87">
        <w:rPr>
          <w:rFonts w:ascii="Times New Roman" w:eastAsia="Times New Roman" w:hAnsi="Times New Roman" w:cs="Times New Roman"/>
          <w:bCs/>
          <w:lang w:val="en-US" w:eastAsia="de-DE"/>
        </w:rPr>
        <w:t xml:space="preserve"> C18 3.5 </w:t>
      </w:r>
      <w:proofErr w:type="spellStart"/>
      <w:r w:rsidR="00244934" w:rsidRPr="00D85E87">
        <w:rPr>
          <w:rFonts w:ascii="Times New Roman" w:eastAsia="Times New Roman" w:hAnsi="Times New Roman" w:cs="Times New Roman"/>
          <w:bCs/>
          <w:lang w:val="en-US" w:eastAsia="de-DE"/>
        </w:rPr>
        <w:t>μm</w:t>
      </w:r>
      <w:proofErr w:type="spellEnd"/>
      <w:r w:rsidR="0099676A" w:rsidRPr="00D85E87">
        <w:rPr>
          <w:rFonts w:ascii="Times New Roman" w:eastAsia="Times New Roman" w:hAnsi="Times New Roman" w:cs="Times New Roman"/>
          <w:bCs/>
          <w:lang w:val="en-US" w:eastAsia="de-DE"/>
        </w:rPr>
        <w:t>,</w:t>
      </w:r>
      <w:r w:rsidR="00244934" w:rsidRPr="00D85E87">
        <w:rPr>
          <w:rFonts w:ascii="Times New Roman" w:eastAsia="Times New Roman" w:hAnsi="Times New Roman" w:cs="Times New Roman"/>
          <w:bCs/>
          <w:lang w:val="en-US" w:eastAsia="de-DE"/>
        </w:rPr>
        <w:t xml:space="preserve"> 4.6x50 mm column; eluent A: </w:t>
      </w:r>
      <w:r w:rsidR="0099676A" w:rsidRPr="00D85E87">
        <w:rPr>
          <w:rFonts w:ascii="Times New Roman" w:eastAsia="Times New Roman" w:hAnsi="Times New Roman" w:cs="Times New Roman"/>
          <w:bCs/>
          <w:lang w:val="en-US" w:eastAsia="de-DE"/>
        </w:rPr>
        <w:t>water</w:t>
      </w:r>
      <w:r w:rsidR="00244934" w:rsidRPr="00D85E87">
        <w:rPr>
          <w:rFonts w:ascii="Times New Roman" w:eastAsia="Times New Roman" w:hAnsi="Times New Roman" w:cs="Times New Roman"/>
          <w:bCs/>
          <w:lang w:val="en-US" w:eastAsia="de-DE"/>
        </w:rPr>
        <w:t xml:space="preserve">, 0.1% TFA, eluent B: </w:t>
      </w:r>
      <w:r w:rsidR="0099676A" w:rsidRPr="00D85E87">
        <w:rPr>
          <w:rFonts w:ascii="Times New Roman" w:eastAsia="Times New Roman" w:hAnsi="Times New Roman" w:cs="Times New Roman"/>
          <w:bCs/>
          <w:lang w:val="en-US" w:eastAsia="de-DE"/>
        </w:rPr>
        <w:t>acetonitrile</w:t>
      </w:r>
      <w:r w:rsidR="00244934" w:rsidRPr="00D85E87">
        <w:rPr>
          <w:rFonts w:ascii="Times New Roman" w:eastAsia="Times New Roman" w:hAnsi="Times New Roman" w:cs="Times New Roman"/>
          <w:bCs/>
          <w:lang w:val="en-US" w:eastAsia="de-DE"/>
        </w:rPr>
        <w:t xml:space="preserve">, 0.1% TFA; gradient from </w:t>
      </w:r>
      <w:r w:rsidR="00244934" w:rsidRPr="00D85E87">
        <w:rPr>
          <w:rFonts w:ascii="Times New Roman" w:eastAsia="Times New Roman" w:hAnsi="Times New Roman" w:cs="Times New Roman"/>
          <w:lang w:val="en-US" w:eastAsia="de-DE"/>
        </w:rPr>
        <w:t xml:space="preserve">5% B to 20% B within 1 </w:t>
      </w:r>
      <w:r w:rsidR="00244934" w:rsidRPr="00D85E87">
        <w:rPr>
          <w:rFonts w:ascii="Times New Roman" w:hAnsi="Times New Roman" w:cs="Times New Roman"/>
          <w:lang w:val="en-US"/>
        </w:rPr>
        <w:t>minute</w:t>
      </w:r>
      <w:r w:rsidR="00244934" w:rsidRPr="00D85E87">
        <w:rPr>
          <w:rFonts w:ascii="Times New Roman" w:eastAsia="Times New Roman" w:hAnsi="Times New Roman" w:cs="Times New Roman"/>
          <w:lang w:val="en-US" w:eastAsia="de-DE"/>
        </w:rPr>
        <w:t xml:space="preserve">, </w:t>
      </w:r>
      <w:r w:rsidR="001F5D04" w:rsidRPr="00D85E87">
        <w:rPr>
          <w:rFonts w:ascii="Times New Roman" w:eastAsia="Times New Roman" w:hAnsi="Times New Roman" w:cs="Times New Roman"/>
          <w:lang w:val="en-US" w:eastAsia="de-DE"/>
        </w:rPr>
        <w:t xml:space="preserve">then </w:t>
      </w:r>
      <w:r w:rsidR="001F5D04" w:rsidRPr="00D85E87">
        <w:rPr>
          <w:rFonts w:ascii="Times New Roman" w:eastAsia="Times New Roman" w:hAnsi="Times New Roman" w:cs="Times New Roman"/>
          <w:bCs/>
          <w:lang w:val="en-US" w:eastAsia="de-DE"/>
        </w:rPr>
        <w:t xml:space="preserve">from </w:t>
      </w:r>
      <w:r w:rsidR="001F5D04" w:rsidRPr="00D85E87">
        <w:rPr>
          <w:rFonts w:ascii="Times New Roman" w:eastAsia="Times New Roman" w:hAnsi="Times New Roman" w:cs="Times New Roman"/>
          <w:lang w:val="en-US" w:eastAsia="de-DE"/>
        </w:rPr>
        <w:t xml:space="preserve">20% B to 50% B within 7 </w:t>
      </w:r>
      <w:r w:rsidR="001F5D04" w:rsidRPr="00D85E87">
        <w:rPr>
          <w:rFonts w:ascii="Times New Roman" w:hAnsi="Times New Roman" w:cs="Times New Roman"/>
          <w:lang w:val="en-US"/>
        </w:rPr>
        <w:t>minutes;</w:t>
      </w:r>
      <w:r w:rsidR="00244934" w:rsidRPr="00D85E87">
        <w:rPr>
          <w:rFonts w:ascii="Times New Roman" w:eastAsia="Times New Roman" w:hAnsi="Times New Roman" w:cs="Times New Roman"/>
          <w:lang w:val="en-US" w:eastAsia="de-DE"/>
        </w:rPr>
        <w:t xml:space="preserve"> </w:t>
      </w:r>
      <w:r w:rsidR="00244934" w:rsidRPr="00D85E87">
        <w:rPr>
          <w:rFonts w:ascii="Times New Roman" w:eastAsia="Times New Roman" w:hAnsi="Times New Roman" w:cs="Times New Roman"/>
          <w:bCs/>
          <w:lang w:val="en-US" w:eastAsia="de-DE"/>
        </w:rPr>
        <w:t xml:space="preserve">flow rate 1.5 mL/min; detector: </w:t>
      </w:r>
      <w:proofErr w:type="spellStart"/>
      <w:r w:rsidR="00244934" w:rsidRPr="00D85E87">
        <w:rPr>
          <w:rFonts w:ascii="Times New Roman" w:eastAsia="Times New Roman" w:hAnsi="Times New Roman" w:cs="Times New Roman"/>
          <w:bCs/>
          <w:lang w:val="en-US" w:eastAsia="de-DE"/>
        </w:rPr>
        <w:t>NaI</w:t>
      </w:r>
      <w:proofErr w:type="spellEnd"/>
      <w:r w:rsidR="00244934" w:rsidRPr="00D85E87">
        <w:rPr>
          <w:rFonts w:ascii="Times New Roman" w:eastAsia="Times New Roman" w:hAnsi="Times New Roman" w:cs="Times New Roman"/>
          <w:bCs/>
          <w:lang w:val="en-US" w:eastAsia="de-DE"/>
        </w:rPr>
        <w:t xml:space="preserve"> (</w:t>
      </w:r>
      <w:proofErr w:type="spellStart"/>
      <w:r w:rsidR="00244934" w:rsidRPr="00D85E87">
        <w:rPr>
          <w:rFonts w:ascii="Times New Roman" w:eastAsia="Times New Roman" w:hAnsi="Times New Roman" w:cs="Times New Roman"/>
          <w:bCs/>
          <w:lang w:val="en-US" w:eastAsia="de-DE"/>
        </w:rPr>
        <w:t>Raytest</w:t>
      </w:r>
      <w:proofErr w:type="spellEnd"/>
      <w:r w:rsidR="00244934" w:rsidRPr="00D85E87">
        <w:rPr>
          <w:rFonts w:ascii="Times New Roman" w:eastAsia="Times New Roman" w:hAnsi="Times New Roman" w:cs="Times New Roman"/>
          <w:bCs/>
          <w:lang w:val="en-US" w:eastAsia="de-DE"/>
        </w:rPr>
        <w:t>), DAD 220 nm</w:t>
      </w:r>
      <w:r w:rsidR="00135900" w:rsidRPr="00D85E87">
        <w:rPr>
          <w:rFonts w:ascii="Times New Roman" w:eastAsia="Times New Roman" w:hAnsi="Times New Roman" w:cs="Times New Roman"/>
          <w:bCs/>
          <w:lang w:val="en-US" w:eastAsia="de-DE"/>
        </w:rPr>
        <w:t>. The peak eluting with the dead volume represents free radionuclide, the peak eluting with the peptide-specific retention time as determined with an unlabeled sample represents radiolabeled compound. Radiochemical purity was ≥90% at the end of synthesis.</w:t>
      </w:r>
    </w:p>
    <w:p w14:paraId="4C45E125" w14:textId="29C7925D" w:rsidR="00752638" w:rsidRPr="00D85E87" w:rsidRDefault="009C1CA0" w:rsidP="00D85E87">
      <w:pPr>
        <w:tabs>
          <w:tab w:val="left" w:pos="709"/>
        </w:tabs>
        <w:spacing w:line="240" w:lineRule="auto"/>
        <w:rPr>
          <w:rFonts w:ascii="Times New Roman" w:hAnsi="Times New Roman" w:cs="Times New Roman"/>
          <w:b/>
          <w:lang w:val="en-US"/>
        </w:rPr>
      </w:pPr>
      <w:r w:rsidRPr="00D85E87">
        <w:rPr>
          <w:rFonts w:ascii="Times New Roman" w:hAnsi="Times New Roman" w:cs="Times New Roman"/>
          <w:b/>
          <w:lang w:val="en-US"/>
        </w:rPr>
        <w:t>Animal housing and handling</w:t>
      </w:r>
    </w:p>
    <w:p w14:paraId="6846C0F7" w14:textId="2395AB33" w:rsidR="009C1CA0" w:rsidRPr="00D85E87" w:rsidRDefault="00785938" w:rsidP="00D85E87">
      <w:pPr>
        <w:tabs>
          <w:tab w:val="left" w:pos="709"/>
        </w:tabs>
        <w:spacing w:line="240" w:lineRule="auto"/>
        <w:rPr>
          <w:rFonts w:ascii="Times New Roman" w:hAnsi="Times New Roman" w:cs="Times New Roman"/>
          <w:lang w:val="en-US"/>
        </w:rPr>
      </w:pPr>
      <w:r w:rsidRPr="00D85E87">
        <w:rPr>
          <w:rFonts w:ascii="Times New Roman" w:hAnsi="Times New Roman" w:cs="Times New Roman"/>
          <w:lang w:val="en-US"/>
        </w:rPr>
        <w:t xml:space="preserve">The animal studies were conducted in different laboratories. </w:t>
      </w:r>
      <w:r w:rsidRPr="00D85E87">
        <w:rPr>
          <w:rFonts w:ascii="Times New Roman" w:hAnsi="Times New Roman" w:cs="Times New Roman"/>
          <w:vertAlign w:val="superscript"/>
          <w:lang w:val="en-US"/>
        </w:rPr>
        <w:t>111</w:t>
      </w:r>
      <w:r w:rsidRPr="00D85E87">
        <w:rPr>
          <w:rFonts w:ascii="Times New Roman" w:hAnsi="Times New Roman" w:cs="Times New Roman"/>
          <w:lang w:val="en-US"/>
        </w:rPr>
        <w:t xml:space="preserve">In-Imaging and efficacy studies using the </w:t>
      </w:r>
      <w:r w:rsidR="00125FCE" w:rsidRPr="00D85E87">
        <w:rPr>
          <w:rFonts w:ascii="Times New Roman" w:hAnsi="Times New Roman" w:cs="Times New Roman"/>
          <w:lang w:val="en-US"/>
        </w:rPr>
        <w:t xml:space="preserve">HEK-FAP model and different doses of </w:t>
      </w:r>
      <w:r w:rsidR="00125FCE" w:rsidRPr="00D85E87">
        <w:rPr>
          <w:rFonts w:ascii="Times New Roman" w:hAnsi="Times New Roman" w:cs="Times New Roman"/>
          <w:vertAlign w:val="superscript"/>
          <w:lang w:val="en-US"/>
        </w:rPr>
        <w:t>177</w:t>
      </w:r>
      <w:r w:rsidR="00125FCE" w:rsidRPr="00D85E87">
        <w:rPr>
          <w:rFonts w:ascii="Times New Roman" w:hAnsi="Times New Roman" w:cs="Times New Roman"/>
          <w:lang w:val="en-US"/>
        </w:rPr>
        <w:t>Lu-FAP-2286 as well as the</w:t>
      </w:r>
      <w:r w:rsidR="00F64CA4" w:rsidRPr="00D85E87">
        <w:rPr>
          <w:rFonts w:ascii="Times New Roman" w:hAnsi="Times New Roman" w:cs="Times New Roman"/>
          <w:lang w:val="en-US"/>
        </w:rPr>
        <w:t xml:space="preserve"> Sarc4809</w:t>
      </w:r>
      <w:r w:rsidR="00125FCE" w:rsidRPr="00D85E87">
        <w:rPr>
          <w:rFonts w:ascii="Times New Roman" w:hAnsi="Times New Roman" w:cs="Times New Roman"/>
          <w:lang w:val="en-US"/>
        </w:rPr>
        <w:t xml:space="preserve"> </w:t>
      </w:r>
      <w:r w:rsidR="00F64CA4" w:rsidRPr="00D85E87">
        <w:rPr>
          <w:rFonts w:ascii="Times New Roman" w:hAnsi="Times New Roman" w:cs="Times New Roman"/>
          <w:lang w:val="en-US"/>
        </w:rPr>
        <w:t xml:space="preserve">PDX </w:t>
      </w:r>
      <w:r w:rsidR="00125FCE" w:rsidRPr="00D85E87">
        <w:rPr>
          <w:rFonts w:ascii="Times New Roman" w:hAnsi="Times New Roman" w:cs="Times New Roman"/>
          <w:lang w:val="en-US"/>
        </w:rPr>
        <w:t xml:space="preserve">efficacy study </w:t>
      </w:r>
      <w:r w:rsidRPr="00D85E87">
        <w:rPr>
          <w:rFonts w:ascii="Times New Roman" w:hAnsi="Times New Roman" w:cs="Times New Roman"/>
          <w:lang w:val="en-US"/>
        </w:rPr>
        <w:t xml:space="preserve">took place at Berlin Experimental Imaging Center (BERIC, </w:t>
      </w:r>
      <w:r w:rsidR="00125FCE" w:rsidRPr="00D85E87">
        <w:rPr>
          <w:rFonts w:ascii="Times New Roman" w:hAnsi="Times New Roman" w:cs="Times New Roman"/>
          <w:lang w:val="en-US"/>
        </w:rPr>
        <w:t>Germany</w:t>
      </w:r>
      <w:r w:rsidRPr="00D85E87">
        <w:rPr>
          <w:rFonts w:ascii="Times New Roman" w:hAnsi="Times New Roman" w:cs="Times New Roman"/>
          <w:lang w:val="en-US"/>
        </w:rPr>
        <w:t>)</w:t>
      </w:r>
      <w:r w:rsidR="00125FCE" w:rsidRPr="00D85E87">
        <w:rPr>
          <w:rFonts w:ascii="Times New Roman" w:hAnsi="Times New Roman" w:cs="Times New Roman"/>
          <w:lang w:val="en-US"/>
        </w:rPr>
        <w:t xml:space="preserve">. </w:t>
      </w:r>
      <w:r w:rsidR="00F64CA4" w:rsidRPr="00D85E87">
        <w:rPr>
          <w:rFonts w:ascii="Times New Roman" w:hAnsi="Times New Roman" w:cs="Times New Roman"/>
          <w:lang w:val="en-US"/>
        </w:rPr>
        <w:t xml:space="preserve">The Sarc4809 model was originally derived from a primary lesion of undifferentiated pleomorphic sarcoma </w:t>
      </w:r>
      <w:r w:rsidR="004D68DA">
        <w:rPr>
          <w:rFonts w:ascii="Times New Roman" w:hAnsi="Times New Roman" w:cs="Times New Roman"/>
          <w:lang w:val="en-US"/>
        </w:rPr>
        <w:fldChar w:fldCharType="begin">
          <w:fldData xml:space="preserve">PEVuZE5vdGU+PENpdGU+PEF1dGhvcj5Ib2ZmbWFubjwvQXV0aG9yPjxZZWFyPjE5OTk8L1llYXI+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</w:fldData>
        </w:fldChar>
      </w:r>
      <w:r w:rsidR="005261E2">
        <w:rPr>
          <w:rFonts w:ascii="Times New Roman" w:hAnsi="Times New Roman" w:cs="Times New Roman"/>
          <w:lang w:val="en-US"/>
        </w:rPr>
        <w:instrText xml:space="preserve"> ADDIN EN.CITE </w:instrText>
      </w:r>
      <w:r w:rsidR="005261E2">
        <w:rPr>
          <w:rFonts w:ascii="Times New Roman" w:hAnsi="Times New Roman" w:cs="Times New Roman"/>
          <w:lang w:val="en-US"/>
        </w:rPr>
        <w:fldChar w:fldCharType="begin">
          <w:fldData xml:space="preserve">PEVuZE5vdGU+PENpdGU+PEF1dGhvcj5Ib2ZmbWFubjwvQXV0aG9yPjxZZWFyPjE5OTk8L1llYXI+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</w:fldData>
        </w:fldChar>
      </w:r>
      <w:r w:rsidR="005261E2">
        <w:rPr>
          <w:rFonts w:ascii="Times New Roman" w:hAnsi="Times New Roman" w:cs="Times New Roman"/>
          <w:lang w:val="en-US"/>
        </w:rPr>
        <w:instrText xml:space="preserve"> ADDIN EN.CITE.DATA </w:instrText>
      </w:r>
      <w:r w:rsidR="005261E2">
        <w:rPr>
          <w:rFonts w:ascii="Times New Roman" w:hAnsi="Times New Roman" w:cs="Times New Roman"/>
          <w:lang w:val="en-US"/>
        </w:rPr>
      </w:r>
      <w:r w:rsidR="005261E2">
        <w:rPr>
          <w:rFonts w:ascii="Times New Roman" w:hAnsi="Times New Roman" w:cs="Times New Roman"/>
          <w:lang w:val="en-US"/>
        </w:rPr>
        <w:fldChar w:fldCharType="end"/>
      </w:r>
      <w:r w:rsidR="004D68DA">
        <w:rPr>
          <w:rFonts w:ascii="Times New Roman" w:hAnsi="Times New Roman" w:cs="Times New Roman"/>
          <w:lang w:val="en-US"/>
        </w:rPr>
      </w:r>
      <w:r w:rsidR="004D68DA">
        <w:rPr>
          <w:rFonts w:ascii="Times New Roman" w:hAnsi="Times New Roman" w:cs="Times New Roman"/>
          <w:lang w:val="en-US"/>
        </w:rPr>
        <w:fldChar w:fldCharType="separate"/>
      </w:r>
      <w:r w:rsidR="005261E2">
        <w:rPr>
          <w:rFonts w:ascii="Times New Roman" w:hAnsi="Times New Roman" w:cs="Times New Roman"/>
          <w:noProof/>
          <w:lang w:val="en-US"/>
        </w:rPr>
        <w:t>[1]</w:t>
      </w:r>
      <w:r w:rsidR="004D68DA">
        <w:rPr>
          <w:rFonts w:ascii="Times New Roman" w:hAnsi="Times New Roman" w:cs="Times New Roman"/>
          <w:lang w:val="en-US"/>
        </w:rPr>
        <w:fldChar w:fldCharType="end"/>
      </w:r>
      <w:r w:rsidR="00572BCF" w:rsidRPr="00D85E87">
        <w:rPr>
          <w:rFonts w:ascii="Times New Roman" w:hAnsi="Times New Roman" w:cs="Times New Roman"/>
          <w:lang w:val="en-US"/>
        </w:rPr>
        <w:t>.</w:t>
      </w:r>
      <w:r w:rsidR="00F64CA4" w:rsidRPr="00D85E87">
        <w:rPr>
          <w:rFonts w:ascii="Times New Roman" w:hAnsi="Times New Roman" w:cs="Times New Roman"/>
          <w:lang w:val="en-US"/>
        </w:rPr>
        <w:t xml:space="preserve"> </w:t>
      </w:r>
      <w:r w:rsidR="009C1CA0" w:rsidRPr="00D85E87">
        <w:rPr>
          <w:rFonts w:ascii="Times New Roman" w:hAnsi="Times New Roman" w:cs="Times New Roman"/>
          <w:lang w:val="en-US"/>
        </w:rPr>
        <w:t>The</w:t>
      </w:r>
      <w:r w:rsidR="00125FCE" w:rsidRPr="00D85E87">
        <w:rPr>
          <w:rFonts w:ascii="Times New Roman" w:hAnsi="Times New Roman" w:cs="Times New Roman"/>
          <w:lang w:val="en-US"/>
        </w:rPr>
        <w:t>se</w:t>
      </w:r>
      <w:r w:rsidR="009C1CA0" w:rsidRPr="00D85E87">
        <w:rPr>
          <w:rFonts w:ascii="Times New Roman" w:hAnsi="Times New Roman" w:cs="Times New Roman"/>
          <w:lang w:val="en-US"/>
        </w:rPr>
        <w:t xml:space="preserve"> studies were performed in either </w:t>
      </w:r>
      <w:r w:rsidR="00125FCE" w:rsidRPr="00D85E87">
        <w:rPr>
          <w:rFonts w:ascii="Times New Roman" w:hAnsi="Times New Roman" w:cs="Times New Roman"/>
          <w:lang w:val="en-US"/>
        </w:rPr>
        <w:t xml:space="preserve">female </w:t>
      </w:r>
      <w:proofErr w:type="spellStart"/>
      <w:r w:rsidR="009F63D1" w:rsidRPr="00D85E87">
        <w:rPr>
          <w:rFonts w:ascii="Times New Roman" w:hAnsi="Times New Roman" w:cs="Times New Roman"/>
          <w:lang w:val="en-US"/>
        </w:rPr>
        <w:t>swiss</w:t>
      </w:r>
      <w:proofErr w:type="spellEnd"/>
      <w:r w:rsidR="009F63D1" w:rsidRPr="00D85E87">
        <w:rPr>
          <w:rFonts w:ascii="Times New Roman" w:hAnsi="Times New Roman" w:cs="Times New Roman"/>
          <w:lang w:val="en-US"/>
        </w:rPr>
        <w:t xml:space="preserve"> nude (Charles River Laboratories, France – </w:t>
      </w:r>
      <w:bookmarkStart w:id="12" w:name="_Hlk92268206"/>
      <w:r w:rsidR="009F63D1" w:rsidRPr="00D85E87">
        <w:rPr>
          <w:rFonts w:ascii="Times New Roman" w:hAnsi="Times New Roman" w:cs="Times New Roman"/>
          <w:vertAlign w:val="superscript"/>
          <w:lang w:val="en-US"/>
        </w:rPr>
        <w:t>111</w:t>
      </w:r>
      <w:r w:rsidR="009F63D1" w:rsidRPr="00D85E87">
        <w:rPr>
          <w:rFonts w:ascii="Times New Roman" w:hAnsi="Times New Roman" w:cs="Times New Roman"/>
          <w:lang w:val="en-US"/>
        </w:rPr>
        <w:t>In-Imaging</w:t>
      </w:r>
      <w:bookmarkEnd w:id="12"/>
      <w:r w:rsidR="009F63D1" w:rsidRPr="00D85E87">
        <w:rPr>
          <w:rFonts w:ascii="Times New Roman" w:hAnsi="Times New Roman" w:cs="Times New Roman"/>
          <w:lang w:val="en-US"/>
        </w:rPr>
        <w:t xml:space="preserve">), NMRI nude (Janvier Labs, France – </w:t>
      </w:r>
      <w:r w:rsidR="00F64CA4" w:rsidRPr="00D85E87">
        <w:rPr>
          <w:rFonts w:ascii="Times New Roman" w:hAnsi="Times New Roman" w:cs="Times New Roman"/>
          <w:lang w:val="en-US"/>
        </w:rPr>
        <w:t>PDX</w:t>
      </w:r>
      <w:r w:rsidR="009F63D1" w:rsidRPr="00D85E87">
        <w:rPr>
          <w:rFonts w:ascii="Times New Roman" w:hAnsi="Times New Roman" w:cs="Times New Roman"/>
          <w:lang w:val="en-US"/>
        </w:rPr>
        <w:t xml:space="preserve"> efficacy study)</w:t>
      </w:r>
      <w:r w:rsidRPr="00D85E87">
        <w:rPr>
          <w:rFonts w:ascii="Times New Roman" w:hAnsi="Times New Roman" w:cs="Times New Roman"/>
          <w:lang w:val="en-US"/>
        </w:rPr>
        <w:t xml:space="preserve"> </w:t>
      </w:r>
      <w:r w:rsidR="009F63D1" w:rsidRPr="00D85E87">
        <w:rPr>
          <w:rFonts w:ascii="Times New Roman" w:hAnsi="Times New Roman" w:cs="Times New Roman"/>
          <w:lang w:val="en-US"/>
        </w:rPr>
        <w:t xml:space="preserve">or SCID beige </w:t>
      </w:r>
      <w:r w:rsidR="00C13C65" w:rsidRPr="00D85E87">
        <w:rPr>
          <w:rFonts w:ascii="Times New Roman" w:hAnsi="Times New Roman" w:cs="Times New Roman"/>
          <w:lang w:val="en-US"/>
        </w:rPr>
        <w:t xml:space="preserve">mice </w:t>
      </w:r>
      <w:r w:rsidR="009F63D1" w:rsidRPr="00D85E87">
        <w:rPr>
          <w:rFonts w:ascii="Times New Roman" w:hAnsi="Times New Roman" w:cs="Times New Roman"/>
          <w:lang w:val="en-US"/>
        </w:rPr>
        <w:t xml:space="preserve">(Charles River Laboratories, Germany - </w:t>
      </w:r>
      <w:r w:rsidR="009F63D1" w:rsidRPr="00D85E87">
        <w:rPr>
          <w:rFonts w:ascii="Times New Roman" w:hAnsi="Times New Roman" w:cs="Times New Roman"/>
          <w:vertAlign w:val="superscript"/>
          <w:lang w:val="en-US"/>
        </w:rPr>
        <w:t>111</w:t>
      </w:r>
      <w:r w:rsidR="009F63D1" w:rsidRPr="00D85E87">
        <w:rPr>
          <w:rFonts w:ascii="Times New Roman" w:hAnsi="Times New Roman" w:cs="Times New Roman"/>
          <w:lang w:val="en-US"/>
        </w:rPr>
        <w:t>In-Imaging).</w:t>
      </w:r>
      <w:r w:rsidR="00125FCE" w:rsidRPr="00D85E87">
        <w:rPr>
          <w:rFonts w:ascii="Times New Roman" w:hAnsi="Times New Roman" w:cs="Times New Roman"/>
          <w:lang w:val="en-US"/>
        </w:rPr>
        <w:t xml:space="preserve"> </w:t>
      </w:r>
      <w:r w:rsidR="00125FCE" w:rsidRPr="00D85E87">
        <w:rPr>
          <w:rFonts w:ascii="Times New Roman" w:hAnsi="Times New Roman" w:cs="Times New Roman"/>
          <w:vertAlign w:val="superscript"/>
          <w:lang w:val="en-US"/>
        </w:rPr>
        <w:t>68</w:t>
      </w:r>
      <w:r w:rsidR="00125FCE" w:rsidRPr="00D85E87">
        <w:rPr>
          <w:rFonts w:ascii="Times New Roman" w:hAnsi="Times New Roman" w:cs="Times New Roman"/>
          <w:lang w:val="en-US"/>
        </w:rPr>
        <w:t xml:space="preserve">Ga-Imaging and comparative studies </w:t>
      </w:r>
      <w:r w:rsidR="001E17E7" w:rsidRPr="00D85E87">
        <w:rPr>
          <w:rFonts w:ascii="Times New Roman" w:hAnsi="Times New Roman" w:cs="Times New Roman"/>
          <w:lang w:val="en-US"/>
        </w:rPr>
        <w:t>with</w:t>
      </w:r>
      <w:r w:rsidR="00125FCE" w:rsidRPr="00D85E87">
        <w:rPr>
          <w:rFonts w:ascii="Times New Roman" w:hAnsi="Times New Roman" w:cs="Times New Roman"/>
          <w:lang w:val="en-US"/>
        </w:rPr>
        <w:t xml:space="preserve"> </w:t>
      </w:r>
      <w:r w:rsidR="00125FCE" w:rsidRPr="00D85E87">
        <w:rPr>
          <w:rFonts w:ascii="Times New Roman" w:hAnsi="Times New Roman" w:cs="Times New Roman"/>
          <w:bCs/>
          <w:vertAlign w:val="superscript"/>
          <w:lang w:val="en-US"/>
        </w:rPr>
        <w:t>177</w:t>
      </w:r>
      <w:r w:rsidR="00125FCE" w:rsidRPr="00D85E87">
        <w:rPr>
          <w:rFonts w:ascii="Times New Roman" w:hAnsi="Times New Roman" w:cs="Times New Roman"/>
          <w:bCs/>
          <w:lang w:val="en-US"/>
        </w:rPr>
        <w:t xml:space="preserve">Lu labeled FAP-2286 and FAPI-46 </w:t>
      </w:r>
      <w:r w:rsidR="001E17E7" w:rsidRPr="00D85E87">
        <w:rPr>
          <w:rFonts w:ascii="Times New Roman" w:hAnsi="Times New Roman" w:cs="Times New Roman"/>
          <w:bCs/>
          <w:lang w:val="en-US"/>
        </w:rPr>
        <w:t>were performed</w:t>
      </w:r>
      <w:r w:rsidR="00125FCE" w:rsidRPr="00D85E87">
        <w:rPr>
          <w:rFonts w:ascii="Times New Roman" w:hAnsi="Times New Roman" w:cs="Times New Roman"/>
          <w:bCs/>
          <w:lang w:val="en-US"/>
        </w:rPr>
        <w:t xml:space="preserve"> at Minerva Imaging ApS, Denmark using female athymic nude mice (Charles River Laboratories, Germany).</w:t>
      </w:r>
      <w:r w:rsidR="001E17E7" w:rsidRPr="00D85E87">
        <w:rPr>
          <w:rFonts w:ascii="Times New Roman" w:hAnsi="Times New Roman" w:cs="Times New Roman"/>
          <w:bCs/>
          <w:lang w:val="en-US"/>
        </w:rPr>
        <w:t xml:space="preserve"> For all experiments</w:t>
      </w:r>
      <w:r w:rsidR="009F63D1" w:rsidRPr="00D85E87">
        <w:rPr>
          <w:rFonts w:ascii="Times New Roman" w:hAnsi="Times New Roman" w:cs="Times New Roman"/>
          <w:lang w:val="en-US"/>
        </w:rPr>
        <w:t xml:space="preserve"> </w:t>
      </w:r>
      <w:r w:rsidR="001E17E7" w:rsidRPr="00D85E87">
        <w:rPr>
          <w:rFonts w:ascii="Times New Roman" w:hAnsi="Times New Roman" w:cs="Times New Roman"/>
          <w:lang w:val="en-US"/>
        </w:rPr>
        <w:t>a</w:t>
      </w:r>
      <w:r w:rsidR="009F63D1" w:rsidRPr="00D85E87">
        <w:rPr>
          <w:rFonts w:ascii="Times New Roman" w:hAnsi="Times New Roman" w:cs="Times New Roman"/>
          <w:lang w:val="en-US"/>
        </w:rPr>
        <w:t xml:space="preserve">nimals were ordered with an age of approximately 6 weeks. Animals were allowed an acclimatization period of at least one week prior to inoculation. Animals were housed in an animal room with </w:t>
      </w:r>
      <w:r w:rsidRPr="00D85E87">
        <w:rPr>
          <w:rFonts w:ascii="Times New Roman" w:hAnsi="Times New Roman" w:cs="Times New Roman"/>
          <w:lang w:val="en-US"/>
        </w:rPr>
        <w:t>12 hours light and 12 hours darkness</w:t>
      </w:r>
      <w:r w:rsidR="00125FCE" w:rsidRPr="00D85E87">
        <w:rPr>
          <w:rFonts w:ascii="Times New Roman" w:hAnsi="Times New Roman" w:cs="Times New Roman"/>
          <w:lang w:val="en-US"/>
        </w:rPr>
        <w:t xml:space="preserve"> with free access to food and water. </w:t>
      </w:r>
      <w:r w:rsidRPr="00D85E87">
        <w:rPr>
          <w:rFonts w:ascii="Times New Roman" w:hAnsi="Times New Roman" w:cs="Times New Roman"/>
          <w:lang w:val="en-US"/>
        </w:rPr>
        <w:t>A maximum number of 5 animals were housed in the same cage, cages were equipped with nesting material and plastic or paper houses for hiding. Each cage was labeled with study ID, group and animal numbers and test compound.</w:t>
      </w:r>
      <w:r w:rsidR="00385C3B" w:rsidRPr="00D85E87">
        <w:rPr>
          <w:rFonts w:ascii="Times New Roman" w:hAnsi="Times New Roman" w:cs="Times New Roman"/>
          <w:lang w:val="en-US"/>
        </w:rPr>
        <w:t xml:space="preserve"> For efficacy studies animals were randomized according to tumor size. </w:t>
      </w:r>
      <w:r w:rsidRPr="00D85E87">
        <w:rPr>
          <w:rFonts w:ascii="Times New Roman" w:hAnsi="Times New Roman" w:cs="Times New Roman"/>
          <w:lang w:val="en-US"/>
        </w:rPr>
        <w:t xml:space="preserve"> </w:t>
      </w:r>
      <w:r w:rsidR="00864204" w:rsidRPr="00D85E87">
        <w:rPr>
          <w:rFonts w:ascii="Times New Roman" w:hAnsi="Times New Roman" w:cs="Times New Roman"/>
          <w:lang w:val="en-US"/>
        </w:rPr>
        <w:t xml:space="preserve">Animals were checked daily for any signs of illness or abnormal behavior. </w:t>
      </w:r>
      <w:r w:rsidR="00385C3B" w:rsidRPr="00D85E87">
        <w:rPr>
          <w:rFonts w:ascii="Times New Roman" w:hAnsi="Times New Roman" w:cs="Times New Roman"/>
          <w:lang w:val="en-US"/>
        </w:rPr>
        <w:t>Main h</w:t>
      </w:r>
      <w:r w:rsidR="00864204" w:rsidRPr="00D85E87">
        <w:rPr>
          <w:rFonts w:ascii="Times New Roman" w:hAnsi="Times New Roman" w:cs="Times New Roman"/>
          <w:lang w:val="en-US"/>
        </w:rPr>
        <w:t xml:space="preserve">umane endpoints were </w:t>
      </w:r>
      <w:r w:rsidR="008B1B9E" w:rsidRPr="00D85E87">
        <w:rPr>
          <w:rFonts w:ascii="Times New Roman" w:hAnsi="Times New Roman" w:cs="Times New Roman"/>
          <w:lang w:val="en-US"/>
        </w:rPr>
        <w:t>defined as tumor volumes &gt; 1500 mm</w:t>
      </w:r>
      <w:r w:rsidR="008B1B9E" w:rsidRPr="00D85E87">
        <w:rPr>
          <w:rFonts w:ascii="Times New Roman" w:hAnsi="Times New Roman" w:cs="Times New Roman"/>
          <w:vertAlign w:val="superscript"/>
          <w:lang w:val="en-US"/>
        </w:rPr>
        <w:t>3</w:t>
      </w:r>
      <w:r w:rsidR="008B1B9E" w:rsidRPr="00D85E87">
        <w:rPr>
          <w:rFonts w:ascii="Times New Roman" w:hAnsi="Times New Roman" w:cs="Times New Roman"/>
          <w:lang w:val="en-US"/>
        </w:rPr>
        <w:t xml:space="preserve">, tumor burden &gt; 10% of animal weight, body weight loss &gt;15% and tumor </w:t>
      </w:r>
      <w:r w:rsidR="003949EA" w:rsidRPr="00D85E87">
        <w:rPr>
          <w:rFonts w:ascii="Times New Roman" w:hAnsi="Times New Roman" w:cs="Times New Roman"/>
          <w:lang w:val="en-US"/>
        </w:rPr>
        <w:t>ulceration</w:t>
      </w:r>
      <w:r w:rsidR="008B1B9E" w:rsidRPr="00D85E87">
        <w:rPr>
          <w:rFonts w:ascii="Times New Roman" w:hAnsi="Times New Roman" w:cs="Times New Roman"/>
          <w:lang w:val="en-US"/>
        </w:rPr>
        <w:t xml:space="preserve">. When reaching one of these criteria the animal was </w:t>
      </w:r>
      <w:r w:rsidR="003949EA" w:rsidRPr="00D85E87">
        <w:rPr>
          <w:rFonts w:ascii="Times New Roman" w:hAnsi="Times New Roman" w:cs="Times New Roman"/>
          <w:lang w:val="en-US"/>
        </w:rPr>
        <w:t>sacrificed</w:t>
      </w:r>
      <w:r w:rsidR="008B1B9E" w:rsidRPr="00D85E87">
        <w:rPr>
          <w:rFonts w:ascii="Times New Roman" w:hAnsi="Times New Roman" w:cs="Times New Roman"/>
          <w:lang w:val="en-US"/>
        </w:rPr>
        <w:t xml:space="preserve"> by cervical dislocation.</w:t>
      </w:r>
      <w:r w:rsidR="0016611D" w:rsidRPr="00D85E87">
        <w:rPr>
          <w:rFonts w:ascii="Times New Roman" w:hAnsi="Times New Roman" w:cs="Times New Roman"/>
          <w:lang w:val="en-US"/>
        </w:rPr>
        <w:t xml:space="preserve"> All animal experiments were approved either by the Regional Office for Health and Social Affairs Berlin (</w:t>
      </w:r>
      <w:proofErr w:type="spellStart"/>
      <w:r w:rsidR="0016611D" w:rsidRPr="00D85E87">
        <w:rPr>
          <w:rFonts w:ascii="Times New Roman" w:hAnsi="Times New Roman" w:cs="Times New Roman"/>
          <w:lang w:val="en-US"/>
        </w:rPr>
        <w:t>LAGeSo</w:t>
      </w:r>
      <w:proofErr w:type="spellEnd"/>
      <w:r w:rsidR="0016611D" w:rsidRPr="00D85E87">
        <w:rPr>
          <w:rFonts w:ascii="Times New Roman" w:hAnsi="Times New Roman" w:cs="Times New Roman"/>
          <w:lang w:val="en-US"/>
        </w:rPr>
        <w:t>), Germany or the National Animal Experiments Inspectorate under the Ministry of Environment and Food of Denmark.</w:t>
      </w:r>
    </w:p>
    <w:p w14:paraId="77445738" w14:textId="77777777" w:rsidR="00135900" w:rsidRPr="00D85E87" w:rsidRDefault="00135900" w:rsidP="00D85E87">
      <w:pPr>
        <w:spacing w:line="240" w:lineRule="auto"/>
        <w:rPr>
          <w:rFonts w:ascii="Times New Roman" w:hAnsi="Times New Roman" w:cs="Times New Roman"/>
          <w:b/>
          <w:bCs/>
          <w:lang w:val="en-US"/>
        </w:rPr>
      </w:pPr>
      <w:bookmarkStart w:id="13" w:name="_Hlk70415025"/>
      <w:r w:rsidRPr="00D85E87">
        <w:rPr>
          <w:rFonts w:ascii="Times New Roman" w:hAnsi="Times New Roman" w:cs="Times New Roman"/>
          <w:b/>
          <w:bCs/>
          <w:i/>
          <w:lang w:val="en-US"/>
        </w:rPr>
        <w:lastRenderedPageBreak/>
        <w:t>In vivo</w:t>
      </w:r>
      <w:r w:rsidRPr="00D85E87">
        <w:rPr>
          <w:rFonts w:ascii="Times New Roman" w:hAnsi="Times New Roman" w:cs="Times New Roman"/>
          <w:b/>
          <w:bCs/>
          <w:lang w:val="en-US"/>
        </w:rPr>
        <w:t xml:space="preserve"> biodistribution</w:t>
      </w:r>
    </w:p>
    <w:p w14:paraId="1B66505A" w14:textId="280EDB5B" w:rsidR="003879F4"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Imaging and image analysis were performed as described</w:t>
      </w:r>
      <w:r w:rsidR="00A40159" w:rsidRPr="00D85E87">
        <w:rPr>
          <w:rFonts w:ascii="Times New Roman" w:hAnsi="Times New Roman" w:cs="Times New Roman"/>
          <w:lang w:val="en-US"/>
        </w:rPr>
        <w:t xml:space="preserve">. During the scan, mice were kept under isoflurane anesthesia, and body temperature was maintained under warm air. </w:t>
      </w:r>
      <w:r w:rsidRPr="00D85E87">
        <w:rPr>
          <w:rFonts w:ascii="Times New Roman" w:hAnsi="Times New Roman" w:cs="Times New Roman"/>
          <w:lang w:val="en-US"/>
        </w:rPr>
        <w:t>The following acquisition parameters were used for the respective imaging modality.</w:t>
      </w:r>
    </w:p>
    <w:p w14:paraId="3F254D0F" w14:textId="309E7CA3" w:rsidR="003879F4" w:rsidRPr="00D85E87" w:rsidRDefault="003879F4" w:rsidP="00D85E87">
      <w:pPr>
        <w:spacing w:line="240" w:lineRule="auto"/>
        <w:rPr>
          <w:rFonts w:ascii="Times New Roman" w:hAnsi="Times New Roman" w:cs="Times New Roman"/>
          <w:lang w:val="en-US"/>
        </w:rPr>
      </w:pPr>
      <w:r w:rsidRPr="00D85E87">
        <w:rPr>
          <w:rFonts w:ascii="Times New Roman" w:hAnsi="Times New Roman" w:cs="Times New Roman"/>
          <w:lang w:val="en-US"/>
        </w:rPr>
        <w:t>NanoSPECT/CT (Mediso</w:t>
      </w:r>
      <w:r w:rsidRPr="00D85E87">
        <w:rPr>
          <w:rStyle w:val="Kommentarzeichen"/>
          <w:rFonts w:ascii="Times New Roman" w:hAnsi="Times New Roman" w:cs="Times New Roman"/>
          <w:sz w:val="22"/>
          <w:szCs w:val="22"/>
        </w:rPr>
        <w:t xml:space="preserve">), </w:t>
      </w:r>
      <w:r w:rsidRPr="00D85E87">
        <w:rPr>
          <w:rFonts w:ascii="Times New Roman" w:hAnsi="Times New Roman" w:cs="Times New Roman"/>
          <w:vertAlign w:val="superscript"/>
          <w:lang w:val="en-US"/>
        </w:rPr>
        <w:t>111</w:t>
      </w:r>
      <w:r w:rsidRPr="00D85E87">
        <w:rPr>
          <w:rFonts w:ascii="Times New Roman" w:hAnsi="Times New Roman" w:cs="Times New Roman"/>
          <w:lang w:val="en-US"/>
        </w:rPr>
        <w:t>In-Imaging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5624"/>
      </w:tblGrid>
      <w:tr w:rsidR="003879F4" w:rsidRPr="005A5E6E" w14:paraId="3E97909D" w14:textId="77777777" w:rsidTr="00E73A38">
        <w:trPr>
          <w:trHeight w:hRule="exact" w:val="360"/>
          <w:jc w:val="center"/>
        </w:trPr>
        <w:tc>
          <w:tcPr>
            <w:tcW w:w="8746" w:type="dxa"/>
            <w:gridSpan w:val="2"/>
            <w:shd w:val="clear" w:color="auto" w:fill="auto"/>
            <w:noWrap/>
            <w:vAlign w:val="center"/>
            <w:hideMark/>
          </w:tcPr>
          <w:p w14:paraId="150A136A" w14:textId="77777777" w:rsidR="003879F4" w:rsidRPr="001A586A" w:rsidRDefault="003879F4" w:rsidP="001A586A">
            <w:pPr>
              <w:spacing w:line="240" w:lineRule="auto"/>
              <w:jc w:val="center"/>
              <w:rPr>
                <w:rFonts w:ascii="Times New Roman" w:eastAsia="Times New Roman" w:hAnsi="Times New Roman" w:cs="Times New Roman"/>
                <w:b/>
                <w:bCs/>
                <w:sz w:val="18"/>
                <w:szCs w:val="18"/>
                <w:lang w:eastAsia="de-DE"/>
              </w:rPr>
            </w:pPr>
            <w:r w:rsidRPr="001A586A">
              <w:rPr>
                <w:rFonts w:ascii="Times New Roman" w:eastAsia="Times New Roman" w:hAnsi="Times New Roman" w:cs="Times New Roman"/>
                <w:b/>
                <w:bCs/>
                <w:sz w:val="18"/>
                <w:szCs w:val="18"/>
                <w:lang w:eastAsia="de-DE"/>
              </w:rPr>
              <w:t>Acquistion parameters SPECT</w:t>
            </w:r>
          </w:p>
        </w:tc>
      </w:tr>
      <w:tr w:rsidR="003879F4" w:rsidRPr="005A5E6E" w14:paraId="1C95A1A6" w14:textId="77777777" w:rsidTr="00E73A38">
        <w:trPr>
          <w:trHeight w:hRule="exact" w:val="360"/>
          <w:jc w:val="center"/>
        </w:trPr>
        <w:tc>
          <w:tcPr>
            <w:tcW w:w="3122" w:type="dxa"/>
            <w:shd w:val="clear" w:color="auto" w:fill="auto"/>
            <w:noWrap/>
            <w:vAlign w:val="center"/>
            <w:hideMark/>
          </w:tcPr>
          <w:p w14:paraId="5793BF56"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System</w:t>
            </w:r>
          </w:p>
        </w:tc>
        <w:tc>
          <w:tcPr>
            <w:tcW w:w="5624" w:type="dxa"/>
            <w:shd w:val="clear" w:color="auto" w:fill="auto"/>
            <w:noWrap/>
            <w:vAlign w:val="center"/>
            <w:hideMark/>
          </w:tcPr>
          <w:p w14:paraId="5A201A16"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NanoSPECT/CT</w:t>
            </w:r>
          </w:p>
        </w:tc>
      </w:tr>
      <w:tr w:rsidR="003879F4" w:rsidRPr="00193AA7" w14:paraId="1453A553" w14:textId="77777777" w:rsidTr="00E73A38">
        <w:trPr>
          <w:trHeight w:hRule="exact" w:val="360"/>
          <w:jc w:val="center"/>
        </w:trPr>
        <w:tc>
          <w:tcPr>
            <w:tcW w:w="3122" w:type="dxa"/>
            <w:shd w:val="clear" w:color="auto" w:fill="auto"/>
            <w:noWrap/>
            <w:vAlign w:val="center"/>
            <w:hideMark/>
          </w:tcPr>
          <w:p w14:paraId="3367271C"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Scan range</w:t>
            </w:r>
          </w:p>
        </w:tc>
        <w:tc>
          <w:tcPr>
            <w:tcW w:w="5624" w:type="dxa"/>
            <w:shd w:val="clear" w:color="auto" w:fill="auto"/>
            <w:noWrap/>
            <w:vAlign w:val="center"/>
            <w:hideMark/>
          </w:tcPr>
          <w:p w14:paraId="175433CB" w14:textId="77777777" w:rsidR="003879F4" w:rsidRPr="001A586A" w:rsidRDefault="003879F4" w:rsidP="001A586A">
            <w:pPr>
              <w:spacing w:line="240" w:lineRule="auto"/>
              <w:rPr>
                <w:rFonts w:ascii="Times New Roman" w:eastAsia="Times New Roman" w:hAnsi="Times New Roman" w:cs="Times New Roman"/>
                <w:sz w:val="18"/>
                <w:szCs w:val="18"/>
                <w:lang w:val="en-GB" w:eastAsia="de-DE"/>
              </w:rPr>
            </w:pPr>
            <w:r w:rsidRPr="001A586A">
              <w:rPr>
                <w:rFonts w:ascii="Times New Roman" w:eastAsia="Times New Roman" w:hAnsi="Times New Roman" w:cs="Times New Roman"/>
                <w:sz w:val="18"/>
                <w:szCs w:val="18"/>
                <w:lang w:val="en-GB" w:eastAsia="de-DE"/>
              </w:rPr>
              <w:t>Whole body, 3-bed mouse hotel</w:t>
            </w:r>
          </w:p>
        </w:tc>
      </w:tr>
      <w:tr w:rsidR="003879F4" w:rsidRPr="00C5666A" w14:paraId="1B134048" w14:textId="77777777" w:rsidTr="00E73A38">
        <w:trPr>
          <w:trHeight w:hRule="exact" w:val="360"/>
          <w:jc w:val="center"/>
        </w:trPr>
        <w:tc>
          <w:tcPr>
            <w:tcW w:w="3122" w:type="dxa"/>
            <w:shd w:val="clear" w:color="auto" w:fill="auto"/>
            <w:noWrap/>
            <w:vAlign w:val="center"/>
            <w:hideMark/>
          </w:tcPr>
          <w:p w14:paraId="67FA2BEE"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 xml:space="preserve">Time per </w:t>
            </w:r>
            <w:proofErr w:type="spellStart"/>
            <w:r w:rsidRPr="001A586A">
              <w:rPr>
                <w:rFonts w:ascii="Times New Roman" w:eastAsia="Times New Roman" w:hAnsi="Times New Roman" w:cs="Times New Roman"/>
                <w:sz w:val="18"/>
                <w:szCs w:val="18"/>
                <w:lang w:eastAsia="de-DE"/>
              </w:rPr>
              <w:t>projection</w:t>
            </w:r>
            <w:proofErr w:type="spellEnd"/>
          </w:p>
        </w:tc>
        <w:tc>
          <w:tcPr>
            <w:tcW w:w="5624" w:type="dxa"/>
            <w:shd w:val="clear" w:color="auto" w:fill="auto"/>
            <w:noWrap/>
            <w:vAlign w:val="center"/>
            <w:hideMark/>
          </w:tcPr>
          <w:p w14:paraId="03742DF2" w14:textId="3E4630D6" w:rsidR="003879F4" w:rsidRPr="001A586A" w:rsidRDefault="003879F4" w:rsidP="001A586A">
            <w:pPr>
              <w:spacing w:line="240" w:lineRule="auto"/>
              <w:rPr>
                <w:rFonts w:ascii="Times New Roman" w:eastAsia="Times New Roman" w:hAnsi="Times New Roman" w:cs="Times New Roman"/>
                <w:sz w:val="18"/>
                <w:szCs w:val="18"/>
                <w:lang w:val="en-GB" w:eastAsia="de-DE"/>
              </w:rPr>
            </w:pPr>
            <w:r w:rsidRPr="001A586A">
              <w:rPr>
                <w:rFonts w:ascii="Times New Roman" w:eastAsia="Times New Roman" w:hAnsi="Times New Roman" w:cs="Times New Roman"/>
                <w:sz w:val="18"/>
                <w:szCs w:val="18"/>
                <w:lang w:val="en-GB" w:eastAsia="de-DE"/>
              </w:rPr>
              <w:t>60 s</w:t>
            </w:r>
          </w:p>
        </w:tc>
      </w:tr>
      <w:tr w:rsidR="003879F4" w:rsidRPr="005A5E6E" w14:paraId="21B091F6" w14:textId="77777777" w:rsidTr="00E73A38">
        <w:trPr>
          <w:trHeight w:hRule="exact" w:val="360"/>
          <w:jc w:val="center"/>
        </w:trPr>
        <w:tc>
          <w:tcPr>
            <w:tcW w:w="3122" w:type="dxa"/>
            <w:shd w:val="clear" w:color="auto" w:fill="auto"/>
            <w:noWrap/>
            <w:vAlign w:val="center"/>
            <w:hideMark/>
          </w:tcPr>
          <w:p w14:paraId="4C95D9CE"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Aperture model, pinhole diameter</w:t>
            </w:r>
          </w:p>
        </w:tc>
        <w:tc>
          <w:tcPr>
            <w:tcW w:w="5624" w:type="dxa"/>
            <w:shd w:val="clear" w:color="auto" w:fill="auto"/>
            <w:noWrap/>
            <w:vAlign w:val="center"/>
            <w:hideMark/>
          </w:tcPr>
          <w:p w14:paraId="2BD190E6"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Aperture #2, 1.5 mm</w:t>
            </w:r>
          </w:p>
        </w:tc>
      </w:tr>
      <w:tr w:rsidR="003879F4" w:rsidRPr="005A5E6E" w14:paraId="575CA0B2" w14:textId="77777777" w:rsidTr="00E73A38">
        <w:trPr>
          <w:trHeight w:hRule="exact" w:val="360"/>
          <w:jc w:val="center"/>
        </w:trPr>
        <w:tc>
          <w:tcPr>
            <w:tcW w:w="8746" w:type="dxa"/>
            <w:gridSpan w:val="2"/>
            <w:shd w:val="clear" w:color="auto" w:fill="auto"/>
            <w:noWrap/>
            <w:vAlign w:val="center"/>
            <w:hideMark/>
          </w:tcPr>
          <w:p w14:paraId="0DDC4C02" w14:textId="77777777" w:rsidR="003879F4" w:rsidRPr="001A586A" w:rsidRDefault="003879F4" w:rsidP="001A586A">
            <w:pPr>
              <w:spacing w:line="240" w:lineRule="auto"/>
              <w:jc w:val="center"/>
              <w:rPr>
                <w:rFonts w:ascii="Times New Roman" w:eastAsia="Times New Roman" w:hAnsi="Times New Roman" w:cs="Times New Roman"/>
                <w:b/>
                <w:bCs/>
                <w:sz w:val="18"/>
                <w:szCs w:val="18"/>
                <w:lang w:eastAsia="de-DE"/>
              </w:rPr>
            </w:pPr>
            <w:r w:rsidRPr="001A586A">
              <w:rPr>
                <w:rFonts w:ascii="Times New Roman" w:eastAsia="Times New Roman" w:hAnsi="Times New Roman" w:cs="Times New Roman"/>
                <w:b/>
                <w:bCs/>
                <w:sz w:val="18"/>
                <w:szCs w:val="18"/>
                <w:lang w:eastAsia="de-DE"/>
              </w:rPr>
              <w:t>Reconstruction parameters SPECT</w:t>
            </w:r>
          </w:p>
        </w:tc>
      </w:tr>
      <w:tr w:rsidR="003879F4" w:rsidRPr="005A5E6E" w14:paraId="59C3B4C8" w14:textId="77777777" w:rsidTr="00E73A38">
        <w:trPr>
          <w:trHeight w:hRule="exact" w:val="360"/>
          <w:jc w:val="center"/>
        </w:trPr>
        <w:tc>
          <w:tcPr>
            <w:tcW w:w="3122" w:type="dxa"/>
            <w:shd w:val="clear" w:color="auto" w:fill="auto"/>
            <w:noWrap/>
            <w:vAlign w:val="center"/>
            <w:hideMark/>
          </w:tcPr>
          <w:p w14:paraId="178DC0CE"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Method</w:t>
            </w:r>
          </w:p>
        </w:tc>
        <w:tc>
          <w:tcPr>
            <w:tcW w:w="5624" w:type="dxa"/>
            <w:shd w:val="clear" w:color="auto" w:fill="auto"/>
            <w:noWrap/>
            <w:vAlign w:val="center"/>
            <w:hideMark/>
          </w:tcPr>
          <w:p w14:paraId="342A6725"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HiSPECT (Scivis), iterative reconstruction</w:t>
            </w:r>
          </w:p>
        </w:tc>
      </w:tr>
      <w:tr w:rsidR="003879F4" w:rsidRPr="005A5E6E" w14:paraId="62A99297" w14:textId="77777777" w:rsidTr="00E73A38">
        <w:trPr>
          <w:trHeight w:hRule="exact" w:val="360"/>
          <w:jc w:val="center"/>
        </w:trPr>
        <w:tc>
          <w:tcPr>
            <w:tcW w:w="3122" w:type="dxa"/>
            <w:shd w:val="clear" w:color="auto" w:fill="auto"/>
            <w:noWrap/>
            <w:vAlign w:val="center"/>
            <w:hideMark/>
          </w:tcPr>
          <w:p w14:paraId="43FB3B4A"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Smoothing</w:t>
            </w:r>
          </w:p>
        </w:tc>
        <w:tc>
          <w:tcPr>
            <w:tcW w:w="5624" w:type="dxa"/>
            <w:shd w:val="clear" w:color="auto" w:fill="auto"/>
            <w:noWrap/>
            <w:vAlign w:val="center"/>
            <w:hideMark/>
          </w:tcPr>
          <w:p w14:paraId="181E6F89"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35%</w:t>
            </w:r>
          </w:p>
        </w:tc>
      </w:tr>
      <w:tr w:rsidR="003879F4" w:rsidRPr="005A5E6E" w14:paraId="2BD56698" w14:textId="77777777" w:rsidTr="00E73A38">
        <w:trPr>
          <w:trHeight w:hRule="exact" w:val="360"/>
          <w:jc w:val="center"/>
        </w:trPr>
        <w:tc>
          <w:tcPr>
            <w:tcW w:w="3122" w:type="dxa"/>
            <w:shd w:val="clear" w:color="auto" w:fill="auto"/>
            <w:noWrap/>
            <w:vAlign w:val="center"/>
            <w:hideMark/>
          </w:tcPr>
          <w:p w14:paraId="1E69910F"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Iterations</w:t>
            </w:r>
          </w:p>
        </w:tc>
        <w:tc>
          <w:tcPr>
            <w:tcW w:w="5624" w:type="dxa"/>
            <w:shd w:val="clear" w:color="auto" w:fill="auto"/>
            <w:noWrap/>
            <w:vAlign w:val="center"/>
            <w:hideMark/>
          </w:tcPr>
          <w:p w14:paraId="52EEBCFF"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9</w:t>
            </w:r>
          </w:p>
        </w:tc>
      </w:tr>
      <w:tr w:rsidR="003879F4" w:rsidRPr="005A5E6E" w14:paraId="0F63A55C" w14:textId="77777777" w:rsidTr="00E73A38">
        <w:trPr>
          <w:trHeight w:hRule="exact" w:val="360"/>
          <w:jc w:val="center"/>
        </w:trPr>
        <w:tc>
          <w:tcPr>
            <w:tcW w:w="3122" w:type="dxa"/>
            <w:shd w:val="clear" w:color="auto" w:fill="auto"/>
            <w:noWrap/>
            <w:vAlign w:val="center"/>
            <w:hideMark/>
          </w:tcPr>
          <w:p w14:paraId="34CD9489"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Voxel size</w:t>
            </w:r>
          </w:p>
        </w:tc>
        <w:tc>
          <w:tcPr>
            <w:tcW w:w="5624" w:type="dxa"/>
            <w:shd w:val="clear" w:color="auto" w:fill="auto"/>
            <w:noWrap/>
            <w:vAlign w:val="center"/>
            <w:hideMark/>
          </w:tcPr>
          <w:p w14:paraId="4DC811E7"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 xml:space="preserve">0.15 mm </w:t>
            </w:r>
            <w:r w:rsidRPr="001A586A">
              <w:rPr>
                <w:rFonts w:ascii="Times New Roman" w:hAnsi="Times New Roman" w:cs="Times New Roman"/>
                <w:sz w:val="18"/>
                <w:szCs w:val="18"/>
              </w:rPr>
              <w:t>×</w:t>
            </w:r>
            <w:r w:rsidRPr="001A586A">
              <w:rPr>
                <w:rFonts w:ascii="Times New Roman" w:eastAsia="Times New Roman" w:hAnsi="Times New Roman" w:cs="Times New Roman"/>
                <w:sz w:val="18"/>
                <w:szCs w:val="18"/>
                <w:lang w:eastAsia="de-DE"/>
              </w:rPr>
              <w:t xml:space="preserve"> 0.15 mm </w:t>
            </w:r>
            <w:r w:rsidRPr="001A586A">
              <w:rPr>
                <w:rFonts w:ascii="Times New Roman" w:hAnsi="Times New Roman" w:cs="Times New Roman"/>
                <w:sz w:val="18"/>
                <w:szCs w:val="18"/>
              </w:rPr>
              <w:t>×</w:t>
            </w:r>
            <w:r w:rsidRPr="001A586A">
              <w:rPr>
                <w:rFonts w:ascii="Times New Roman" w:eastAsia="Times New Roman" w:hAnsi="Times New Roman" w:cs="Times New Roman"/>
                <w:sz w:val="18"/>
                <w:szCs w:val="18"/>
                <w:lang w:eastAsia="de-DE"/>
              </w:rPr>
              <w:t xml:space="preserve"> 0.15 mm</w:t>
            </w:r>
          </w:p>
        </w:tc>
      </w:tr>
      <w:tr w:rsidR="003879F4" w:rsidRPr="005A5E6E" w14:paraId="24A57252" w14:textId="77777777" w:rsidTr="00E73A38">
        <w:trPr>
          <w:trHeight w:hRule="exact" w:val="360"/>
          <w:jc w:val="center"/>
        </w:trPr>
        <w:tc>
          <w:tcPr>
            <w:tcW w:w="8746" w:type="dxa"/>
            <w:gridSpan w:val="2"/>
            <w:shd w:val="clear" w:color="auto" w:fill="auto"/>
            <w:noWrap/>
            <w:vAlign w:val="center"/>
            <w:hideMark/>
          </w:tcPr>
          <w:p w14:paraId="7CCB771C" w14:textId="77777777" w:rsidR="003879F4" w:rsidRPr="001A586A" w:rsidRDefault="003879F4" w:rsidP="001A586A">
            <w:pPr>
              <w:spacing w:line="240" w:lineRule="auto"/>
              <w:jc w:val="center"/>
              <w:rPr>
                <w:rFonts w:ascii="Times New Roman" w:eastAsia="Times New Roman" w:hAnsi="Times New Roman" w:cs="Times New Roman"/>
                <w:b/>
                <w:bCs/>
                <w:sz w:val="18"/>
                <w:szCs w:val="18"/>
                <w:lang w:eastAsia="de-DE"/>
              </w:rPr>
            </w:pPr>
            <w:r w:rsidRPr="001A586A">
              <w:rPr>
                <w:rFonts w:ascii="Times New Roman" w:eastAsia="Times New Roman" w:hAnsi="Times New Roman" w:cs="Times New Roman"/>
                <w:b/>
                <w:bCs/>
                <w:sz w:val="18"/>
                <w:szCs w:val="18"/>
                <w:lang w:eastAsia="de-DE"/>
              </w:rPr>
              <w:t>Acquisition parameters CT</w:t>
            </w:r>
          </w:p>
        </w:tc>
      </w:tr>
      <w:tr w:rsidR="003879F4" w:rsidRPr="005A5E6E" w14:paraId="38EE75C0" w14:textId="77777777" w:rsidTr="00E73A38">
        <w:trPr>
          <w:trHeight w:hRule="exact" w:val="360"/>
          <w:jc w:val="center"/>
        </w:trPr>
        <w:tc>
          <w:tcPr>
            <w:tcW w:w="3122" w:type="dxa"/>
            <w:shd w:val="clear" w:color="auto" w:fill="auto"/>
            <w:noWrap/>
            <w:vAlign w:val="center"/>
            <w:hideMark/>
          </w:tcPr>
          <w:p w14:paraId="7A1F8515"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System</w:t>
            </w:r>
          </w:p>
        </w:tc>
        <w:tc>
          <w:tcPr>
            <w:tcW w:w="5624" w:type="dxa"/>
            <w:shd w:val="clear" w:color="auto" w:fill="auto"/>
            <w:noWrap/>
            <w:vAlign w:val="center"/>
            <w:hideMark/>
          </w:tcPr>
          <w:p w14:paraId="264179E8"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NanoSPECT/CT</w:t>
            </w:r>
          </w:p>
        </w:tc>
      </w:tr>
      <w:tr w:rsidR="003879F4" w:rsidRPr="00193AA7" w14:paraId="7F7883B8" w14:textId="77777777" w:rsidTr="00E73A38">
        <w:trPr>
          <w:trHeight w:hRule="exact" w:val="360"/>
          <w:jc w:val="center"/>
        </w:trPr>
        <w:tc>
          <w:tcPr>
            <w:tcW w:w="3122" w:type="dxa"/>
            <w:shd w:val="clear" w:color="auto" w:fill="auto"/>
            <w:noWrap/>
            <w:vAlign w:val="center"/>
            <w:hideMark/>
          </w:tcPr>
          <w:p w14:paraId="2F2810A1"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Scan range</w:t>
            </w:r>
          </w:p>
        </w:tc>
        <w:tc>
          <w:tcPr>
            <w:tcW w:w="5624" w:type="dxa"/>
            <w:shd w:val="clear" w:color="auto" w:fill="auto"/>
            <w:noWrap/>
            <w:vAlign w:val="center"/>
            <w:hideMark/>
          </w:tcPr>
          <w:p w14:paraId="2F12CE13" w14:textId="77777777" w:rsidR="003879F4" w:rsidRPr="001A586A" w:rsidRDefault="003879F4" w:rsidP="001A586A">
            <w:pPr>
              <w:spacing w:line="240" w:lineRule="auto"/>
              <w:rPr>
                <w:rFonts w:ascii="Times New Roman" w:eastAsia="Times New Roman" w:hAnsi="Times New Roman" w:cs="Times New Roman"/>
                <w:sz w:val="18"/>
                <w:szCs w:val="18"/>
                <w:lang w:val="en-GB" w:eastAsia="de-DE"/>
              </w:rPr>
            </w:pPr>
            <w:r w:rsidRPr="001A586A">
              <w:rPr>
                <w:rFonts w:ascii="Times New Roman" w:eastAsia="Times New Roman" w:hAnsi="Times New Roman" w:cs="Times New Roman"/>
                <w:sz w:val="18"/>
                <w:szCs w:val="18"/>
                <w:lang w:val="en-GB" w:eastAsia="de-DE"/>
              </w:rPr>
              <w:t>Whole body, 3-bed holder (mouse hotel)</w:t>
            </w:r>
          </w:p>
        </w:tc>
      </w:tr>
      <w:tr w:rsidR="003879F4" w:rsidRPr="005A5E6E" w14:paraId="3E003999" w14:textId="77777777" w:rsidTr="00E73A38">
        <w:trPr>
          <w:trHeight w:hRule="exact" w:val="360"/>
          <w:jc w:val="center"/>
        </w:trPr>
        <w:tc>
          <w:tcPr>
            <w:tcW w:w="3122" w:type="dxa"/>
            <w:shd w:val="clear" w:color="auto" w:fill="auto"/>
            <w:noWrap/>
            <w:vAlign w:val="center"/>
            <w:hideMark/>
          </w:tcPr>
          <w:p w14:paraId="4D621B5C"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 xml:space="preserve">Scan </w:t>
            </w:r>
            <w:proofErr w:type="spellStart"/>
            <w:r w:rsidRPr="001A586A">
              <w:rPr>
                <w:rFonts w:ascii="Times New Roman" w:eastAsia="Times New Roman" w:hAnsi="Times New Roman" w:cs="Times New Roman"/>
                <w:sz w:val="18"/>
                <w:szCs w:val="18"/>
                <w:lang w:eastAsia="de-DE"/>
              </w:rPr>
              <w:t>duration</w:t>
            </w:r>
            <w:proofErr w:type="spellEnd"/>
          </w:p>
        </w:tc>
        <w:tc>
          <w:tcPr>
            <w:tcW w:w="5624" w:type="dxa"/>
            <w:shd w:val="clear" w:color="auto" w:fill="auto"/>
            <w:noWrap/>
            <w:vAlign w:val="center"/>
            <w:hideMark/>
          </w:tcPr>
          <w:p w14:paraId="47C07974"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7 minutes</w:t>
            </w:r>
          </w:p>
        </w:tc>
      </w:tr>
      <w:tr w:rsidR="003879F4" w:rsidRPr="005A5E6E" w14:paraId="509B4FD2" w14:textId="77777777" w:rsidTr="00E73A38">
        <w:trPr>
          <w:trHeight w:hRule="exact" w:val="360"/>
          <w:jc w:val="center"/>
        </w:trPr>
        <w:tc>
          <w:tcPr>
            <w:tcW w:w="3122" w:type="dxa"/>
            <w:shd w:val="clear" w:color="auto" w:fill="auto"/>
            <w:noWrap/>
            <w:vAlign w:val="center"/>
            <w:hideMark/>
          </w:tcPr>
          <w:p w14:paraId="29AE6FFC"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Tube voltage</w:t>
            </w:r>
          </w:p>
        </w:tc>
        <w:tc>
          <w:tcPr>
            <w:tcW w:w="5624" w:type="dxa"/>
            <w:shd w:val="clear" w:color="auto" w:fill="auto"/>
            <w:noWrap/>
            <w:vAlign w:val="center"/>
            <w:hideMark/>
          </w:tcPr>
          <w:p w14:paraId="240AE260"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45 kVp</w:t>
            </w:r>
          </w:p>
        </w:tc>
      </w:tr>
      <w:tr w:rsidR="003879F4" w:rsidRPr="005A5E6E" w14:paraId="225D1299" w14:textId="77777777" w:rsidTr="00E73A38">
        <w:trPr>
          <w:trHeight w:hRule="exact" w:val="360"/>
          <w:jc w:val="center"/>
        </w:trPr>
        <w:tc>
          <w:tcPr>
            <w:tcW w:w="3122" w:type="dxa"/>
            <w:shd w:val="clear" w:color="auto" w:fill="auto"/>
            <w:noWrap/>
            <w:vAlign w:val="center"/>
            <w:hideMark/>
          </w:tcPr>
          <w:p w14:paraId="7152080C"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Exposure time</w:t>
            </w:r>
          </w:p>
        </w:tc>
        <w:tc>
          <w:tcPr>
            <w:tcW w:w="5624" w:type="dxa"/>
            <w:shd w:val="clear" w:color="auto" w:fill="auto"/>
            <w:noWrap/>
            <w:vAlign w:val="center"/>
            <w:hideMark/>
          </w:tcPr>
          <w:p w14:paraId="730BAF9D"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500 ms</w:t>
            </w:r>
          </w:p>
        </w:tc>
      </w:tr>
      <w:tr w:rsidR="003879F4" w:rsidRPr="005A5E6E" w14:paraId="58A3DC00" w14:textId="77777777" w:rsidTr="00E73A38">
        <w:trPr>
          <w:trHeight w:hRule="exact" w:val="360"/>
          <w:jc w:val="center"/>
        </w:trPr>
        <w:tc>
          <w:tcPr>
            <w:tcW w:w="3122" w:type="dxa"/>
            <w:shd w:val="clear" w:color="auto" w:fill="auto"/>
            <w:noWrap/>
            <w:vAlign w:val="center"/>
            <w:hideMark/>
          </w:tcPr>
          <w:p w14:paraId="679F3519"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Number of projections</w:t>
            </w:r>
          </w:p>
        </w:tc>
        <w:tc>
          <w:tcPr>
            <w:tcW w:w="5624" w:type="dxa"/>
            <w:shd w:val="clear" w:color="auto" w:fill="auto"/>
            <w:noWrap/>
            <w:vAlign w:val="center"/>
            <w:hideMark/>
          </w:tcPr>
          <w:p w14:paraId="61C4DECA" w14:textId="77777777" w:rsidR="003879F4" w:rsidRPr="001A586A" w:rsidRDefault="003879F4" w:rsidP="001A586A">
            <w:pPr>
              <w:spacing w:line="240" w:lineRule="auto"/>
              <w:rPr>
                <w:rFonts w:ascii="Times New Roman" w:eastAsia="Times New Roman" w:hAnsi="Times New Roman" w:cs="Times New Roman"/>
                <w:sz w:val="18"/>
                <w:szCs w:val="18"/>
                <w:lang w:eastAsia="de-DE"/>
              </w:rPr>
            </w:pPr>
            <w:r w:rsidRPr="001A586A">
              <w:rPr>
                <w:rFonts w:ascii="Times New Roman" w:eastAsia="Times New Roman" w:hAnsi="Times New Roman" w:cs="Times New Roman"/>
                <w:sz w:val="18"/>
                <w:szCs w:val="18"/>
                <w:lang w:eastAsia="de-DE"/>
              </w:rPr>
              <w:t>240</w:t>
            </w:r>
          </w:p>
        </w:tc>
      </w:tr>
    </w:tbl>
    <w:p w14:paraId="22BB196D" w14:textId="77777777" w:rsidR="003879F4" w:rsidRPr="00D85E87" w:rsidRDefault="003879F4" w:rsidP="00D85E87">
      <w:pPr>
        <w:spacing w:line="240" w:lineRule="auto"/>
        <w:rPr>
          <w:rFonts w:ascii="Times New Roman" w:hAnsi="Times New Roman" w:cs="Times New Roman"/>
          <w:lang w:val="en-US"/>
        </w:rPr>
      </w:pPr>
    </w:p>
    <w:bookmarkEnd w:id="13"/>
    <w:p w14:paraId="22267E39" w14:textId="68B5139A" w:rsidR="00135900" w:rsidRPr="00D85E87" w:rsidRDefault="00985FD1" w:rsidP="00D85E87">
      <w:pPr>
        <w:spacing w:line="240" w:lineRule="auto"/>
        <w:rPr>
          <w:rFonts w:ascii="Times New Roman" w:hAnsi="Times New Roman" w:cs="Times New Roman"/>
          <w:lang w:val="en-US"/>
        </w:rPr>
      </w:pPr>
      <w:proofErr w:type="spellStart"/>
      <w:r w:rsidRPr="00D85E87">
        <w:rPr>
          <w:rFonts w:ascii="Times New Roman" w:hAnsi="Times New Roman" w:cs="Times New Roman"/>
          <w:lang w:val="en-US"/>
        </w:rPr>
        <w:t>nanoScan</w:t>
      </w:r>
      <w:proofErr w:type="spellEnd"/>
      <w:r w:rsidRPr="00D85E87">
        <w:rPr>
          <w:rFonts w:ascii="Times New Roman" w:hAnsi="Times New Roman" w:cs="Times New Roman"/>
          <w:lang w:val="en-US"/>
        </w:rPr>
        <w:t xml:space="preserve"> PET/CT (</w:t>
      </w:r>
      <w:proofErr w:type="spellStart"/>
      <w:r w:rsidRPr="00D85E87">
        <w:rPr>
          <w:rFonts w:ascii="Times New Roman" w:hAnsi="Times New Roman" w:cs="Times New Roman"/>
          <w:lang w:val="en-US"/>
        </w:rPr>
        <w:t>Mediso</w:t>
      </w:r>
      <w:proofErr w:type="spellEnd"/>
      <w:r w:rsidRPr="00D85E87">
        <w:rPr>
          <w:rFonts w:ascii="Times New Roman" w:hAnsi="Times New Roman" w:cs="Times New Roman"/>
          <w:lang w:val="en-US"/>
        </w:rPr>
        <w:t>)</w:t>
      </w:r>
      <w:r w:rsidR="003879F4" w:rsidRPr="00D85E87">
        <w:rPr>
          <w:rFonts w:ascii="Times New Roman" w:hAnsi="Times New Roman" w:cs="Times New Roman"/>
          <w:lang w:val="en-US"/>
        </w:rPr>
        <w:t xml:space="preserve">, </w:t>
      </w:r>
      <w:r w:rsidR="003879F4" w:rsidRPr="00D85E87">
        <w:rPr>
          <w:rFonts w:ascii="Times New Roman" w:hAnsi="Times New Roman" w:cs="Times New Roman"/>
          <w:vertAlign w:val="superscript"/>
          <w:lang w:val="en-US"/>
        </w:rPr>
        <w:t>68</w:t>
      </w:r>
      <w:r w:rsidR="003879F4" w:rsidRPr="00D85E87">
        <w:rPr>
          <w:rFonts w:ascii="Times New Roman" w:hAnsi="Times New Roman" w:cs="Times New Roman"/>
          <w:lang w:val="en-US"/>
        </w:rPr>
        <w:t>Ga-Imaging</w:t>
      </w:r>
    </w:p>
    <w:tbl>
      <w:tblPr>
        <w:tblW w:w="8819" w:type="dxa"/>
        <w:tblInd w:w="113" w:type="dxa"/>
        <w:tblLayout w:type="fixed"/>
        <w:tblCellMar>
          <w:left w:w="0" w:type="dxa"/>
          <w:right w:w="0" w:type="dxa"/>
        </w:tblCellMar>
        <w:tblLook w:val="0000" w:firstRow="0" w:lastRow="0" w:firstColumn="0" w:lastColumn="0" w:noHBand="0" w:noVBand="0"/>
      </w:tblPr>
      <w:tblGrid>
        <w:gridCol w:w="4379"/>
        <w:gridCol w:w="4440"/>
      </w:tblGrid>
      <w:tr w:rsidR="00985FD1" w:rsidRPr="00985FD1" w14:paraId="4F62D565" w14:textId="77777777" w:rsidTr="00E73A38">
        <w:trPr>
          <w:trHeight w:hRule="exact" w:val="360"/>
        </w:trPr>
        <w:tc>
          <w:tcPr>
            <w:tcW w:w="8819" w:type="dxa"/>
            <w:gridSpan w:val="2"/>
            <w:tcBorders>
              <w:top w:val="single" w:sz="4" w:space="0" w:color="000000"/>
              <w:left w:val="single" w:sz="6" w:space="0" w:color="000000"/>
              <w:bottom w:val="single" w:sz="4" w:space="0" w:color="000000"/>
              <w:right w:val="single" w:sz="6" w:space="0" w:color="000000"/>
            </w:tcBorders>
            <w:shd w:val="clear" w:color="auto" w:fill="auto"/>
          </w:tcPr>
          <w:p w14:paraId="33F815A3" w14:textId="41A7B41F" w:rsidR="00985FD1" w:rsidRPr="00985FD1" w:rsidRDefault="002504EC" w:rsidP="001A586A">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Aquisition parameters PET</w:t>
            </w:r>
          </w:p>
        </w:tc>
      </w:tr>
      <w:tr w:rsidR="002504EC" w:rsidRPr="00985FD1" w14:paraId="627E8F2E" w14:textId="77777777" w:rsidTr="00FB3E38">
        <w:trPr>
          <w:trHeight w:hRule="exact" w:val="360"/>
        </w:trPr>
        <w:tc>
          <w:tcPr>
            <w:tcW w:w="4379" w:type="dxa"/>
            <w:tcBorders>
              <w:top w:val="single" w:sz="4" w:space="0" w:color="000000"/>
              <w:left w:val="single" w:sz="6" w:space="0" w:color="000000"/>
              <w:bottom w:val="single" w:sz="4" w:space="0" w:color="000000"/>
              <w:right w:val="single" w:sz="6" w:space="0" w:color="000000"/>
            </w:tcBorders>
            <w:shd w:val="clear" w:color="auto" w:fill="auto"/>
          </w:tcPr>
          <w:p w14:paraId="2A6A23A1" w14:textId="495B59ED" w:rsidR="002504EC" w:rsidRPr="00104D70" w:rsidRDefault="002504EC" w:rsidP="001A586A">
            <w:pPr>
              <w:spacing w:line="240" w:lineRule="auto"/>
              <w:ind w:right="-7"/>
              <w:rPr>
                <w:rFonts w:ascii="Times New Roman" w:hAnsi="Times New Roman" w:cs="Times New Roman"/>
                <w:bCs/>
                <w:sz w:val="20"/>
                <w:szCs w:val="20"/>
              </w:rPr>
            </w:pPr>
            <w:r w:rsidRPr="00104D70">
              <w:rPr>
                <w:rFonts w:ascii="Times New Roman" w:hAnsi="Times New Roman" w:cs="Times New Roman"/>
                <w:bCs/>
                <w:sz w:val="20"/>
                <w:szCs w:val="20"/>
              </w:rPr>
              <w:t>Animals per bed</w:t>
            </w:r>
          </w:p>
        </w:tc>
        <w:tc>
          <w:tcPr>
            <w:tcW w:w="4440" w:type="dxa"/>
            <w:tcBorders>
              <w:top w:val="single" w:sz="4" w:space="0" w:color="000000"/>
              <w:left w:val="single" w:sz="6" w:space="0" w:color="000000"/>
              <w:bottom w:val="single" w:sz="4" w:space="0" w:color="000000"/>
              <w:right w:val="single" w:sz="6" w:space="0" w:color="000000"/>
            </w:tcBorders>
            <w:shd w:val="clear" w:color="auto" w:fill="auto"/>
          </w:tcPr>
          <w:p w14:paraId="12D07754" w14:textId="5095A6DF" w:rsidR="002504EC" w:rsidRPr="00104D70" w:rsidRDefault="002504EC" w:rsidP="001A586A">
            <w:pPr>
              <w:spacing w:line="240" w:lineRule="auto"/>
              <w:ind w:right="-7"/>
              <w:rPr>
                <w:rFonts w:ascii="Times New Roman" w:hAnsi="Times New Roman" w:cs="Times New Roman"/>
                <w:bCs/>
                <w:sz w:val="20"/>
                <w:szCs w:val="20"/>
              </w:rPr>
            </w:pPr>
            <w:r w:rsidRPr="00104D70">
              <w:rPr>
                <w:rFonts w:ascii="Times New Roman" w:hAnsi="Times New Roman" w:cs="Times New Roman"/>
                <w:bCs/>
                <w:sz w:val="20"/>
                <w:szCs w:val="20"/>
              </w:rPr>
              <w:t>3</w:t>
            </w:r>
          </w:p>
        </w:tc>
      </w:tr>
      <w:tr w:rsidR="00985FD1" w:rsidRPr="00985FD1" w14:paraId="491E2B27"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vAlign w:val="center"/>
          </w:tcPr>
          <w:p w14:paraId="21BFE940"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Type of PET scanning</w:t>
            </w:r>
          </w:p>
        </w:tc>
        <w:tc>
          <w:tcPr>
            <w:tcW w:w="4440" w:type="dxa"/>
            <w:tcBorders>
              <w:top w:val="single" w:sz="4" w:space="0" w:color="000000"/>
              <w:left w:val="single" w:sz="4" w:space="0" w:color="000000"/>
              <w:bottom w:val="single" w:sz="4" w:space="0" w:color="000000"/>
              <w:right w:val="single" w:sz="4" w:space="0" w:color="000000"/>
            </w:tcBorders>
            <w:vAlign w:val="center"/>
          </w:tcPr>
          <w:p w14:paraId="5A63FE43"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Static</w:t>
            </w:r>
          </w:p>
        </w:tc>
      </w:tr>
      <w:tr w:rsidR="00985FD1" w:rsidRPr="00985FD1" w14:paraId="6B821122"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vAlign w:val="center"/>
          </w:tcPr>
          <w:p w14:paraId="256A56B4"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Energy window (keV)</w:t>
            </w:r>
          </w:p>
        </w:tc>
        <w:tc>
          <w:tcPr>
            <w:tcW w:w="4440" w:type="dxa"/>
            <w:tcBorders>
              <w:top w:val="single" w:sz="4" w:space="0" w:color="000000"/>
              <w:left w:val="single" w:sz="4" w:space="0" w:color="000000"/>
              <w:bottom w:val="single" w:sz="4" w:space="0" w:color="000000"/>
              <w:right w:val="single" w:sz="4" w:space="0" w:color="000000"/>
            </w:tcBorders>
            <w:vAlign w:val="center"/>
          </w:tcPr>
          <w:p w14:paraId="7B8D0191"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400-600</w:t>
            </w:r>
          </w:p>
        </w:tc>
      </w:tr>
      <w:tr w:rsidR="00985FD1" w:rsidRPr="00985FD1" w14:paraId="12479296"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vAlign w:val="center"/>
          </w:tcPr>
          <w:p w14:paraId="77D8301F" w14:textId="77777777" w:rsidR="00985FD1" w:rsidRPr="00985FD1" w:rsidRDefault="00985FD1" w:rsidP="001A586A">
            <w:pPr>
              <w:spacing w:line="240" w:lineRule="auto"/>
              <w:rPr>
                <w:rFonts w:ascii="Times New Roman" w:hAnsi="Times New Roman" w:cs="Times New Roman"/>
                <w:sz w:val="20"/>
                <w:szCs w:val="20"/>
                <w:lang w:val="en-GB"/>
              </w:rPr>
            </w:pPr>
            <w:r w:rsidRPr="00985FD1">
              <w:rPr>
                <w:rFonts w:ascii="Times New Roman" w:hAnsi="Times New Roman" w:cs="Times New Roman"/>
                <w:sz w:val="20"/>
                <w:szCs w:val="20"/>
                <w:lang w:val="en-GB"/>
              </w:rPr>
              <w:t>PET acquisition time (min) (15, 30 and 60 min)</w:t>
            </w:r>
          </w:p>
        </w:tc>
        <w:tc>
          <w:tcPr>
            <w:tcW w:w="4440" w:type="dxa"/>
            <w:tcBorders>
              <w:top w:val="single" w:sz="4" w:space="0" w:color="000000"/>
              <w:left w:val="single" w:sz="4" w:space="0" w:color="000000"/>
              <w:bottom w:val="single" w:sz="4" w:space="0" w:color="000000"/>
              <w:right w:val="single" w:sz="4" w:space="0" w:color="000000"/>
            </w:tcBorders>
            <w:vAlign w:val="center"/>
          </w:tcPr>
          <w:p w14:paraId="3BBB0F52"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5</w:t>
            </w:r>
          </w:p>
        </w:tc>
      </w:tr>
      <w:tr w:rsidR="00985FD1" w:rsidRPr="00985FD1" w14:paraId="1FDB09CC"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vAlign w:val="center"/>
          </w:tcPr>
          <w:p w14:paraId="5ECF3724" w14:textId="77777777" w:rsidR="00985FD1" w:rsidRPr="00985FD1" w:rsidRDefault="00985FD1" w:rsidP="001A586A">
            <w:pPr>
              <w:spacing w:line="240" w:lineRule="auto"/>
              <w:rPr>
                <w:rFonts w:ascii="Times New Roman" w:hAnsi="Times New Roman" w:cs="Times New Roman"/>
                <w:sz w:val="20"/>
                <w:szCs w:val="20"/>
                <w:lang w:val="en-GB"/>
              </w:rPr>
            </w:pPr>
            <w:r w:rsidRPr="00985FD1">
              <w:rPr>
                <w:rFonts w:ascii="Times New Roman" w:hAnsi="Times New Roman" w:cs="Times New Roman"/>
                <w:sz w:val="20"/>
                <w:szCs w:val="20"/>
                <w:lang w:val="en-GB"/>
              </w:rPr>
              <w:t>PET acquisition time (min) (90 min)</w:t>
            </w:r>
          </w:p>
        </w:tc>
        <w:tc>
          <w:tcPr>
            <w:tcW w:w="4440" w:type="dxa"/>
            <w:tcBorders>
              <w:top w:val="single" w:sz="4" w:space="0" w:color="000000"/>
              <w:left w:val="single" w:sz="4" w:space="0" w:color="000000"/>
              <w:bottom w:val="single" w:sz="4" w:space="0" w:color="000000"/>
              <w:right w:val="single" w:sz="4" w:space="0" w:color="000000"/>
            </w:tcBorders>
            <w:vAlign w:val="center"/>
          </w:tcPr>
          <w:p w14:paraId="4E835830"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15</w:t>
            </w:r>
          </w:p>
        </w:tc>
      </w:tr>
      <w:tr w:rsidR="00985FD1" w:rsidRPr="00985FD1" w14:paraId="367805A1"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vAlign w:val="center"/>
          </w:tcPr>
          <w:p w14:paraId="3113A137"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PET acquisition start</w:t>
            </w:r>
          </w:p>
        </w:tc>
        <w:tc>
          <w:tcPr>
            <w:tcW w:w="4440" w:type="dxa"/>
            <w:tcBorders>
              <w:top w:val="single" w:sz="4" w:space="0" w:color="000000"/>
              <w:left w:val="single" w:sz="4" w:space="0" w:color="000000"/>
              <w:bottom w:val="single" w:sz="4" w:space="0" w:color="000000"/>
              <w:right w:val="single" w:sz="4" w:space="0" w:color="000000"/>
            </w:tcBorders>
            <w:vAlign w:val="center"/>
          </w:tcPr>
          <w:p w14:paraId="591C871B"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15, 30, 60 and 180 min after injection</w:t>
            </w:r>
          </w:p>
        </w:tc>
      </w:tr>
      <w:tr w:rsidR="00985FD1" w:rsidRPr="00193AA7" w14:paraId="56D0579E" w14:textId="77777777" w:rsidTr="00FB3E38">
        <w:trPr>
          <w:trHeight w:hRule="exact" w:val="576"/>
        </w:trPr>
        <w:tc>
          <w:tcPr>
            <w:tcW w:w="4379" w:type="dxa"/>
            <w:tcBorders>
              <w:top w:val="single" w:sz="4" w:space="0" w:color="000000"/>
              <w:left w:val="single" w:sz="4" w:space="0" w:color="000000"/>
              <w:bottom w:val="single" w:sz="4" w:space="0" w:color="000000"/>
              <w:right w:val="single" w:sz="4" w:space="0" w:color="000000"/>
            </w:tcBorders>
            <w:vAlign w:val="center"/>
          </w:tcPr>
          <w:p w14:paraId="357CBDC4" w14:textId="77777777" w:rsidR="00985FD1" w:rsidRPr="00985FD1" w:rsidRDefault="00985FD1"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Reconstruction</w:t>
            </w:r>
          </w:p>
        </w:tc>
        <w:tc>
          <w:tcPr>
            <w:tcW w:w="4440" w:type="dxa"/>
            <w:tcBorders>
              <w:top w:val="single" w:sz="4" w:space="0" w:color="000000"/>
              <w:left w:val="single" w:sz="4" w:space="0" w:color="000000"/>
              <w:bottom w:val="single" w:sz="4" w:space="0" w:color="000000"/>
              <w:right w:val="single" w:sz="4" w:space="0" w:color="000000"/>
            </w:tcBorders>
            <w:vAlign w:val="center"/>
          </w:tcPr>
          <w:p w14:paraId="0D88DE99" w14:textId="77777777" w:rsidR="00985FD1" w:rsidRPr="00985FD1" w:rsidRDefault="00985FD1" w:rsidP="001A586A">
            <w:pPr>
              <w:spacing w:line="240" w:lineRule="auto"/>
              <w:rPr>
                <w:rFonts w:ascii="Times New Roman" w:hAnsi="Times New Roman" w:cs="Times New Roman"/>
                <w:sz w:val="20"/>
                <w:szCs w:val="20"/>
                <w:lang w:val="en-GB"/>
              </w:rPr>
            </w:pPr>
            <w:r w:rsidRPr="00985FD1">
              <w:rPr>
                <w:rFonts w:ascii="Times New Roman" w:hAnsi="Times New Roman" w:cs="Times New Roman"/>
                <w:sz w:val="20"/>
                <w:szCs w:val="20"/>
                <w:lang w:val="en-GB"/>
              </w:rPr>
              <w:t>Tera-Tomo 3D with random, attenuation and scatter correction</w:t>
            </w:r>
          </w:p>
        </w:tc>
      </w:tr>
      <w:tr w:rsidR="002504EC" w:rsidRPr="00985FD1" w14:paraId="60A6FFBD" w14:textId="77777777" w:rsidTr="00E73A38">
        <w:trPr>
          <w:trHeight w:hRule="exact" w:val="360"/>
        </w:trPr>
        <w:tc>
          <w:tcPr>
            <w:tcW w:w="8819" w:type="dxa"/>
            <w:gridSpan w:val="2"/>
            <w:tcBorders>
              <w:top w:val="single" w:sz="4" w:space="0" w:color="000000"/>
              <w:left w:val="single" w:sz="4" w:space="0" w:color="000000"/>
              <w:bottom w:val="single" w:sz="4" w:space="0" w:color="000000"/>
              <w:right w:val="single" w:sz="4" w:space="0" w:color="000000"/>
            </w:tcBorders>
            <w:vAlign w:val="center"/>
          </w:tcPr>
          <w:p w14:paraId="7DC3EEA4" w14:textId="4486B9C6" w:rsidR="002504EC" w:rsidRPr="00985FD1" w:rsidRDefault="002504EC" w:rsidP="001A586A">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b/>
                <w:bCs/>
                <w:sz w:val="20"/>
                <w:szCs w:val="20"/>
              </w:rPr>
              <w:t>Aquisition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parameters</w:t>
            </w:r>
            <w:proofErr w:type="spellEnd"/>
            <w:r>
              <w:rPr>
                <w:rFonts w:ascii="Times New Roman" w:hAnsi="Times New Roman" w:cs="Times New Roman"/>
                <w:b/>
                <w:bCs/>
                <w:sz w:val="20"/>
                <w:szCs w:val="20"/>
              </w:rPr>
              <w:t xml:space="preserve"> CT</w:t>
            </w:r>
          </w:p>
        </w:tc>
      </w:tr>
      <w:tr w:rsidR="002504EC" w:rsidRPr="00985FD1" w14:paraId="75F03BFA"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7F43E49B" w14:textId="01DFADA5"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Animals per bed</w:t>
            </w:r>
          </w:p>
        </w:tc>
        <w:tc>
          <w:tcPr>
            <w:tcW w:w="4440" w:type="dxa"/>
            <w:tcBorders>
              <w:top w:val="single" w:sz="4" w:space="0" w:color="000000"/>
              <w:left w:val="single" w:sz="4" w:space="0" w:color="000000"/>
              <w:bottom w:val="single" w:sz="4" w:space="0" w:color="000000"/>
              <w:right w:val="single" w:sz="4" w:space="0" w:color="000000"/>
            </w:tcBorders>
          </w:tcPr>
          <w:p w14:paraId="04135D55" w14:textId="7D1534BB"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3</w:t>
            </w:r>
          </w:p>
        </w:tc>
      </w:tr>
      <w:tr w:rsidR="002504EC" w:rsidRPr="00985FD1" w14:paraId="72C15AEE"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52B6A10B" w14:textId="3194E711"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Type of scan</w:t>
            </w:r>
          </w:p>
        </w:tc>
        <w:tc>
          <w:tcPr>
            <w:tcW w:w="4440" w:type="dxa"/>
            <w:tcBorders>
              <w:top w:val="single" w:sz="4" w:space="0" w:color="000000"/>
              <w:left w:val="single" w:sz="4" w:space="0" w:color="000000"/>
              <w:bottom w:val="single" w:sz="4" w:space="0" w:color="000000"/>
              <w:right w:val="single" w:sz="4" w:space="0" w:color="000000"/>
            </w:tcBorders>
          </w:tcPr>
          <w:p w14:paraId="1C39DC33" w14:textId="38714EC5"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Helical</w:t>
            </w:r>
          </w:p>
        </w:tc>
      </w:tr>
      <w:tr w:rsidR="002504EC" w:rsidRPr="00985FD1" w14:paraId="30B14134"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37CFBACA" w14:textId="6DE79C01"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Projections</w:t>
            </w:r>
          </w:p>
        </w:tc>
        <w:tc>
          <w:tcPr>
            <w:tcW w:w="4440" w:type="dxa"/>
            <w:tcBorders>
              <w:top w:val="single" w:sz="4" w:space="0" w:color="000000"/>
              <w:left w:val="single" w:sz="4" w:space="0" w:color="000000"/>
              <w:bottom w:val="single" w:sz="4" w:space="0" w:color="000000"/>
              <w:right w:val="single" w:sz="4" w:space="0" w:color="000000"/>
            </w:tcBorders>
          </w:tcPr>
          <w:p w14:paraId="7ECA4475" w14:textId="6958B44B"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480</w:t>
            </w:r>
          </w:p>
        </w:tc>
      </w:tr>
      <w:tr w:rsidR="002504EC" w:rsidRPr="00985FD1" w14:paraId="175D894D"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42ECF2AB" w14:textId="0B098AAC"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Pitch</w:t>
            </w:r>
          </w:p>
        </w:tc>
        <w:tc>
          <w:tcPr>
            <w:tcW w:w="4440" w:type="dxa"/>
            <w:tcBorders>
              <w:top w:val="single" w:sz="4" w:space="0" w:color="000000"/>
              <w:left w:val="single" w:sz="4" w:space="0" w:color="000000"/>
              <w:bottom w:val="single" w:sz="4" w:space="0" w:color="000000"/>
              <w:right w:val="single" w:sz="4" w:space="0" w:color="000000"/>
            </w:tcBorders>
          </w:tcPr>
          <w:p w14:paraId="1B1F35BE" w14:textId="0819B1C5"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1</w:t>
            </w:r>
          </w:p>
        </w:tc>
      </w:tr>
      <w:tr w:rsidR="002504EC" w:rsidRPr="00985FD1" w14:paraId="2A927BD0"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4018FAB8" w14:textId="5CC57867"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X-ray power (kVp)</w:t>
            </w:r>
          </w:p>
        </w:tc>
        <w:tc>
          <w:tcPr>
            <w:tcW w:w="4440" w:type="dxa"/>
            <w:tcBorders>
              <w:top w:val="single" w:sz="4" w:space="0" w:color="000000"/>
              <w:left w:val="single" w:sz="4" w:space="0" w:color="000000"/>
              <w:bottom w:val="single" w:sz="4" w:space="0" w:color="000000"/>
              <w:right w:val="single" w:sz="4" w:space="0" w:color="000000"/>
            </w:tcBorders>
          </w:tcPr>
          <w:p w14:paraId="7A690930" w14:textId="1EA8FD35"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50</w:t>
            </w:r>
          </w:p>
        </w:tc>
      </w:tr>
      <w:tr w:rsidR="002504EC" w:rsidRPr="00985FD1" w14:paraId="55C15218" w14:textId="77777777" w:rsidTr="00FB3E38">
        <w:trPr>
          <w:trHeight w:hRule="exact" w:val="360"/>
        </w:trPr>
        <w:tc>
          <w:tcPr>
            <w:tcW w:w="4379" w:type="dxa"/>
            <w:tcBorders>
              <w:top w:val="single" w:sz="4" w:space="0" w:color="000000"/>
              <w:left w:val="single" w:sz="4" w:space="0" w:color="000000"/>
              <w:bottom w:val="single" w:sz="4" w:space="0" w:color="000000"/>
              <w:right w:val="single" w:sz="4" w:space="0" w:color="000000"/>
            </w:tcBorders>
          </w:tcPr>
          <w:p w14:paraId="178A9D9B" w14:textId="5406A269"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lastRenderedPageBreak/>
              <w:t>Exposure time (ms)</w:t>
            </w:r>
          </w:p>
        </w:tc>
        <w:tc>
          <w:tcPr>
            <w:tcW w:w="4440" w:type="dxa"/>
            <w:tcBorders>
              <w:top w:val="single" w:sz="4" w:space="0" w:color="000000"/>
              <w:left w:val="single" w:sz="4" w:space="0" w:color="000000"/>
              <w:bottom w:val="single" w:sz="4" w:space="0" w:color="000000"/>
              <w:right w:val="single" w:sz="4" w:space="0" w:color="000000"/>
            </w:tcBorders>
          </w:tcPr>
          <w:p w14:paraId="50A49A53" w14:textId="1D916CEA"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300</w:t>
            </w:r>
          </w:p>
        </w:tc>
      </w:tr>
      <w:tr w:rsidR="002504EC" w:rsidRPr="00985FD1" w14:paraId="0233460F" w14:textId="77777777" w:rsidTr="00FB3E38">
        <w:trPr>
          <w:trHeight w:hRule="exact" w:val="576"/>
        </w:trPr>
        <w:tc>
          <w:tcPr>
            <w:tcW w:w="4379" w:type="dxa"/>
            <w:tcBorders>
              <w:top w:val="single" w:sz="4" w:space="0" w:color="000000"/>
              <w:left w:val="single" w:sz="4" w:space="0" w:color="000000"/>
              <w:bottom w:val="single" w:sz="4" w:space="0" w:color="000000"/>
              <w:right w:val="single" w:sz="4" w:space="0" w:color="000000"/>
            </w:tcBorders>
          </w:tcPr>
          <w:p w14:paraId="744FB19D" w14:textId="7233CA45" w:rsidR="002504EC" w:rsidRPr="00104D70" w:rsidRDefault="002504EC" w:rsidP="001A586A">
            <w:pPr>
              <w:spacing w:line="240" w:lineRule="auto"/>
              <w:rPr>
                <w:rFonts w:ascii="Times New Roman" w:hAnsi="Times New Roman" w:cs="Times New Roman"/>
                <w:sz w:val="20"/>
                <w:szCs w:val="20"/>
                <w:lang w:val="en-GB"/>
              </w:rPr>
            </w:pPr>
            <w:r w:rsidRPr="00985FD1">
              <w:rPr>
                <w:rFonts w:ascii="Times New Roman" w:hAnsi="Times New Roman" w:cs="Times New Roman"/>
                <w:sz w:val="20"/>
                <w:szCs w:val="20"/>
                <w:lang w:val="en-GB"/>
              </w:rPr>
              <w:t>Reconstruction resolution (Voxel Size, Slice Thickness</w:t>
            </w:r>
            <w:r>
              <w:rPr>
                <w:rFonts w:ascii="Times New Roman" w:hAnsi="Times New Roman" w:cs="Times New Roman"/>
                <w:sz w:val="20"/>
                <w:szCs w:val="20"/>
                <w:lang w:val="en-GB"/>
              </w:rPr>
              <w:t xml:space="preserve">, </w:t>
            </w:r>
            <w:r w:rsidRPr="00104D70">
              <w:rPr>
                <w:rFonts w:ascii="Times New Roman" w:hAnsi="Times New Roman" w:cs="Times New Roman"/>
                <w:sz w:val="20"/>
                <w:szCs w:val="20"/>
                <w:lang w:val="en-GB"/>
              </w:rPr>
              <w:t>Isotropic voxel size (µm)</w:t>
            </w:r>
            <w:r w:rsidR="00FB3E38">
              <w:rPr>
                <w:rFonts w:ascii="Times New Roman" w:hAnsi="Times New Roman" w:cs="Times New Roman"/>
                <w:sz w:val="20"/>
                <w:szCs w:val="20"/>
                <w:lang w:val="en-GB"/>
              </w:rPr>
              <w:t>)</w:t>
            </w:r>
          </w:p>
        </w:tc>
        <w:tc>
          <w:tcPr>
            <w:tcW w:w="4440" w:type="dxa"/>
            <w:tcBorders>
              <w:top w:val="single" w:sz="4" w:space="0" w:color="000000"/>
              <w:left w:val="single" w:sz="4" w:space="0" w:color="000000"/>
              <w:bottom w:val="single" w:sz="4" w:space="0" w:color="000000"/>
              <w:right w:val="single" w:sz="4" w:space="0" w:color="000000"/>
            </w:tcBorders>
          </w:tcPr>
          <w:p w14:paraId="6F3292B6" w14:textId="55DCA14D" w:rsidR="002504EC" w:rsidRDefault="002504EC" w:rsidP="001A586A">
            <w:pPr>
              <w:spacing w:line="240" w:lineRule="auto"/>
              <w:rPr>
                <w:rFonts w:ascii="Times New Roman" w:hAnsi="Times New Roman" w:cs="Times New Roman"/>
                <w:b/>
                <w:bCs/>
                <w:sz w:val="20"/>
                <w:szCs w:val="20"/>
              </w:rPr>
            </w:pPr>
            <w:r w:rsidRPr="00985FD1">
              <w:rPr>
                <w:rFonts w:ascii="Times New Roman" w:hAnsi="Times New Roman" w:cs="Times New Roman"/>
                <w:sz w:val="20"/>
                <w:szCs w:val="20"/>
              </w:rPr>
              <w:t>250</w:t>
            </w:r>
          </w:p>
        </w:tc>
      </w:tr>
      <w:tr w:rsidR="002504EC" w:rsidRPr="00985FD1" w14:paraId="233FEEC6" w14:textId="77777777" w:rsidTr="00FB3E38">
        <w:trPr>
          <w:trHeight w:hRule="exact" w:val="360"/>
        </w:trPr>
        <w:tc>
          <w:tcPr>
            <w:tcW w:w="4379" w:type="dxa"/>
            <w:tcBorders>
              <w:top w:val="single" w:sz="4" w:space="0" w:color="000000"/>
              <w:left w:val="single" w:sz="4" w:space="0" w:color="000000"/>
              <w:bottom w:val="single" w:sz="4" w:space="0" w:color="auto"/>
              <w:right w:val="single" w:sz="4" w:space="0" w:color="000000"/>
            </w:tcBorders>
          </w:tcPr>
          <w:p w14:paraId="7CEA6F3A" w14:textId="66B7D807" w:rsidR="002504EC" w:rsidRPr="00985FD1" w:rsidRDefault="002504EC" w:rsidP="001A586A">
            <w:pPr>
              <w:spacing w:line="240" w:lineRule="auto"/>
              <w:rPr>
                <w:rFonts w:ascii="Times New Roman" w:hAnsi="Times New Roman" w:cs="Times New Roman"/>
                <w:sz w:val="20"/>
                <w:szCs w:val="20"/>
                <w:lang w:val="en-GB"/>
              </w:rPr>
            </w:pPr>
            <w:r w:rsidRPr="00985FD1">
              <w:rPr>
                <w:rFonts w:ascii="Times New Roman" w:hAnsi="Times New Roman" w:cs="Times New Roman"/>
                <w:sz w:val="20"/>
                <w:szCs w:val="20"/>
              </w:rPr>
              <w:t>Binning</w:t>
            </w:r>
          </w:p>
        </w:tc>
        <w:tc>
          <w:tcPr>
            <w:tcW w:w="4440" w:type="dxa"/>
            <w:tcBorders>
              <w:top w:val="single" w:sz="4" w:space="0" w:color="000000"/>
              <w:left w:val="single" w:sz="4" w:space="0" w:color="000000"/>
              <w:bottom w:val="single" w:sz="4" w:space="0" w:color="auto"/>
              <w:right w:val="single" w:sz="4" w:space="0" w:color="000000"/>
            </w:tcBorders>
          </w:tcPr>
          <w:p w14:paraId="48BA0433" w14:textId="35E763ED" w:rsidR="002504EC" w:rsidRPr="00985FD1" w:rsidRDefault="002504EC" w:rsidP="001A586A">
            <w:pPr>
              <w:spacing w:line="240" w:lineRule="auto"/>
              <w:rPr>
                <w:rFonts w:ascii="Times New Roman" w:hAnsi="Times New Roman" w:cs="Times New Roman"/>
                <w:sz w:val="20"/>
                <w:szCs w:val="20"/>
              </w:rPr>
            </w:pPr>
            <w:r w:rsidRPr="00985FD1">
              <w:rPr>
                <w:rFonts w:ascii="Times New Roman" w:hAnsi="Times New Roman" w:cs="Times New Roman"/>
                <w:sz w:val="20"/>
                <w:szCs w:val="20"/>
              </w:rPr>
              <w:t>1:4</w:t>
            </w:r>
          </w:p>
        </w:tc>
      </w:tr>
    </w:tbl>
    <w:p w14:paraId="11BE1F8B" w14:textId="38E86701" w:rsidR="00985FD1" w:rsidRDefault="00985FD1" w:rsidP="00D85E87">
      <w:pPr>
        <w:spacing w:line="240" w:lineRule="auto"/>
        <w:rPr>
          <w:rFonts w:ascii="Times New Roman" w:hAnsi="Times New Roman" w:cs="Times New Roman"/>
          <w:lang w:val="en-GB"/>
        </w:rPr>
      </w:pPr>
    </w:p>
    <w:p w14:paraId="46C469C7" w14:textId="77777777" w:rsidR="00E73A38" w:rsidRPr="00D85E87" w:rsidRDefault="00E73A38" w:rsidP="00D85E87">
      <w:pPr>
        <w:spacing w:line="240" w:lineRule="auto"/>
        <w:rPr>
          <w:rFonts w:ascii="Times New Roman" w:hAnsi="Times New Roman" w:cs="Times New Roman"/>
          <w:lang w:val="en-GB"/>
        </w:rPr>
      </w:pPr>
    </w:p>
    <w:p w14:paraId="35B7971C" w14:textId="684C18A2" w:rsidR="003879F4" w:rsidRPr="00D85E87" w:rsidRDefault="003879F4"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NanoSPECT/CT (Mediso), </w:t>
      </w:r>
      <w:r w:rsidRPr="00D85E87">
        <w:rPr>
          <w:rFonts w:ascii="Times New Roman" w:hAnsi="Times New Roman" w:cs="Times New Roman"/>
          <w:vertAlign w:val="superscript"/>
          <w:lang w:val="en-US"/>
        </w:rPr>
        <w:t>177</w:t>
      </w:r>
      <w:r w:rsidRPr="00D85E87">
        <w:rPr>
          <w:rFonts w:ascii="Times New Roman" w:hAnsi="Times New Roman" w:cs="Times New Roman"/>
          <w:lang w:val="en-US"/>
        </w:rPr>
        <w:t>Lu-Imaging</w:t>
      </w:r>
    </w:p>
    <w:tbl>
      <w:tblPr>
        <w:tblW w:w="0" w:type="auto"/>
        <w:tblInd w:w="134" w:type="dxa"/>
        <w:tblLayout w:type="fixed"/>
        <w:tblCellMar>
          <w:left w:w="0" w:type="dxa"/>
          <w:right w:w="0" w:type="dxa"/>
        </w:tblCellMar>
        <w:tblLook w:val="0000" w:firstRow="0" w:lastRow="0" w:firstColumn="0" w:lastColumn="0" w:noHBand="0" w:noVBand="0"/>
      </w:tblPr>
      <w:tblGrid>
        <w:gridCol w:w="3998"/>
        <w:gridCol w:w="1541"/>
        <w:gridCol w:w="1541"/>
        <w:gridCol w:w="1531"/>
        <w:gridCol w:w="10"/>
      </w:tblGrid>
      <w:tr w:rsidR="003879F4" w:rsidRPr="003879F4" w14:paraId="42F52A43" w14:textId="77777777" w:rsidTr="00FB3E38">
        <w:trPr>
          <w:gridAfter w:val="1"/>
          <w:wAfter w:w="10" w:type="dxa"/>
          <w:trHeight w:hRule="exact" w:val="360"/>
        </w:trPr>
        <w:tc>
          <w:tcPr>
            <w:tcW w:w="8611" w:type="dxa"/>
            <w:gridSpan w:val="4"/>
            <w:tcBorders>
              <w:top w:val="single" w:sz="4" w:space="0" w:color="000000"/>
              <w:left w:val="single" w:sz="6" w:space="0" w:color="000000"/>
              <w:bottom w:val="single" w:sz="4" w:space="0" w:color="000000"/>
              <w:right w:val="single" w:sz="6" w:space="0" w:color="000000"/>
            </w:tcBorders>
            <w:shd w:val="clear" w:color="auto" w:fill="auto"/>
            <w:noWrap/>
          </w:tcPr>
          <w:p w14:paraId="75A7D722" w14:textId="565B6198" w:rsidR="003879F4" w:rsidRPr="003879F4" w:rsidRDefault="002504EC" w:rsidP="00FB3E38">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Aquisition parameters SPECT</w:t>
            </w:r>
          </w:p>
        </w:tc>
      </w:tr>
      <w:tr w:rsidR="003879F4" w:rsidRPr="003879F4" w14:paraId="3097BE1F"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5263305E"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Animals per bed</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424372CB"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3</w:t>
            </w:r>
          </w:p>
        </w:tc>
      </w:tr>
      <w:tr w:rsidR="003879F4" w:rsidRPr="003879F4" w14:paraId="0AC7A0DF"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48658613"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Type of SPECT scanning</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79D5666F"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Multi-pinhole</w:t>
            </w:r>
          </w:p>
        </w:tc>
      </w:tr>
      <w:tr w:rsidR="003879F4" w:rsidRPr="00193AA7" w14:paraId="5FE11ECE"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3E79228E" w14:textId="33BD5AC9" w:rsidR="003879F4" w:rsidRPr="003879F4" w:rsidRDefault="003879F4" w:rsidP="00FB3E38">
            <w:pPr>
              <w:spacing w:line="240" w:lineRule="auto"/>
              <w:rPr>
                <w:rFonts w:ascii="Times New Roman" w:hAnsi="Times New Roman" w:cs="Times New Roman"/>
                <w:sz w:val="20"/>
                <w:szCs w:val="20"/>
              </w:rPr>
            </w:pPr>
            <w:r>
              <w:rPr>
                <w:rFonts w:ascii="Times New Roman" w:hAnsi="Times New Roman" w:cs="Times New Roman"/>
                <w:sz w:val="20"/>
                <w:szCs w:val="20"/>
              </w:rPr>
              <w:t>Time per projection</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482F767B" w14:textId="318A4C6D" w:rsidR="003879F4" w:rsidRPr="00104D70" w:rsidRDefault="003879F4" w:rsidP="00FB3E38">
            <w:pPr>
              <w:spacing w:line="240" w:lineRule="auto"/>
              <w:rPr>
                <w:rFonts w:ascii="Times New Roman" w:hAnsi="Times New Roman" w:cs="Times New Roman"/>
                <w:sz w:val="20"/>
                <w:szCs w:val="20"/>
                <w:lang w:val="en-GB"/>
              </w:rPr>
            </w:pPr>
            <w:r w:rsidRPr="00104D70">
              <w:rPr>
                <w:rFonts w:ascii="Times New Roman" w:hAnsi="Times New Roman" w:cs="Times New Roman"/>
                <w:sz w:val="20"/>
                <w:szCs w:val="20"/>
                <w:lang w:val="en-GB"/>
              </w:rPr>
              <w:t>30s (3h), 60s (24h and 48h),</w:t>
            </w:r>
            <w:r>
              <w:rPr>
                <w:rFonts w:ascii="Times New Roman" w:hAnsi="Times New Roman" w:cs="Times New Roman"/>
                <w:sz w:val="20"/>
                <w:szCs w:val="20"/>
                <w:lang w:val="en-GB"/>
              </w:rPr>
              <w:t xml:space="preserve"> 120</w:t>
            </w:r>
            <w:r w:rsidRPr="00104D70">
              <w:rPr>
                <w:rFonts w:ascii="Times New Roman" w:hAnsi="Times New Roman" w:cs="Times New Roman"/>
                <w:sz w:val="20"/>
                <w:szCs w:val="20"/>
                <w:lang w:val="en-GB"/>
              </w:rPr>
              <w:t>s (72h</w:t>
            </w:r>
            <w:r>
              <w:rPr>
                <w:rFonts w:ascii="Times New Roman" w:hAnsi="Times New Roman" w:cs="Times New Roman"/>
                <w:sz w:val="20"/>
                <w:szCs w:val="20"/>
                <w:lang w:val="en-GB"/>
              </w:rPr>
              <w:t>)</w:t>
            </w:r>
          </w:p>
        </w:tc>
      </w:tr>
      <w:tr w:rsidR="003879F4" w:rsidRPr="003879F4" w14:paraId="5F0A8A32"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277337E5"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 xml:space="preserve">Energy </w:t>
            </w:r>
            <w:proofErr w:type="spellStart"/>
            <w:r w:rsidRPr="003879F4">
              <w:rPr>
                <w:rFonts w:ascii="Times New Roman" w:hAnsi="Times New Roman" w:cs="Times New Roman"/>
                <w:sz w:val="20"/>
                <w:szCs w:val="20"/>
              </w:rPr>
              <w:t>windows</w:t>
            </w:r>
            <w:proofErr w:type="spellEnd"/>
            <w:r w:rsidRPr="003879F4">
              <w:rPr>
                <w:rFonts w:ascii="Times New Roman" w:hAnsi="Times New Roman" w:cs="Times New Roman"/>
                <w:sz w:val="20"/>
                <w:szCs w:val="20"/>
              </w:rPr>
              <w:t xml:space="preserve"> (keV)</w:t>
            </w:r>
          </w:p>
        </w:tc>
        <w:tc>
          <w:tcPr>
            <w:tcW w:w="3082" w:type="dxa"/>
            <w:gridSpan w:val="2"/>
            <w:tcBorders>
              <w:top w:val="single" w:sz="4" w:space="0" w:color="000000"/>
              <w:left w:val="single" w:sz="4" w:space="0" w:color="000000"/>
              <w:bottom w:val="single" w:sz="4" w:space="0" w:color="000000"/>
              <w:right w:val="single" w:sz="4" w:space="0" w:color="000000"/>
            </w:tcBorders>
            <w:noWrap/>
          </w:tcPr>
          <w:p w14:paraId="0A341E77" w14:textId="77777777" w:rsidR="003879F4" w:rsidRPr="003879F4" w:rsidRDefault="003879F4" w:rsidP="00FB3E38">
            <w:pPr>
              <w:spacing w:line="240" w:lineRule="auto"/>
              <w:jc w:val="center"/>
              <w:rPr>
                <w:rFonts w:ascii="Times New Roman" w:hAnsi="Times New Roman" w:cs="Times New Roman"/>
                <w:sz w:val="20"/>
                <w:szCs w:val="20"/>
              </w:rPr>
            </w:pPr>
            <w:r w:rsidRPr="003879F4">
              <w:rPr>
                <w:rFonts w:ascii="Times New Roman" w:hAnsi="Times New Roman" w:cs="Times New Roman"/>
                <w:sz w:val="20"/>
                <w:szCs w:val="20"/>
              </w:rPr>
              <w:t>Peaks (keV)</w:t>
            </w:r>
          </w:p>
        </w:tc>
        <w:tc>
          <w:tcPr>
            <w:tcW w:w="1541" w:type="dxa"/>
            <w:gridSpan w:val="2"/>
            <w:tcBorders>
              <w:top w:val="single" w:sz="4" w:space="0" w:color="000000"/>
              <w:left w:val="single" w:sz="4" w:space="0" w:color="000000"/>
              <w:bottom w:val="single" w:sz="4" w:space="0" w:color="000000"/>
              <w:right w:val="single" w:sz="4" w:space="0" w:color="000000"/>
            </w:tcBorders>
            <w:noWrap/>
          </w:tcPr>
          <w:p w14:paraId="0C817FA5"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Full width (%)</w:t>
            </w:r>
          </w:p>
        </w:tc>
      </w:tr>
      <w:tr w:rsidR="00FB3E38" w:rsidRPr="003879F4" w14:paraId="76C48AD3"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32649547" w14:textId="77777777" w:rsidR="003879F4" w:rsidRPr="003879F4" w:rsidRDefault="003879F4" w:rsidP="00FB3E38">
            <w:pPr>
              <w:spacing w:line="240" w:lineRule="auto"/>
              <w:rPr>
                <w:rFonts w:ascii="Times New Roman" w:hAnsi="Times New Roman" w:cs="Times New Roman"/>
                <w:sz w:val="20"/>
                <w:szCs w:val="20"/>
              </w:rPr>
            </w:pPr>
          </w:p>
        </w:tc>
        <w:tc>
          <w:tcPr>
            <w:tcW w:w="1541" w:type="dxa"/>
            <w:tcBorders>
              <w:top w:val="single" w:sz="4" w:space="0" w:color="000000"/>
              <w:left w:val="single" w:sz="4" w:space="0" w:color="000000"/>
              <w:bottom w:val="single" w:sz="4" w:space="0" w:color="000000"/>
              <w:right w:val="single" w:sz="4" w:space="0" w:color="000000"/>
            </w:tcBorders>
            <w:noWrap/>
          </w:tcPr>
          <w:p w14:paraId="57BF9AF6"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Primary</w:t>
            </w:r>
          </w:p>
        </w:tc>
        <w:tc>
          <w:tcPr>
            <w:tcW w:w="1541" w:type="dxa"/>
            <w:tcBorders>
              <w:top w:val="single" w:sz="4" w:space="0" w:color="000000"/>
              <w:left w:val="single" w:sz="4" w:space="0" w:color="000000"/>
              <w:bottom w:val="single" w:sz="4" w:space="0" w:color="000000"/>
              <w:right w:val="single" w:sz="4" w:space="0" w:color="000000"/>
            </w:tcBorders>
            <w:noWrap/>
          </w:tcPr>
          <w:p w14:paraId="6CA8A4DC"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208.4</w:t>
            </w:r>
          </w:p>
        </w:tc>
        <w:tc>
          <w:tcPr>
            <w:tcW w:w="1541" w:type="dxa"/>
            <w:gridSpan w:val="2"/>
            <w:tcBorders>
              <w:top w:val="single" w:sz="4" w:space="0" w:color="000000"/>
              <w:left w:val="single" w:sz="4" w:space="0" w:color="000000"/>
              <w:bottom w:val="single" w:sz="4" w:space="0" w:color="000000"/>
              <w:right w:val="single" w:sz="4" w:space="0" w:color="000000"/>
            </w:tcBorders>
            <w:noWrap/>
          </w:tcPr>
          <w:p w14:paraId="1CC96F6E"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20%</w:t>
            </w:r>
          </w:p>
        </w:tc>
      </w:tr>
      <w:tr w:rsidR="00FB3E38" w:rsidRPr="003879F4" w14:paraId="5AD22661" w14:textId="77777777" w:rsidTr="00FB3E38">
        <w:trPr>
          <w:trHeight w:hRule="exact" w:val="360"/>
        </w:trPr>
        <w:tc>
          <w:tcPr>
            <w:tcW w:w="3998" w:type="dxa"/>
            <w:tcBorders>
              <w:top w:val="nil"/>
              <w:left w:val="single" w:sz="4" w:space="0" w:color="000000"/>
              <w:bottom w:val="single" w:sz="4" w:space="0" w:color="000000"/>
              <w:right w:val="single" w:sz="4" w:space="0" w:color="000000"/>
            </w:tcBorders>
            <w:noWrap/>
          </w:tcPr>
          <w:p w14:paraId="6D0EC5DF" w14:textId="77777777" w:rsidR="003879F4" w:rsidRPr="003879F4" w:rsidRDefault="003879F4" w:rsidP="00FB3E38">
            <w:pPr>
              <w:spacing w:line="240" w:lineRule="auto"/>
              <w:rPr>
                <w:rFonts w:ascii="Times New Roman" w:hAnsi="Times New Roman" w:cs="Times New Roman"/>
                <w:sz w:val="20"/>
                <w:szCs w:val="20"/>
              </w:rPr>
            </w:pPr>
          </w:p>
        </w:tc>
        <w:tc>
          <w:tcPr>
            <w:tcW w:w="1541" w:type="dxa"/>
            <w:tcBorders>
              <w:top w:val="single" w:sz="4" w:space="0" w:color="000000"/>
              <w:left w:val="single" w:sz="4" w:space="0" w:color="000000"/>
              <w:bottom w:val="single" w:sz="4" w:space="0" w:color="000000"/>
              <w:right w:val="single" w:sz="4" w:space="0" w:color="000000"/>
            </w:tcBorders>
            <w:noWrap/>
          </w:tcPr>
          <w:p w14:paraId="6AC9FAB7"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Secondary</w:t>
            </w:r>
          </w:p>
        </w:tc>
        <w:tc>
          <w:tcPr>
            <w:tcW w:w="1541" w:type="dxa"/>
            <w:tcBorders>
              <w:top w:val="single" w:sz="4" w:space="0" w:color="000000"/>
              <w:left w:val="single" w:sz="4" w:space="0" w:color="000000"/>
              <w:bottom w:val="single" w:sz="4" w:space="0" w:color="000000"/>
              <w:right w:val="single" w:sz="4" w:space="0" w:color="000000"/>
            </w:tcBorders>
            <w:noWrap/>
          </w:tcPr>
          <w:p w14:paraId="61A41E50"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112.9</w:t>
            </w:r>
          </w:p>
        </w:tc>
        <w:tc>
          <w:tcPr>
            <w:tcW w:w="1541" w:type="dxa"/>
            <w:gridSpan w:val="2"/>
            <w:tcBorders>
              <w:top w:val="single" w:sz="4" w:space="0" w:color="000000"/>
              <w:left w:val="single" w:sz="4" w:space="0" w:color="000000"/>
              <w:bottom w:val="single" w:sz="4" w:space="0" w:color="000000"/>
              <w:right w:val="single" w:sz="4" w:space="0" w:color="000000"/>
            </w:tcBorders>
            <w:noWrap/>
          </w:tcPr>
          <w:p w14:paraId="702BC930"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20%</w:t>
            </w:r>
          </w:p>
        </w:tc>
      </w:tr>
      <w:tr w:rsidR="003879F4" w:rsidRPr="003879F4" w14:paraId="4823F2DF" w14:textId="77777777" w:rsidTr="00FB3E38">
        <w:trPr>
          <w:trHeight w:hRule="exact" w:val="360"/>
        </w:trPr>
        <w:tc>
          <w:tcPr>
            <w:tcW w:w="3998" w:type="dxa"/>
            <w:tcBorders>
              <w:top w:val="nil"/>
              <w:left w:val="single" w:sz="4" w:space="0" w:color="000000"/>
              <w:bottom w:val="single" w:sz="4" w:space="0" w:color="000000"/>
              <w:right w:val="single" w:sz="4" w:space="0" w:color="000000"/>
            </w:tcBorders>
            <w:noWrap/>
          </w:tcPr>
          <w:p w14:paraId="4B173F77" w14:textId="47F1F555" w:rsidR="003879F4" w:rsidRPr="003879F4" w:rsidRDefault="003879F4" w:rsidP="00FB3E38">
            <w:pPr>
              <w:spacing w:line="240" w:lineRule="auto"/>
              <w:rPr>
                <w:rFonts w:ascii="Times New Roman" w:hAnsi="Times New Roman" w:cs="Times New Roman"/>
                <w:sz w:val="20"/>
                <w:szCs w:val="20"/>
              </w:rPr>
            </w:pPr>
          </w:p>
        </w:tc>
        <w:tc>
          <w:tcPr>
            <w:tcW w:w="1541" w:type="dxa"/>
            <w:tcBorders>
              <w:top w:val="single" w:sz="4" w:space="0" w:color="000000"/>
              <w:left w:val="single" w:sz="4" w:space="0" w:color="000000"/>
              <w:bottom w:val="single" w:sz="4" w:space="0" w:color="auto"/>
              <w:right w:val="single" w:sz="4" w:space="0" w:color="000000"/>
            </w:tcBorders>
            <w:noWrap/>
          </w:tcPr>
          <w:p w14:paraId="55EA851B"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Tertiary</w:t>
            </w:r>
          </w:p>
        </w:tc>
        <w:tc>
          <w:tcPr>
            <w:tcW w:w="1541" w:type="dxa"/>
            <w:tcBorders>
              <w:top w:val="single" w:sz="4" w:space="0" w:color="000000"/>
              <w:left w:val="single" w:sz="4" w:space="0" w:color="000000"/>
              <w:bottom w:val="single" w:sz="4" w:space="0" w:color="auto"/>
              <w:right w:val="single" w:sz="4" w:space="0" w:color="000000"/>
            </w:tcBorders>
            <w:noWrap/>
          </w:tcPr>
          <w:p w14:paraId="21014496"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56.1</w:t>
            </w:r>
          </w:p>
        </w:tc>
        <w:tc>
          <w:tcPr>
            <w:tcW w:w="1541" w:type="dxa"/>
            <w:gridSpan w:val="2"/>
            <w:tcBorders>
              <w:top w:val="single" w:sz="4" w:space="0" w:color="000000"/>
              <w:left w:val="single" w:sz="4" w:space="0" w:color="000000"/>
              <w:bottom w:val="single" w:sz="4" w:space="0" w:color="auto"/>
              <w:right w:val="single" w:sz="4" w:space="0" w:color="000000"/>
            </w:tcBorders>
            <w:noWrap/>
          </w:tcPr>
          <w:p w14:paraId="48B0F7EC" w14:textId="77777777" w:rsidR="003879F4" w:rsidRPr="003879F4" w:rsidRDefault="003879F4" w:rsidP="00FB3E38">
            <w:pPr>
              <w:spacing w:line="240" w:lineRule="auto"/>
              <w:rPr>
                <w:rFonts w:ascii="Times New Roman" w:hAnsi="Times New Roman" w:cs="Times New Roman"/>
                <w:sz w:val="20"/>
                <w:szCs w:val="20"/>
              </w:rPr>
            </w:pPr>
            <w:r w:rsidRPr="003879F4">
              <w:rPr>
                <w:rFonts w:ascii="Times New Roman" w:hAnsi="Times New Roman" w:cs="Times New Roman"/>
                <w:sz w:val="20"/>
                <w:szCs w:val="20"/>
              </w:rPr>
              <w:t>20%</w:t>
            </w:r>
          </w:p>
        </w:tc>
      </w:tr>
      <w:tr w:rsidR="003879F4" w:rsidRPr="00985FD1" w14:paraId="5B2E21A9" w14:textId="77777777" w:rsidTr="00FB3E38">
        <w:trPr>
          <w:gridAfter w:val="1"/>
          <w:wAfter w:w="10" w:type="dxa"/>
          <w:trHeight w:hRule="exact" w:val="360"/>
        </w:trPr>
        <w:tc>
          <w:tcPr>
            <w:tcW w:w="8611" w:type="dxa"/>
            <w:gridSpan w:val="4"/>
            <w:tcBorders>
              <w:top w:val="single" w:sz="6" w:space="0" w:color="000000"/>
              <w:left w:val="single" w:sz="6" w:space="0" w:color="000000"/>
              <w:bottom w:val="single" w:sz="4" w:space="0" w:color="000000"/>
              <w:right w:val="single" w:sz="6" w:space="0" w:color="000000"/>
            </w:tcBorders>
            <w:shd w:val="clear" w:color="auto" w:fill="auto"/>
            <w:noWrap/>
          </w:tcPr>
          <w:p w14:paraId="4ECAF537" w14:textId="6CD9FA00" w:rsidR="003879F4" w:rsidRPr="002504EC" w:rsidRDefault="002504EC" w:rsidP="00FB3E38">
            <w:pPr>
              <w:spacing w:line="240" w:lineRule="auto"/>
              <w:jc w:val="center"/>
              <w:rPr>
                <w:rFonts w:ascii="Times New Roman" w:hAnsi="Times New Roman" w:cs="Times New Roman"/>
                <w:b/>
                <w:bCs/>
                <w:sz w:val="20"/>
                <w:szCs w:val="20"/>
              </w:rPr>
            </w:pPr>
            <w:r w:rsidRPr="002504EC">
              <w:rPr>
                <w:rFonts w:ascii="Times New Roman" w:hAnsi="Times New Roman" w:cs="Times New Roman"/>
                <w:b/>
                <w:bCs/>
                <w:sz w:val="20"/>
                <w:szCs w:val="20"/>
              </w:rPr>
              <w:t>Aquisition parameters CT</w:t>
            </w:r>
          </w:p>
        </w:tc>
      </w:tr>
      <w:tr w:rsidR="0060322F" w:rsidRPr="00985FD1" w14:paraId="1FDDCF8A" w14:textId="77777777" w:rsidTr="00FB3E38">
        <w:trPr>
          <w:trHeight w:hRule="exact" w:val="360"/>
        </w:trPr>
        <w:tc>
          <w:tcPr>
            <w:tcW w:w="3998" w:type="dxa"/>
            <w:tcBorders>
              <w:top w:val="single" w:sz="6" w:space="0" w:color="000000"/>
              <w:left w:val="single" w:sz="6" w:space="0" w:color="000000"/>
              <w:bottom w:val="single" w:sz="4" w:space="0" w:color="000000"/>
              <w:right w:val="single" w:sz="6" w:space="0" w:color="000000"/>
            </w:tcBorders>
            <w:shd w:val="clear" w:color="auto" w:fill="auto"/>
            <w:noWrap/>
          </w:tcPr>
          <w:p w14:paraId="3D61EC9B" w14:textId="70EA482C" w:rsidR="0060322F" w:rsidRPr="00104D70" w:rsidRDefault="0060322F" w:rsidP="00FB3E38">
            <w:pPr>
              <w:spacing w:line="240" w:lineRule="auto"/>
              <w:rPr>
                <w:rFonts w:ascii="Times New Roman" w:hAnsi="Times New Roman" w:cs="Times New Roman"/>
                <w:bCs/>
                <w:sz w:val="20"/>
                <w:szCs w:val="20"/>
              </w:rPr>
            </w:pPr>
            <w:r w:rsidRPr="00104D70">
              <w:rPr>
                <w:rFonts w:ascii="Times New Roman" w:hAnsi="Times New Roman" w:cs="Times New Roman"/>
                <w:bCs/>
                <w:sz w:val="20"/>
                <w:szCs w:val="20"/>
              </w:rPr>
              <w:t>Animals per bed</w:t>
            </w:r>
          </w:p>
        </w:tc>
        <w:tc>
          <w:tcPr>
            <w:tcW w:w="4623" w:type="dxa"/>
            <w:gridSpan w:val="4"/>
            <w:tcBorders>
              <w:top w:val="single" w:sz="6" w:space="0" w:color="000000"/>
              <w:left w:val="single" w:sz="6" w:space="0" w:color="000000"/>
              <w:bottom w:val="single" w:sz="4" w:space="0" w:color="000000"/>
              <w:right w:val="single" w:sz="6" w:space="0" w:color="000000"/>
            </w:tcBorders>
            <w:shd w:val="clear" w:color="auto" w:fill="auto"/>
            <w:noWrap/>
          </w:tcPr>
          <w:p w14:paraId="069F1463" w14:textId="66DFB76B" w:rsidR="0060322F" w:rsidRPr="00104D70" w:rsidRDefault="0060322F" w:rsidP="00FB3E38">
            <w:pPr>
              <w:spacing w:line="240" w:lineRule="auto"/>
              <w:rPr>
                <w:rFonts w:ascii="Times New Roman" w:hAnsi="Times New Roman" w:cs="Times New Roman"/>
                <w:bCs/>
                <w:sz w:val="20"/>
                <w:szCs w:val="20"/>
              </w:rPr>
            </w:pPr>
            <w:r w:rsidRPr="00104D70">
              <w:rPr>
                <w:rFonts w:ascii="Times New Roman" w:hAnsi="Times New Roman" w:cs="Times New Roman"/>
                <w:bCs/>
                <w:sz w:val="20"/>
                <w:szCs w:val="20"/>
              </w:rPr>
              <w:t>3</w:t>
            </w:r>
          </w:p>
        </w:tc>
      </w:tr>
      <w:tr w:rsidR="003879F4" w:rsidRPr="00985FD1" w14:paraId="4CDAD504"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57927C9D"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Type of scan</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29C3853A"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Helical</w:t>
            </w:r>
          </w:p>
        </w:tc>
      </w:tr>
      <w:tr w:rsidR="003879F4" w:rsidRPr="00985FD1" w14:paraId="4FDFBC80"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022AD738"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Projections</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408F2DE0"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480</w:t>
            </w:r>
          </w:p>
        </w:tc>
      </w:tr>
      <w:tr w:rsidR="003879F4" w:rsidRPr="00985FD1" w14:paraId="6EE8C038"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554F47FA"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Pitch</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5D89149D"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1</w:t>
            </w:r>
          </w:p>
        </w:tc>
      </w:tr>
      <w:tr w:rsidR="003879F4" w:rsidRPr="00985FD1" w14:paraId="59F8ADEE"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722327D7"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X-ray power (kVp)</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49BC5AEA"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50</w:t>
            </w:r>
          </w:p>
        </w:tc>
      </w:tr>
      <w:tr w:rsidR="003879F4" w:rsidRPr="00985FD1" w14:paraId="35644212" w14:textId="77777777" w:rsidTr="00FB3E38">
        <w:trPr>
          <w:trHeight w:hRule="exact" w:val="360"/>
        </w:trPr>
        <w:tc>
          <w:tcPr>
            <w:tcW w:w="3998" w:type="dxa"/>
            <w:tcBorders>
              <w:top w:val="single" w:sz="4" w:space="0" w:color="000000"/>
              <w:left w:val="single" w:sz="4" w:space="0" w:color="000000"/>
              <w:bottom w:val="single" w:sz="4" w:space="0" w:color="000000"/>
              <w:right w:val="single" w:sz="4" w:space="0" w:color="000000"/>
            </w:tcBorders>
            <w:noWrap/>
          </w:tcPr>
          <w:p w14:paraId="34356505"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Exposure time (ms)</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7F713752"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300</w:t>
            </w:r>
          </w:p>
        </w:tc>
      </w:tr>
      <w:tr w:rsidR="003879F4" w:rsidRPr="00985FD1" w14:paraId="48ED0ABF" w14:textId="77777777" w:rsidTr="00FB3E38">
        <w:trPr>
          <w:trHeight w:hRule="exact" w:val="576"/>
        </w:trPr>
        <w:tc>
          <w:tcPr>
            <w:tcW w:w="3998" w:type="dxa"/>
            <w:tcBorders>
              <w:top w:val="single" w:sz="4" w:space="0" w:color="000000"/>
              <w:left w:val="single" w:sz="4" w:space="0" w:color="000000"/>
              <w:bottom w:val="single" w:sz="4" w:space="0" w:color="000000"/>
              <w:right w:val="single" w:sz="4" w:space="0" w:color="000000"/>
            </w:tcBorders>
            <w:noWrap/>
          </w:tcPr>
          <w:p w14:paraId="6B461C91" w14:textId="5ADB67C7" w:rsidR="003879F4" w:rsidRPr="00FB3E38" w:rsidRDefault="003879F4" w:rsidP="00FB3E38">
            <w:pPr>
              <w:spacing w:line="240" w:lineRule="auto"/>
              <w:rPr>
                <w:rFonts w:ascii="Times New Roman" w:hAnsi="Times New Roman" w:cs="Times New Roman"/>
                <w:sz w:val="20"/>
                <w:szCs w:val="20"/>
                <w:lang w:val="en-GB"/>
              </w:rPr>
            </w:pPr>
            <w:r w:rsidRPr="002504EC">
              <w:rPr>
                <w:rFonts w:ascii="Times New Roman" w:hAnsi="Times New Roman" w:cs="Times New Roman"/>
                <w:sz w:val="20"/>
                <w:szCs w:val="20"/>
                <w:lang w:val="en-GB"/>
              </w:rPr>
              <w:t>Reconstruction resolution (Voxel Size, Slice Thickness</w:t>
            </w:r>
            <w:r w:rsidR="00FB3E38">
              <w:rPr>
                <w:rFonts w:ascii="Times New Roman" w:hAnsi="Times New Roman" w:cs="Times New Roman"/>
                <w:sz w:val="20"/>
                <w:szCs w:val="20"/>
                <w:lang w:val="en-GB"/>
              </w:rPr>
              <w:t xml:space="preserve">, </w:t>
            </w:r>
            <w:r w:rsidRPr="00923C0B">
              <w:rPr>
                <w:rFonts w:ascii="Times New Roman" w:hAnsi="Times New Roman" w:cs="Times New Roman"/>
                <w:sz w:val="20"/>
                <w:szCs w:val="20"/>
                <w:lang w:val="en-US"/>
              </w:rPr>
              <w:t>Isotropic voxel size (µm)</w:t>
            </w:r>
            <w:r w:rsidR="00FB3E38" w:rsidRPr="00923C0B">
              <w:rPr>
                <w:rFonts w:ascii="Times New Roman" w:hAnsi="Times New Roman" w:cs="Times New Roman"/>
                <w:sz w:val="20"/>
                <w:szCs w:val="20"/>
                <w:lang w:val="en-US"/>
              </w:rPr>
              <w:t>)</w:t>
            </w:r>
          </w:p>
        </w:tc>
        <w:tc>
          <w:tcPr>
            <w:tcW w:w="4623" w:type="dxa"/>
            <w:gridSpan w:val="4"/>
            <w:tcBorders>
              <w:top w:val="single" w:sz="4" w:space="0" w:color="000000"/>
              <w:left w:val="single" w:sz="4" w:space="0" w:color="000000"/>
              <w:bottom w:val="single" w:sz="4" w:space="0" w:color="000000"/>
              <w:right w:val="single" w:sz="4" w:space="0" w:color="000000"/>
            </w:tcBorders>
            <w:noWrap/>
          </w:tcPr>
          <w:p w14:paraId="7B3204BF" w14:textId="77777777" w:rsidR="003879F4" w:rsidRPr="0060322F" w:rsidRDefault="003879F4" w:rsidP="00FB3E38">
            <w:pPr>
              <w:spacing w:line="240" w:lineRule="auto"/>
              <w:rPr>
                <w:rFonts w:ascii="Times New Roman" w:hAnsi="Times New Roman" w:cs="Times New Roman"/>
                <w:sz w:val="20"/>
                <w:szCs w:val="20"/>
              </w:rPr>
            </w:pPr>
            <w:r w:rsidRPr="0060322F">
              <w:rPr>
                <w:rFonts w:ascii="Times New Roman" w:hAnsi="Times New Roman" w:cs="Times New Roman"/>
                <w:sz w:val="20"/>
                <w:szCs w:val="20"/>
              </w:rPr>
              <w:t>250</w:t>
            </w:r>
          </w:p>
        </w:tc>
      </w:tr>
      <w:tr w:rsidR="003879F4" w:rsidRPr="00985FD1" w14:paraId="1CAB0784" w14:textId="77777777" w:rsidTr="00FB3E38">
        <w:trPr>
          <w:trHeight w:hRule="exact" w:val="360"/>
        </w:trPr>
        <w:tc>
          <w:tcPr>
            <w:tcW w:w="3998" w:type="dxa"/>
            <w:tcBorders>
              <w:top w:val="single" w:sz="4" w:space="0" w:color="000000"/>
              <w:left w:val="single" w:sz="4" w:space="0" w:color="000000"/>
              <w:bottom w:val="single" w:sz="4" w:space="0" w:color="auto"/>
              <w:right w:val="single" w:sz="4" w:space="0" w:color="000000"/>
            </w:tcBorders>
            <w:noWrap/>
          </w:tcPr>
          <w:p w14:paraId="48C228DD"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Binning</w:t>
            </w:r>
          </w:p>
        </w:tc>
        <w:tc>
          <w:tcPr>
            <w:tcW w:w="4623" w:type="dxa"/>
            <w:gridSpan w:val="4"/>
            <w:tcBorders>
              <w:top w:val="single" w:sz="4" w:space="0" w:color="000000"/>
              <w:left w:val="single" w:sz="4" w:space="0" w:color="000000"/>
              <w:bottom w:val="single" w:sz="4" w:space="0" w:color="auto"/>
              <w:right w:val="single" w:sz="4" w:space="0" w:color="000000"/>
            </w:tcBorders>
            <w:noWrap/>
          </w:tcPr>
          <w:p w14:paraId="5BA67A34" w14:textId="77777777" w:rsidR="003879F4" w:rsidRPr="002504EC" w:rsidRDefault="003879F4" w:rsidP="00FB3E38">
            <w:pPr>
              <w:spacing w:line="240" w:lineRule="auto"/>
              <w:rPr>
                <w:rFonts w:ascii="Times New Roman" w:hAnsi="Times New Roman" w:cs="Times New Roman"/>
                <w:sz w:val="20"/>
                <w:szCs w:val="20"/>
              </w:rPr>
            </w:pPr>
            <w:r w:rsidRPr="002504EC">
              <w:rPr>
                <w:rFonts w:ascii="Times New Roman" w:hAnsi="Times New Roman" w:cs="Times New Roman"/>
                <w:sz w:val="20"/>
                <w:szCs w:val="20"/>
              </w:rPr>
              <w:t>1:4</w:t>
            </w:r>
          </w:p>
        </w:tc>
      </w:tr>
    </w:tbl>
    <w:p w14:paraId="2314F55F" w14:textId="77777777" w:rsidR="003879F4" w:rsidRPr="00D85E87" w:rsidRDefault="003879F4" w:rsidP="00D85E87">
      <w:pPr>
        <w:spacing w:line="240" w:lineRule="auto"/>
        <w:rPr>
          <w:rFonts w:ascii="Times New Roman" w:hAnsi="Times New Roman" w:cs="Times New Roman"/>
          <w:lang w:val="en-US"/>
        </w:rPr>
      </w:pPr>
    </w:p>
    <w:p w14:paraId="03270DC9" w14:textId="5E0767B2" w:rsidR="00135900" w:rsidRPr="00D85E87" w:rsidRDefault="00267F7A"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For quantification, </w:t>
      </w:r>
      <w:proofErr w:type="spellStart"/>
      <w:r w:rsidRPr="00D85E87">
        <w:rPr>
          <w:rFonts w:ascii="Times New Roman" w:hAnsi="Times New Roman" w:cs="Times New Roman"/>
          <w:lang w:val="en-US"/>
        </w:rPr>
        <w:t>VivoQuant</w:t>
      </w:r>
      <w:proofErr w:type="spellEnd"/>
      <w:r w:rsidRPr="00D85E87">
        <w:rPr>
          <w:rFonts w:ascii="Times New Roman" w:hAnsi="Times New Roman" w:cs="Times New Roman"/>
          <w:lang w:val="en-US"/>
        </w:rPr>
        <w:t xml:space="preserve"> (</w:t>
      </w:r>
      <w:proofErr w:type="spellStart"/>
      <w:r w:rsidRPr="00D85E87">
        <w:rPr>
          <w:rFonts w:ascii="Times New Roman" w:hAnsi="Times New Roman" w:cs="Times New Roman"/>
          <w:lang w:val="en-US"/>
        </w:rPr>
        <w:t>InviCRO</w:t>
      </w:r>
      <w:proofErr w:type="spellEnd"/>
      <w:r w:rsidRPr="00D85E87">
        <w:rPr>
          <w:rFonts w:ascii="Times New Roman" w:hAnsi="Times New Roman" w:cs="Times New Roman"/>
          <w:lang w:val="en-US"/>
        </w:rPr>
        <w:t xml:space="preserve">) was used to draw regions of interest (ROIs) in relevant tissues, with a ROI drawn over the left ventricle of the heart to serve as blood pool surrogate. Percentage injected dose per gram of tissue (%ID/g) was calculated from the tissue-associated radioactivity determined in the ROI, the volume of the ROI, and the decay-corrected dose entered during preprocessing of the images in </w:t>
      </w:r>
      <w:proofErr w:type="spellStart"/>
      <w:r w:rsidRPr="00D85E87">
        <w:rPr>
          <w:rFonts w:ascii="Times New Roman" w:hAnsi="Times New Roman" w:cs="Times New Roman"/>
          <w:lang w:val="en-US"/>
        </w:rPr>
        <w:t>VivoQuant</w:t>
      </w:r>
      <w:proofErr w:type="spellEnd"/>
      <w:r w:rsidRPr="00D85E87">
        <w:rPr>
          <w:rFonts w:ascii="Times New Roman" w:hAnsi="Times New Roman" w:cs="Times New Roman"/>
          <w:lang w:val="en-US"/>
        </w:rPr>
        <w:t>.</w:t>
      </w:r>
    </w:p>
    <w:p w14:paraId="280B1D41" w14:textId="57642B7A" w:rsidR="00201AA1" w:rsidRPr="00D85E87" w:rsidRDefault="00135900" w:rsidP="00D85E87">
      <w:pPr>
        <w:spacing w:line="240" w:lineRule="auto"/>
        <w:rPr>
          <w:rFonts w:ascii="Times New Roman" w:hAnsi="Times New Roman" w:cs="Times New Roman"/>
          <w:b/>
          <w:bCs/>
          <w:lang w:val="en-US"/>
        </w:rPr>
      </w:pPr>
      <w:r w:rsidRPr="00D85E87">
        <w:rPr>
          <w:rFonts w:ascii="Times New Roman" w:hAnsi="Times New Roman" w:cs="Times New Roman"/>
          <w:b/>
          <w:bCs/>
          <w:lang w:val="en-US"/>
        </w:rPr>
        <w:t>Efficacy Studies</w:t>
      </w:r>
      <w:r w:rsidR="006B3D98" w:rsidRPr="00D85E87">
        <w:rPr>
          <w:rFonts w:ascii="Times New Roman" w:hAnsi="Times New Roman" w:cs="Times New Roman"/>
          <w:b/>
          <w:bCs/>
          <w:lang w:val="en-US"/>
        </w:rPr>
        <w:t xml:space="preserve">. </w:t>
      </w:r>
    </w:p>
    <w:p w14:paraId="78A53FBD" w14:textId="53C92E22" w:rsidR="006B3D98" w:rsidRPr="00D85E87" w:rsidRDefault="00201AA1" w:rsidP="00D85E87">
      <w:pPr>
        <w:spacing w:line="240" w:lineRule="auto"/>
        <w:rPr>
          <w:rFonts w:ascii="Times New Roman" w:hAnsi="Times New Roman" w:cs="Times New Roman"/>
          <w:lang w:val="en-US"/>
        </w:rPr>
      </w:pPr>
      <w:bookmarkStart w:id="14" w:name="_Hlk43651691"/>
      <w:bookmarkStart w:id="15" w:name="_Hlk47603846"/>
      <w:r w:rsidRPr="00D85E87">
        <w:rPr>
          <w:rFonts w:ascii="Times New Roman" w:hAnsi="Times New Roman" w:cs="Times New Roman"/>
          <w:b/>
          <w:bCs/>
          <w:lang w:val="en-US"/>
        </w:rPr>
        <w:t>Sarc4809 P</w:t>
      </w:r>
      <w:r w:rsidR="006B3D98" w:rsidRPr="00D85E87">
        <w:rPr>
          <w:rFonts w:ascii="Times New Roman" w:hAnsi="Times New Roman" w:cs="Times New Roman"/>
          <w:b/>
          <w:bCs/>
          <w:lang w:val="en-US"/>
        </w:rPr>
        <w:t>atient-derived xenograft (PDX) efficacy study</w:t>
      </w:r>
      <w:r w:rsidRPr="00D85E87">
        <w:rPr>
          <w:rFonts w:ascii="Times New Roman" w:hAnsi="Times New Roman" w:cs="Times New Roman"/>
          <w:lang w:val="en-US"/>
        </w:rPr>
        <w:t>.</w:t>
      </w:r>
      <w:r w:rsidR="006B3D98" w:rsidRPr="00D85E87">
        <w:rPr>
          <w:rFonts w:ascii="Times New Roman" w:hAnsi="Times New Roman" w:cs="Times New Roman"/>
          <w:lang w:val="en-US"/>
        </w:rPr>
        <w:t xml:space="preserve"> </w:t>
      </w:r>
      <w:r w:rsidRPr="00D85E87">
        <w:rPr>
          <w:rFonts w:ascii="Times New Roman" w:hAnsi="Times New Roman" w:cs="Times New Roman"/>
          <w:lang w:val="en-US"/>
        </w:rPr>
        <w:t>F</w:t>
      </w:r>
      <w:r w:rsidR="006B3D98" w:rsidRPr="00D85E87">
        <w:rPr>
          <w:rFonts w:ascii="Times New Roman" w:hAnsi="Times New Roman" w:cs="Times New Roman"/>
          <w:lang w:val="en-US"/>
        </w:rPr>
        <w:t>emale NMRI nu/nu mice (Janvier Labs) were subcutaneously implanted with Sarc4809 fragments</w:t>
      </w:r>
      <w:r w:rsidRPr="00D85E87">
        <w:rPr>
          <w:rFonts w:ascii="Times New Roman" w:hAnsi="Times New Roman" w:cs="Times New Roman"/>
          <w:lang w:val="en-US"/>
        </w:rPr>
        <w:t xml:space="preserve"> (Passage 9)</w:t>
      </w:r>
      <w:r w:rsidR="006B3D98" w:rsidRPr="00D85E87">
        <w:rPr>
          <w:rFonts w:ascii="Times New Roman" w:hAnsi="Times New Roman" w:cs="Times New Roman"/>
          <w:lang w:val="en-US"/>
        </w:rPr>
        <w:t xml:space="preserve">, approximately 2x2x2 - 3x3x3 mm of size w/o Matrigel (Experimental Pharmacology &amp; Oncology Berlin-Buch). </w:t>
      </w:r>
      <w:r w:rsidRPr="00D85E87">
        <w:rPr>
          <w:rFonts w:ascii="Times New Roman" w:hAnsi="Times New Roman" w:cs="Times New Roman"/>
          <w:lang w:val="en-US"/>
        </w:rPr>
        <w:t>Treatment started on day 22 post-transplantation.</w:t>
      </w:r>
      <w:r w:rsidR="006B3D98" w:rsidRPr="00D85E87">
        <w:rPr>
          <w:rFonts w:ascii="Times New Roman" w:hAnsi="Times New Roman" w:cs="Times New Roman"/>
          <w:lang w:val="en-US"/>
        </w:rPr>
        <w:t xml:space="preserve"> </w:t>
      </w:r>
    </w:p>
    <w:p w14:paraId="5627D84B" w14:textId="16ACA792"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b/>
          <w:bCs/>
          <w:lang w:val="en-US"/>
        </w:rPr>
        <w:t xml:space="preserve">Calculation of tumor growth inhibition (TGI). </w:t>
      </w:r>
      <w:r w:rsidRPr="00D85E87">
        <w:rPr>
          <w:rFonts w:ascii="Times New Roman" w:hAnsi="Times New Roman" w:cs="Times New Roman"/>
          <w:lang w:val="en-US"/>
        </w:rPr>
        <w:t>Percent TGI is defined as the difference between the mean tumor volume of the test group and the control group. TGI values are calculated as</w:t>
      </w:r>
      <w:bookmarkEnd w:id="14"/>
      <w:r w:rsidRPr="00D85E87">
        <w:rPr>
          <w:rFonts w:ascii="Times New Roman" w:hAnsi="Times New Roman" w:cs="Times New Roman"/>
          <w:lang w:val="en-US"/>
        </w:rPr>
        <w:t xml:space="preserve"> follows:</w:t>
      </w:r>
    </w:p>
    <w:tbl>
      <w:tblPr>
        <w:tblW w:w="0" w:type="auto"/>
        <w:jc w:val="center"/>
        <w:tblLayout w:type="fixed"/>
        <w:tblCellMar>
          <w:left w:w="0" w:type="dxa"/>
          <w:right w:w="0" w:type="dxa"/>
        </w:tblCellMar>
        <w:tblLook w:val="04A0" w:firstRow="1" w:lastRow="0" w:firstColumn="1" w:lastColumn="0" w:noHBand="0" w:noVBand="1"/>
      </w:tblPr>
      <w:tblGrid>
        <w:gridCol w:w="1135"/>
        <w:gridCol w:w="535"/>
        <w:gridCol w:w="715"/>
        <w:gridCol w:w="826"/>
      </w:tblGrid>
      <w:tr w:rsidR="00135900" w:rsidRPr="005A5E6E" w14:paraId="0A5F658E" w14:textId="77777777" w:rsidTr="005A5E6E">
        <w:trPr>
          <w:cantSplit/>
          <w:trHeight w:val="267"/>
          <w:jc w:val="center"/>
        </w:trPr>
        <w:tc>
          <w:tcPr>
            <w:tcW w:w="1135" w:type="dxa"/>
            <w:vMerge w:val="restart"/>
            <w:noWrap/>
            <w:vAlign w:val="center"/>
            <w:hideMark/>
          </w:tcPr>
          <w:p w14:paraId="51A19525" w14:textId="77777777" w:rsidR="00135900" w:rsidRPr="005A5E6E" w:rsidRDefault="00135900" w:rsidP="002B07EB">
            <w:pPr>
              <w:pStyle w:val="Rcontentoftablecentered"/>
              <w:spacing w:line="360" w:lineRule="auto"/>
              <w:jc w:val="left"/>
              <w:rPr>
                <w:rFonts w:ascii="Times New Roman" w:hAnsi="Times New Roman" w:cs="Times New Roman"/>
                <w:sz w:val="20"/>
                <w:szCs w:val="20"/>
                <w:lang w:val="en-US"/>
              </w:rPr>
            </w:pPr>
            <w:bookmarkStart w:id="16" w:name="_Hlk43650316"/>
            <w:r w:rsidRPr="005A5E6E">
              <w:rPr>
                <w:rFonts w:ascii="Times New Roman" w:hAnsi="Times New Roman" w:cs="Times New Roman"/>
                <w:sz w:val="20"/>
                <w:szCs w:val="20"/>
                <w:lang w:val="en-US"/>
              </w:rPr>
              <w:t>TGIᵢ [%] =</w:t>
            </w:r>
          </w:p>
        </w:tc>
        <w:tc>
          <w:tcPr>
            <w:tcW w:w="535" w:type="dxa"/>
            <w:vMerge w:val="restart"/>
            <w:noWrap/>
            <w:vAlign w:val="center"/>
            <w:hideMark/>
          </w:tcPr>
          <w:p w14:paraId="3EE38A2D" w14:textId="77777777" w:rsidR="00135900" w:rsidRPr="005A5E6E" w:rsidRDefault="00135900" w:rsidP="002B07EB">
            <w:pPr>
              <w:pStyle w:val="Rcontentoftablecentered"/>
              <w:spacing w:line="360" w:lineRule="auto"/>
              <w:jc w:val="left"/>
              <w:rPr>
                <w:rFonts w:ascii="Times New Roman" w:hAnsi="Times New Roman" w:cs="Times New Roman"/>
                <w:sz w:val="20"/>
                <w:szCs w:val="20"/>
                <w:lang w:val="en-US"/>
              </w:rPr>
            </w:pPr>
            <w:r w:rsidRPr="005A5E6E">
              <w:rPr>
                <w:rFonts w:ascii="Times New Roman" w:hAnsi="Times New Roman" w:cs="Times New Roman"/>
                <w:sz w:val="20"/>
                <w:szCs w:val="20"/>
                <w:lang w:val="en-US"/>
              </w:rPr>
              <w:t> (1 − </w:t>
            </w:r>
          </w:p>
        </w:tc>
        <w:tc>
          <w:tcPr>
            <w:tcW w:w="715" w:type="dxa"/>
            <w:tcBorders>
              <w:top w:val="nil"/>
              <w:left w:val="nil"/>
              <w:bottom w:val="single" w:sz="4" w:space="0" w:color="auto"/>
              <w:right w:val="nil"/>
            </w:tcBorders>
            <w:noWrap/>
            <w:vAlign w:val="center"/>
            <w:hideMark/>
          </w:tcPr>
          <w:p w14:paraId="3A38C31B" w14:textId="77777777" w:rsidR="00135900" w:rsidRPr="005A5E6E" w:rsidRDefault="00135900" w:rsidP="002B07EB">
            <w:pPr>
              <w:pStyle w:val="Rcontentoftablecentered"/>
              <w:jc w:val="left"/>
              <w:rPr>
                <w:rFonts w:ascii="Times New Roman" w:hAnsi="Times New Roman" w:cs="Times New Roman"/>
                <w:sz w:val="20"/>
                <w:szCs w:val="20"/>
                <w:lang w:val="en-US"/>
              </w:rPr>
            </w:pPr>
            <w:r w:rsidRPr="005A5E6E">
              <w:rPr>
                <w:rFonts w:ascii="Times New Roman" w:hAnsi="Times New Roman" w:cs="Times New Roman"/>
                <w:sz w:val="20"/>
                <w:szCs w:val="20"/>
                <w:lang w:val="en-US"/>
              </w:rPr>
              <w:t>Tᵢ − T</w:t>
            </w:r>
            <w:r w:rsidRPr="005A5E6E">
              <w:rPr>
                <w:rFonts w:ascii="Times New Roman" w:hAnsi="Times New Roman" w:cs="Times New Roman"/>
                <w:sz w:val="20"/>
                <w:szCs w:val="20"/>
                <w:vertAlign w:val="subscript"/>
                <w:lang w:val="en-US"/>
              </w:rPr>
              <w:t>0</w:t>
            </w:r>
          </w:p>
        </w:tc>
        <w:tc>
          <w:tcPr>
            <w:tcW w:w="826" w:type="dxa"/>
            <w:vMerge w:val="restart"/>
            <w:noWrap/>
            <w:vAlign w:val="center"/>
            <w:hideMark/>
          </w:tcPr>
          <w:p w14:paraId="2EA1A5B9" w14:textId="77777777" w:rsidR="00135900" w:rsidRPr="005A5E6E" w:rsidRDefault="00135900" w:rsidP="002B07EB">
            <w:pPr>
              <w:pStyle w:val="Rcontentoftablecentered"/>
              <w:spacing w:line="360" w:lineRule="auto"/>
              <w:jc w:val="left"/>
              <w:rPr>
                <w:rFonts w:ascii="Times New Roman" w:hAnsi="Times New Roman" w:cs="Times New Roman"/>
                <w:sz w:val="20"/>
                <w:szCs w:val="20"/>
                <w:lang w:val="en-US"/>
              </w:rPr>
            </w:pPr>
            <w:r w:rsidRPr="005A5E6E">
              <w:rPr>
                <w:rFonts w:ascii="Times New Roman" w:hAnsi="Times New Roman" w:cs="Times New Roman"/>
                <w:sz w:val="20"/>
                <w:szCs w:val="20"/>
                <w:lang w:val="en-US"/>
              </w:rPr>
              <w:t> ) × 100</w:t>
            </w:r>
          </w:p>
        </w:tc>
      </w:tr>
      <w:tr w:rsidR="00135900" w:rsidRPr="005A5E6E" w14:paraId="4E588510" w14:textId="77777777" w:rsidTr="005A5E6E">
        <w:trPr>
          <w:cantSplit/>
          <w:trHeight w:val="244"/>
          <w:jc w:val="center"/>
        </w:trPr>
        <w:tc>
          <w:tcPr>
            <w:tcW w:w="1135" w:type="dxa"/>
            <w:vMerge/>
            <w:vAlign w:val="center"/>
            <w:hideMark/>
          </w:tcPr>
          <w:p w14:paraId="08C7A6AC" w14:textId="77777777" w:rsidR="00135900" w:rsidRPr="005A5E6E" w:rsidRDefault="00135900" w:rsidP="00A763C6">
            <w:pPr>
              <w:spacing w:line="360" w:lineRule="auto"/>
              <w:rPr>
                <w:rFonts w:ascii="Times New Roman" w:eastAsia="Calibri" w:hAnsi="Times New Roman" w:cs="Times New Roman"/>
                <w:color w:val="000000"/>
                <w:sz w:val="20"/>
                <w:szCs w:val="20"/>
                <w:lang w:val="en-US"/>
                <w14:ligatures w14:val="standardContextual"/>
                <w14:numForm w14:val="lining"/>
                <w14:numSpacing w14:val="tabular"/>
                <w14:cntxtAlts/>
              </w:rPr>
            </w:pPr>
          </w:p>
        </w:tc>
        <w:tc>
          <w:tcPr>
            <w:tcW w:w="535" w:type="dxa"/>
            <w:vMerge/>
            <w:vAlign w:val="center"/>
            <w:hideMark/>
          </w:tcPr>
          <w:p w14:paraId="6E51BCCB" w14:textId="77777777" w:rsidR="00135900" w:rsidRPr="005A5E6E" w:rsidRDefault="00135900" w:rsidP="00A763C6">
            <w:pPr>
              <w:spacing w:line="360" w:lineRule="auto"/>
              <w:rPr>
                <w:rFonts w:ascii="Times New Roman" w:eastAsia="Calibri" w:hAnsi="Times New Roman" w:cs="Times New Roman"/>
                <w:color w:val="000000"/>
                <w:sz w:val="20"/>
                <w:szCs w:val="20"/>
                <w:lang w:val="en-US"/>
                <w14:ligatures w14:val="standardContextual"/>
                <w14:numForm w14:val="lining"/>
                <w14:numSpacing w14:val="tabular"/>
                <w14:cntxtAlts/>
              </w:rPr>
            </w:pPr>
          </w:p>
        </w:tc>
        <w:tc>
          <w:tcPr>
            <w:tcW w:w="715" w:type="dxa"/>
            <w:tcBorders>
              <w:top w:val="single" w:sz="4" w:space="0" w:color="auto"/>
              <w:left w:val="nil"/>
              <w:bottom w:val="nil"/>
              <w:right w:val="nil"/>
            </w:tcBorders>
            <w:noWrap/>
            <w:vAlign w:val="center"/>
            <w:hideMark/>
          </w:tcPr>
          <w:p w14:paraId="50C4AD4F" w14:textId="77777777" w:rsidR="00135900" w:rsidRPr="005A5E6E" w:rsidRDefault="00135900" w:rsidP="00A763C6">
            <w:pPr>
              <w:pStyle w:val="Rcontentoftablecentered"/>
              <w:spacing w:after="160" w:line="360" w:lineRule="auto"/>
              <w:jc w:val="left"/>
              <w:rPr>
                <w:rFonts w:ascii="Times New Roman" w:hAnsi="Times New Roman" w:cs="Times New Roman"/>
                <w:sz w:val="20"/>
                <w:szCs w:val="20"/>
                <w:lang w:val="en-US"/>
              </w:rPr>
            </w:pPr>
            <w:r w:rsidRPr="005A5E6E">
              <w:rPr>
                <w:rFonts w:ascii="Times New Roman" w:hAnsi="Times New Roman" w:cs="Times New Roman"/>
                <w:sz w:val="20"/>
                <w:szCs w:val="20"/>
                <w:lang w:val="en-US"/>
              </w:rPr>
              <w:t>Vᵢ − V</w:t>
            </w:r>
            <w:r w:rsidRPr="005A5E6E">
              <w:rPr>
                <w:rFonts w:ascii="Times New Roman" w:hAnsi="Times New Roman" w:cs="Times New Roman"/>
                <w:sz w:val="20"/>
                <w:szCs w:val="20"/>
                <w:vertAlign w:val="subscript"/>
                <w:lang w:val="en-US"/>
              </w:rPr>
              <w:t>0</w:t>
            </w:r>
          </w:p>
        </w:tc>
        <w:tc>
          <w:tcPr>
            <w:tcW w:w="826" w:type="dxa"/>
            <w:vMerge/>
            <w:vAlign w:val="center"/>
            <w:hideMark/>
          </w:tcPr>
          <w:p w14:paraId="24398964" w14:textId="77777777" w:rsidR="00135900" w:rsidRPr="005A5E6E" w:rsidRDefault="00135900" w:rsidP="00A763C6">
            <w:pPr>
              <w:spacing w:line="360" w:lineRule="auto"/>
              <w:rPr>
                <w:rFonts w:ascii="Times New Roman" w:eastAsia="Calibri" w:hAnsi="Times New Roman" w:cs="Times New Roman"/>
                <w:color w:val="000000"/>
                <w:sz w:val="20"/>
                <w:szCs w:val="20"/>
                <w:lang w:val="en-US"/>
                <w14:ligatures w14:val="standardContextual"/>
                <w14:numForm w14:val="lining"/>
                <w14:numSpacing w14:val="tabular"/>
                <w14:cntxtAlts/>
              </w:rPr>
            </w:pPr>
          </w:p>
        </w:tc>
      </w:tr>
    </w:tbl>
    <w:p w14:paraId="34F59872" w14:textId="77777777" w:rsidR="00135900" w:rsidRPr="00D85E87" w:rsidRDefault="00135900" w:rsidP="00D85E87">
      <w:pPr>
        <w:pStyle w:val="Rstandardwith6Ptdistanceaboveafterequationslistsetc"/>
        <w:spacing w:after="160" w:line="240" w:lineRule="auto"/>
        <w:jc w:val="left"/>
        <w:rPr>
          <w:rFonts w:ascii="Times New Roman" w:hAnsi="Times New Roman"/>
          <w:sz w:val="22"/>
          <w:szCs w:val="22"/>
        </w:rPr>
      </w:pPr>
      <w:bookmarkStart w:id="17" w:name="_Hlk43651707"/>
      <w:bookmarkEnd w:id="16"/>
      <w:r w:rsidRPr="00D85E87">
        <w:rPr>
          <w:rFonts w:ascii="Times New Roman" w:hAnsi="Times New Roman"/>
          <w:sz w:val="22"/>
          <w:szCs w:val="22"/>
        </w:rPr>
        <w:lastRenderedPageBreak/>
        <w:t>T</w:t>
      </w:r>
      <w:r w:rsidRPr="00D85E87">
        <w:rPr>
          <w:rFonts w:ascii="Times New Roman" w:hAnsi="Times New Roman"/>
          <w:i/>
          <w:iCs/>
          <w:sz w:val="22"/>
          <w:szCs w:val="22"/>
        </w:rPr>
        <w:t>ᵢ</w:t>
      </w:r>
      <w:r w:rsidRPr="00D85E87">
        <w:rPr>
          <w:rFonts w:ascii="Times New Roman" w:hAnsi="Times New Roman"/>
          <w:sz w:val="22"/>
          <w:szCs w:val="22"/>
        </w:rPr>
        <w:t xml:space="preserve"> is the mean tumor volume of a treatment group on a given day </w:t>
      </w:r>
      <w:proofErr w:type="spellStart"/>
      <w:r w:rsidRPr="00D85E87">
        <w:rPr>
          <w:rFonts w:ascii="Times New Roman" w:hAnsi="Times New Roman"/>
          <w:i/>
          <w:iCs/>
          <w:sz w:val="22"/>
          <w:szCs w:val="22"/>
        </w:rPr>
        <w:t>i</w:t>
      </w:r>
      <w:proofErr w:type="spellEnd"/>
      <w:r w:rsidRPr="00D85E87">
        <w:rPr>
          <w:rFonts w:ascii="Times New Roman" w:hAnsi="Times New Roman"/>
          <w:sz w:val="22"/>
          <w:szCs w:val="22"/>
        </w:rPr>
        <w:t>, T₀ is the mean tumor volume of the treatment group on the day treatment started (day 0), V</w:t>
      </w:r>
      <w:r w:rsidRPr="00D85E87">
        <w:rPr>
          <w:rFonts w:ascii="Times New Roman" w:hAnsi="Times New Roman"/>
          <w:i/>
          <w:iCs/>
          <w:sz w:val="22"/>
          <w:szCs w:val="22"/>
        </w:rPr>
        <w:t>ᵢ</w:t>
      </w:r>
      <w:r w:rsidRPr="00D85E87">
        <w:rPr>
          <w:rFonts w:ascii="Times New Roman" w:hAnsi="Times New Roman"/>
          <w:sz w:val="22"/>
          <w:szCs w:val="22"/>
        </w:rPr>
        <w:t xml:space="preserve"> is the mean tumor volume of the vehicle control group on the same day as T</w:t>
      </w:r>
      <w:r w:rsidRPr="00D85E87">
        <w:rPr>
          <w:rFonts w:ascii="Times New Roman" w:hAnsi="Times New Roman"/>
          <w:i/>
          <w:iCs/>
          <w:sz w:val="22"/>
          <w:szCs w:val="22"/>
        </w:rPr>
        <w:t>ᵢ</w:t>
      </w:r>
      <w:r w:rsidRPr="00D85E87">
        <w:rPr>
          <w:rFonts w:ascii="Times New Roman" w:hAnsi="Times New Roman"/>
          <w:sz w:val="22"/>
          <w:szCs w:val="22"/>
        </w:rPr>
        <w:t xml:space="preserve">, and V₀ is the mean tumor volume of the vehicle group on the initial day of treatment (day 0). </w:t>
      </w:r>
      <w:bookmarkEnd w:id="17"/>
    </w:p>
    <w:p w14:paraId="4CE61AE4" w14:textId="77777777" w:rsidR="00135900" w:rsidRPr="00D85E87" w:rsidRDefault="00135900" w:rsidP="00D85E87">
      <w:pPr>
        <w:spacing w:line="240" w:lineRule="auto"/>
        <w:rPr>
          <w:rFonts w:ascii="Times New Roman" w:hAnsi="Times New Roman" w:cs="Times New Roman"/>
          <w:u w:val="single"/>
          <w:lang w:val="en-US"/>
        </w:rPr>
      </w:pPr>
    </w:p>
    <w:p w14:paraId="1CA11BF4" w14:textId="02159360" w:rsidR="00135900" w:rsidRPr="00D85E87" w:rsidRDefault="00135900" w:rsidP="00D85E87">
      <w:pPr>
        <w:spacing w:line="240" w:lineRule="auto"/>
        <w:rPr>
          <w:rFonts w:ascii="Times New Roman" w:hAnsi="Times New Roman" w:cs="Times New Roman"/>
          <w:u w:val="single"/>
          <w:lang w:val="en-US"/>
        </w:rPr>
      </w:pPr>
      <w:r w:rsidRPr="00D85E87">
        <w:rPr>
          <w:rFonts w:ascii="Times New Roman" w:hAnsi="Times New Roman" w:cs="Times New Roman"/>
          <w:b/>
          <w:bCs/>
          <w:lang w:val="en-US"/>
        </w:rPr>
        <w:t>Calculation of relative tumor volume</w:t>
      </w:r>
      <w:r w:rsidRPr="00D85E87">
        <w:rPr>
          <w:rFonts w:ascii="Times New Roman" w:hAnsi="Times New Roman" w:cs="Times New Roman"/>
          <w:lang w:val="en-US"/>
        </w:rPr>
        <w:t>. Relative tumor volume (RTV as %) is calculated according to the following formula: RTV = (T</w:t>
      </w:r>
      <w:r w:rsidRPr="00D85E87">
        <w:rPr>
          <w:rFonts w:ascii="Times New Roman" w:hAnsi="Times New Roman" w:cs="Times New Roman"/>
          <w:i/>
          <w:iCs/>
        </w:rPr>
        <w:t>ᵢ</w:t>
      </w:r>
      <w:r w:rsidRPr="00D85E87">
        <w:rPr>
          <w:rFonts w:ascii="Times New Roman" w:hAnsi="Times New Roman" w:cs="Times New Roman"/>
          <w:lang w:val="en-US"/>
        </w:rPr>
        <w:t>/ T</w:t>
      </w:r>
      <w:r w:rsidRPr="00D85E87">
        <w:rPr>
          <w:rFonts w:ascii="Times New Roman" w:hAnsi="Times New Roman" w:cs="Times New Roman"/>
          <w:vertAlign w:val="subscript"/>
          <w:lang w:val="en-US"/>
        </w:rPr>
        <w:t>0</w:t>
      </w:r>
      <w:r w:rsidRPr="00D85E87">
        <w:rPr>
          <w:rFonts w:ascii="Times New Roman" w:hAnsi="Times New Roman" w:cs="Times New Roman"/>
          <w:lang w:val="en-US"/>
        </w:rPr>
        <w:t>)</w:t>
      </w:r>
      <w:r w:rsidRPr="00D85E87">
        <w:rPr>
          <w:rFonts w:ascii="Times New Roman" w:hAnsi="Times New Roman" w:cs="Times New Roman"/>
          <w:vertAlign w:val="subscript"/>
          <w:lang w:val="en-US"/>
        </w:rPr>
        <w:t xml:space="preserve"> </w:t>
      </w:r>
      <w:r w:rsidRPr="00D85E87">
        <w:rPr>
          <w:rFonts w:ascii="Times New Roman" w:hAnsi="Times New Roman" w:cs="Times New Roman"/>
          <w:lang w:val="en-US"/>
        </w:rPr>
        <w:t>× 100, where T</w:t>
      </w:r>
      <w:r w:rsidRPr="00D85E87">
        <w:rPr>
          <w:rFonts w:ascii="Times New Roman" w:hAnsi="Times New Roman" w:cs="Times New Roman"/>
          <w:i/>
          <w:iCs/>
        </w:rPr>
        <w:t>ᵢ</w:t>
      </w:r>
      <w:r w:rsidRPr="00D85E87">
        <w:rPr>
          <w:rFonts w:ascii="Times New Roman" w:hAnsi="Times New Roman" w:cs="Times New Roman"/>
          <w:lang w:val="en-US"/>
        </w:rPr>
        <w:t xml:space="preserve"> is the tumor volume at day </w:t>
      </w:r>
      <w:proofErr w:type="spellStart"/>
      <w:r w:rsidRPr="00D85E87">
        <w:rPr>
          <w:rFonts w:ascii="Times New Roman" w:hAnsi="Times New Roman" w:cs="Times New Roman"/>
          <w:i/>
          <w:iCs/>
          <w:lang w:val="en-US"/>
        </w:rPr>
        <w:t>i</w:t>
      </w:r>
      <w:proofErr w:type="spellEnd"/>
      <w:r w:rsidRPr="00D85E87">
        <w:rPr>
          <w:rFonts w:ascii="Times New Roman" w:hAnsi="Times New Roman" w:cs="Times New Roman"/>
          <w:lang w:val="en-US"/>
        </w:rPr>
        <w:t xml:space="preserve"> and T</w:t>
      </w:r>
      <w:r w:rsidRPr="00D85E87">
        <w:rPr>
          <w:rFonts w:ascii="Times New Roman" w:hAnsi="Times New Roman" w:cs="Times New Roman"/>
          <w:vertAlign w:val="subscript"/>
          <w:lang w:val="en-US"/>
        </w:rPr>
        <w:t>0</w:t>
      </w:r>
      <w:r w:rsidRPr="00D85E87">
        <w:rPr>
          <w:rFonts w:ascii="Times New Roman" w:hAnsi="Times New Roman" w:cs="Times New Roman"/>
          <w:lang w:val="en-US"/>
        </w:rPr>
        <w:t xml:space="preserve"> is the tumor volume at day 0.</w:t>
      </w:r>
      <w:bookmarkEnd w:id="15"/>
      <w:r w:rsidRPr="00D85E87">
        <w:rPr>
          <w:rFonts w:ascii="Times New Roman" w:hAnsi="Times New Roman" w:cs="Times New Roman"/>
          <w:lang w:val="en-US"/>
        </w:rPr>
        <w:t xml:space="preserve"> </w:t>
      </w:r>
    </w:p>
    <w:p w14:paraId="6BBA1669" w14:textId="77777777"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b/>
          <w:bCs/>
          <w:lang w:val="en-US"/>
        </w:rPr>
        <w:t>Calculation of treatment to control value (T/C).</w:t>
      </w:r>
      <w:r w:rsidRPr="00D85E87">
        <w:rPr>
          <w:rFonts w:ascii="Times New Roman" w:hAnsi="Times New Roman" w:cs="Times New Roman"/>
          <w:lang w:val="en-US"/>
        </w:rPr>
        <w:t xml:space="preserve"> The treatment to control value (T/C in %) was calculated from the ratio of the mean RTV values of treatment versus control groups on day </w:t>
      </w:r>
      <w:r w:rsidRPr="00D85E87">
        <w:rPr>
          <w:rFonts w:ascii="Times New Roman" w:hAnsi="Times New Roman" w:cs="Times New Roman"/>
          <w:i/>
          <w:iCs/>
          <w:lang w:val="en-US"/>
        </w:rPr>
        <w:t>x</w:t>
      </w:r>
      <w:r w:rsidRPr="00D85E87">
        <w:rPr>
          <w:rFonts w:ascii="Times New Roman" w:hAnsi="Times New Roman" w:cs="Times New Roman"/>
          <w:lang w:val="en-US"/>
        </w:rPr>
        <w:t xml:space="preserve"> multiplied by 100.</w:t>
      </w:r>
    </w:p>
    <w:tbl>
      <w:tblPr>
        <w:tblW w:w="0" w:type="auto"/>
        <w:jc w:val="center"/>
        <w:tblCellMar>
          <w:left w:w="85" w:type="dxa"/>
          <w:right w:w="85" w:type="dxa"/>
        </w:tblCellMar>
        <w:tblLook w:val="04A0" w:firstRow="1" w:lastRow="0" w:firstColumn="1" w:lastColumn="0" w:noHBand="0" w:noVBand="1"/>
      </w:tblPr>
      <w:tblGrid>
        <w:gridCol w:w="1101"/>
        <w:gridCol w:w="2432"/>
        <w:gridCol w:w="633"/>
      </w:tblGrid>
      <w:tr w:rsidR="00135900" w:rsidRPr="005A5E6E" w14:paraId="33E0D435" w14:textId="77777777" w:rsidTr="005A5E6E">
        <w:trPr>
          <w:cantSplit/>
          <w:trHeight w:val="269"/>
          <w:jc w:val="center"/>
        </w:trPr>
        <w:tc>
          <w:tcPr>
            <w:tcW w:w="0" w:type="auto"/>
            <w:vMerge w:val="restart"/>
            <w:noWrap/>
            <w:vAlign w:val="center"/>
            <w:hideMark/>
          </w:tcPr>
          <w:p w14:paraId="5CFAB1E1" w14:textId="77777777" w:rsidR="00135900" w:rsidRPr="005A5E6E" w:rsidRDefault="00135900" w:rsidP="00A763C6">
            <w:pPr>
              <w:pStyle w:val="Requationsformulas"/>
              <w:spacing w:after="160" w:line="360" w:lineRule="auto"/>
              <w:jc w:val="left"/>
              <w:rPr>
                <w:rFonts w:ascii="Times New Roman" w:hAnsi="Times New Roman" w:cs="Times New Roman"/>
                <w:color w:val="auto"/>
                <w:sz w:val="20"/>
                <w:szCs w:val="20"/>
              </w:rPr>
            </w:pPr>
            <w:r w:rsidRPr="005A5E6E">
              <w:rPr>
                <w:rFonts w:ascii="Times New Roman" w:hAnsi="Times New Roman" w:cs="Times New Roman"/>
                <w:color w:val="auto"/>
                <w:sz w:val="20"/>
                <w:szCs w:val="20"/>
              </w:rPr>
              <w:t>T/C</w:t>
            </w:r>
            <w:r w:rsidRPr="005A5E6E">
              <w:rPr>
                <w:rFonts w:ascii="Times New Roman" w:hAnsi="Times New Roman" w:cs="Times New Roman"/>
                <w:i/>
                <w:iCs/>
                <w:color w:val="auto"/>
                <w:sz w:val="20"/>
                <w:szCs w:val="20"/>
              </w:rPr>
              <w:t>ₓ</w:t>
            </w:r>
            <w:r w:rsidRPr="005A5E6E">
              <w:rPr>
                <w:rFonts w:ascii="Times New Roman" w:hAnsi="Times New Roman" w:cs="Times New Roman"/>
                <w:color w:val="auto"/>
                <w:sz w:val="20"/>
                <w:szCs w:val="20"/>
              </w:rPr>
              <w:t> [%]  =</w:t>
            </w:r>
          </w:p>
        </w:tc>
        <w:tc>
          <w:tcPr>
            <w:tcW w:w="0" w:type="auto"/>
            <w:tcBorders>
              <w:top w:val="nil"/>
              <w:left w:val="nil"/>
              <w:bottom w:val="single" w:sz="4" w:space="0" w:color="auto"/>
              <w:right w:val="nil"/>
            </w:tcBorders>
            <w:noWrap/>
            <w:vAlign w:val="center"/>
            <w:hideMark/>
          </w:tcPr>
          <w:p w14:paraId="1886E8C5" w14:textId="77777777" w:rsidR="00135900" w:rsidRPr="005A5E6E" w:rsidRDefault="00135900" w:rsidP="002B07EB">
            <w:pPr>
              <w:pStyle w:val="Requationsformulas"/>
              <w:keepNext/>
              <w:keepLines w:val="0"/>
              <w:widowControl w:val="0"/>
              <w:suppressAutoHyphens w:val="0"/>
              <w:jc w:val="left"/>
              <w:rPr>
                <w:rFonts w:ascii="Times New Roman" w:hAnsi="Times New Roman" w:cs="Times New Roman"/>
                <w:color w:val="auto"/>
                <w:sz w:val="20"/>
                <w:szCs w:val="20"/>
              </w:rPr>
            </w:pPr>
            <w:r w:rsidRPr="005A5E6E">
              <w:rPr>
                <w:rFonts w:ascii="Times New Roman" w:hAnsi="Times New Roman" w:cs="Times New Roman"/>
                <w:color w:val="auto"/>
                <w:sz w:val="20"/>
                <w:szCs w:val="20"/>
              </w:rPr>
              <w:t>mean RTV</w:t>
            </w:r>
            <w:r w:rsidRPr="005A5E6E">
              <w:rPr>
                <w:rFonts w:ascii="Times New Roman" w:hAnsi="Times New Roman" w:cs="Times New Roman"/>
                <w:i/>
                <w:iCs/>
                <w:color w:val="auto"/>
                <w:sz w:val="20"/>
                <w:szCs w:val="20"/>
              </w:rPr>
              <w:t>ₓ</w:t>
            </w:r>
            <w:r w:rsidRPr="005A5E6E">
              <w:rPr>
                <w:rFonts w:ascii="Times New Roman" w:hAnsi="Times New Roman" w:cs="Times New Roman"/>
                <w:color w:val="auto"/>
                <w:sz w:val="20"/>
                <w:szCs w:val="20"/>
              </w:rPr>
              <w:t xml:space="preserve"> treatment group</w:t>
            </w:r>
          </w:p>
        </w:tc>
        <w:tc>
          <w:tcPr>
            <w:tcW w:w="0" w:type="auto"/>
            <w:vMerge w:val="restart"/>
            <w:noWrap/>
            <w:vAlign w:val="center"/>
            <w:hideMark/>
          </w:tcPr>
          <w:p w14:paraId="0A9C93DA" w14:textId="77777777" w:rsidR="00135900" w:rsidRPr="005A5E6E" w:rsidRDefault="00135900" w:rsidP="00A763C6">
            <w:pPr>
              <w:pStyle w:val="Requationsformulas"/>
              <w:spacing w:after="160" w:line="360" w:lineRule="auto"/>
              <w:jc w:val="left"/>
              <w:rPr>
                <w:rFonts w:ascii="Times New Roman" w:hAnsi="Times New Roman" w:cs="Times New Roman"/>
                <w:color w:val="auto"/>
                <w:sz w:val="20"/>
                <w:szCs w:val="20"/>
              </w:rPr>
            </w:pPr>
            <w:r w:rsidRPr="005A5E6E">
              <w:rPr>
                <w:rFonts w:ascii="Times New Roman" w:hAnsi="Times New Roman" w:cs="Times New Roman"/>
                <w:color w:val="auto"/>
                <w:sz w:val="20"/>
                <w:szCs w:val="20"/>
              </w:rPr>
              <w:t>× 100</w:t>
            </w:r>
          </w:p>
        </w:tc>
      </w:tr>
      <w:tr w:rsidR="00135900" w:rsidRPr="005A5E6E" w14:paraId="1BC119DB" w14:textId="77777777" w:rsidTr="005A5E6E">
        <w:trPr>
          <w:cantSplit/>
          <w:trHeight w:val="269"/>
          <w:jc w:val="center"/>
        </w:trPr>
        <w:tc>
          <w:tcPr>
            <w:tcW w:w="0" w:type="auto"/>
            <w:vMerge/>
            <w:vAlign w:val="center"/>
            <w:hideMark/>
          </w:tcPr>
          <w:p w14:paraId="5339D011" w14:textId="77777777" w:rsidR="00135900" w:rsidRPr="005A5E6E" w:rsidRDefault="00135900" w:rsidP="00A763C6">
            <w:pPr>
              <w:spacing w:line="360" w:lineRule="auto"/>
              <w:rPr>
                <w:rFonts w:ascii="Times New Roman" w:hAnsi="Times New Roman" w:cs="Times New Roman"/>
                <w:kern w:val="22"/>
                <w:sz w:val="20"/>
                <w:szCs w:val="20"/>
                <w14:ligatures w14:val="standardContextual"/>
                <w14:numForm w14:val="lining"/>
                <w14:numSpacing w14:val="tabular"/>
                <w14:cntxtAlts/>
              </w:rPr>
            </w:pPr>
          </w:p>
        </w:tc>
        <w:tc>
          <w:tcPr>
            <w:tcW w:w="0" w:type="auto"/>
            <w:tcBorders>
              <w:top w:val="single" w:sz="4" w:space="0" w:color="auto"/>
              <w:left w:val="nil"/>
              <w:bottom w:val="nil"/>
              <w:right w:val="nil"/>
            </w:tcBorders>
            <w:noWrap/>
            <w:vAlign w:val="center"/>
            <w:hideMark/>
          </w:tcPr>
          <w:p w14:paraId="6BEFFBB5" w14:textId="77777777" w:rsidR="00135900" w:rsidRPr="005A5E6E" w:rsidRDefault="00135900" w:rsidP="00A763C6">
            <w:pPr>
              <w:pStyle w:val="Requationsformulas"/>
              <w:spacing w:after="160" w:line="360" w:lineRule="auto"/>
              <w:jc w:val="left"/>
              <w:rPr>
                <w:rFonts w:ascii="Times New Roman" w:hAnsi="Times New Roman" w:cs="Times New Roman"/>
                <w:color w:val="auto"/>
                <w:sz w:val="20"/>
                <w:szCs w:val="20"/>
              </w:rPr>
            </w:pPr>
            <w:r w:rsidRPr="005A5E6E">
              <w:rPr>
                <w:rFonts w:ascii="Times New Roman" w:hAnsi="Times New Roman" w:cs="Times New Roman"/>
                <w:color w:val="auto"/>
                <w:sz w:val="20"/>
                <w:szCs w:val="20"/>
              </w:rPr>
              <w:t>mean RTV</w:t>
            </w:r>
            <w:r w:rsidRPr="005A5E6E">
              <w:rPr>
                <w:rFonts w:ascii="Times New Roman" w:hAnsi="Times New Roman" w:cs="Times New Roman"/>
                <w:i/>
                <w:iCs/>
                <w:color w:val="auto"/>
                <w:sz w:val="20"/>
                <w:szCs w:val="20"/>
              </w:rPr>
              <w:t>ₓ</w:t>
            </w:r>
            <w:r w:rsidRPr="005A5E6E">
              <w:rPr>
                <w:rFonts w:ascii="Times New Roman" w:hAnsi="Times New Roman" w:cs="Times New Roman"/>
                <w:color w:val="auto"/>
                <w:sz w:val="20"/>
                <w:szCs w:val="20"/>
              </w:rPr>
              <w:t xml:space="preserve"> control group</w:t>
            </w:r>
          </w:p>
        </w:tc>
        <w:tc>
          <w:tcPr>
            <w:tcW w:w="0" w:type="auto"/>
            <w:vMerge/>
            <w:vAlign w:val="center"/>
            <w:hideMark/>
          </w:tcPr>
          <w:p w14:paraId="70983F4B" w14:textId="77777777" w:rsidR="00135900" w:rsidRPr="005A5E6E" w:rsidRDefault="00135900" w:rsidP="00A763C6">
            <w:pPr>
              <w:spacing w:line="360" w:lineRule="auto"/>
              <w:rPr>
                <w:rFonts w:ascii="Times New Roman" w:hAnsi="Times New Roman" w:cs="Times New Roman"/>
                <w:kern w:val="22"/>
                <w:sz w:val="20"/>
                <w:szCs w:val="20"/>
                <w14:ligatures w14:val="standardContextual"/>
                <w14:numForm w14:val="lining"/>
                <w14:numSpacing w14:val="tabular"/>
                <w14:cntxtAlts/>
              </w:rPr>
            </w:pPr>
          </w:p>
        </w:tc>
      </w:tr>
    </w:tbl>
    <w:p w14:paraId="31208DE5" w14:textId="31E39F2D" w:rsidR="00135900" w:rsidRPr="00D85E87" w:rsidRDefault="00135900" w:rsidP="00D85E87">
      <w:pPr>
        <w:spacing w:line="240" w:lineRule="auto"/>
        <w:rPr>
          <w:rFonts w:ascii="Times New Roman" w:hAnsi="Times New Roman" w:cs="Times New Roman"/>
          <w:u w:val="single"/>
          <w:lang w:val="en-US"/>
        </w:rPr>
      </w:pPr>
      <w:r w:rsidRPr="00D85E87">
        <w:rPr>
          <w:rFonts w:ascii="Times New Roman" w:hAnsi="Times New Roman" w:cs="Times New Roman"/>
          <w:b/>
          <w:bCs/>
          <w:lang w:val="en-US"/>
        </w:rPr>
        <w:t xml:space="preserve">Calculation of median survival time. </w:t>
      </w:r>
      <w:r w:rsidRPr="00D85E87">
        <w:rPr>
          <w:rFonts w:ascii="Times New Roman" w:hAnsi="Times New Roman" w:cs="Times New Roman"/>
          <w:lang w:val="en-US"/>
        </w:rPr>
        <w:t>The median survival time (MST) is the time at which the fractional survival equals 50%. MST was calculated using the GraphPad Prism software (Prism 8.4).</w:t>
      </w:r>
    </w:p>
    <w:p w14:paraId="48F05951" w14:textId="77777777"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b/>
          <w:bCs/>
          <w:lang w:val="en-US"/>
        </w:rPr>
        <w:t xml:space="preserve">Calculation of body weight loss. </w:t>
      </w:r>
      <w:r w:rsidRPr="00D85E87">
        <w:rPr>
          <w:rFonts w:ascii="Times New Roman" w:hAnsi="Times New Roman" w:cs="Times New Roman"/>
          <w:lang w:val="en-US"/>
        </w:rPr>
        <w:t>Percent body weight loss (BWL) was calculated as follows:</w:t>
      </w:r>
    </w:p>
    <w:tbl>
      <w:tblPr>
        <w:tblW w:w="0" w:type="auto"/>
        <w:jc w:val="center"/>
        <w:tblLayout w:type="fixed"/>
        <w:tblCellMar>
          <w:left w:w="0" w:type="dxa"/>
          <w:right w:w="0" w:type="dxa"/>
        </w:tblCellMar>
        <w:tblLook w:val="04A0" w:firstRow="1" w:lastRow="0" w:firstColumn="1" w:lastColumn="0" w:noHBand="0" w:noVBand="1"/>
      </w:tblPr>
      <w:tblGrid>
        <w:gridCol w:w="1135"/>
        <w:gridCol w:w="535"/>
        <w:gridCol w:w="715"/>
        <w:gridCol w:w="826"/>
      </w:tblGrid>
      <w:tr w:rsidR="00135900" w:rsidRPr="005A5E6E" w14:paraId="01AF10CB" w14:textId="77777777" w:rsidTr="005A5E6E">
        <w:trPr>
          <w:cantSplit/>
          <w:trHeight w:val="267"/>
          <w:jc w:val="center"/>
        </w:trPr>
        <w:tc>
          <w:tcPr>
            <w:tcW w:w="1135" w:type="dxa"/>
            <w:vMerge w:val="restart"/>
            <w:noWrap/>
            <w:vAlign w:val="center"/>
            <w:hideMark/>
          </w:tcPr>
          <w:p w14:paraId="479F4B12" w14:textId="77777777" w:rsidR="00135900" w:rsidRPr="005A5E6E" w:rsidRDefault="00135900" w:rsidP="002B07EB">
            <w:pPr>
              <w:pStyle w:val="Rcontentoftablecentered"/>
              <w:spacing w:line="360" w:lineRule="auto"/>
              <w:jc w:val="left"/>
              <w:rPr>
                <w:rFonts w:ascii="Times New Roman" w:hAnsi="Times New Roman" w:cs="Times New Roman"/>
                <w:color w:val="auto"/>
                <w:sz w:val="20"/>
                <w:szCs w:val="20"/>
                <w:lang w:val="en-US"/>
              </w:rPr>
            </w:pPr>
            <w:r w:rsidRPr="005A5E6E">
              <w:rPr>
                <w:rFonts w:ascii="Times New Roman" w:hAnsi="Times New Roman" w:cs="Times New Roman"/>
                <w:color w:val="auto"/>
                <w:sz w:val="20"/>
                <w:szCs w:val="20"/>
                <w:lang w:val="en-US"/>
              </w:rPr>
              <w:t>BWL</w:t>
            </w:r>
            <w:r w:rsidRPr="005A5E6E">
              <w:rPr>
                <w:rFonts w:ascii="Times New Roman" w:hAnsi="Times New Roman" w:cs="Times New Roman"/>
                <w:i/>
                <w:iCs/>
                <w:color w:val="auto"/>
                <w:sz w:val="20"/>
                <w:szCs w:val="20"/>
                <w:lang w:val="en-US"/>
              </w:rPr>
              <w:t>ᵢ</w:t>
            </w:r>
            <w:r w:rsidRPr="005A5E6E">
              <w:rPr>
                <w:rFonts w:ascii="Times New Roman" w:hAnsi="Times New Roman" w:cs="Times New Roman"/>
                <w:color w:val="auto"/>
                <w:sz w:val="20"/>
                <w:szCs w:val="20"/>
                <w:lang w:val="en-US"/>
              </w:rPr>
              <w:t> [%] =</w:t>
            </w:r>
          </w:p>
        </w:tc>
        <w:tc>
          <w:tcPr>
            <w:tcW w:w="535" w:type="dxa"/>
            <w:vMerge w:val="restart"/>
            <w:noWrap/>
            <w:vAlign w:val="center"/>
            <w:hideMark/>
          </w:tcPr>
          <w:p w14:paraId="450FD8CA" w14:textId="77777777" w:rsidR="00135900" w:rsidRPr="005A5E6E" w:rsidRDefault="00135900" w:rsidP="002B07EB">
            <w:pPr>
              <w:pStyle w:val="Rcontentoftablecentered"/>
              <w:spacing w:line="360" w:lineRule="auto"/>
              <w:jc w:val="left"/>
              <w:rPr>
                <w:rFonts w:ascii="Times New Roman" w:hAnsi="Times New Roman" w:cs="Times New Roman"/>
                <w:color w:val="auto"/>
                <w:sz w:val="20"/>
                <w:szCs w:val="20"/>
                <w:lang w:val="en-US"/>
              </w:rPr>
            </w:pPr>
            <w:r w:rsidRPr="005A5E6E">
              <w:rPr>
                <w:rFonts w:ascii="Times New Roman" w:hAnsi="Times New Roman" w:cs="Times New Roman"/>
                <w:color w:val="auto"/>
                <w:sz w:val="20"/>
                <w:szCs w:val="20"/>
                <w:lang w:val="en-US"/>
              </w:rPr>
              <w:t> (1 − </w:t>
            </w:r>
          </w:p>
        </w:tc>
        <w:tc>
          <w:tcPr>
            <w:tcW w:w="715" w:type="dxa"/>
            <w:tcBorders>
              <w:top w:val="nil"/>
              <w:left w:val="nil"/>
              <w:bottom w:val="single" w:sz="4" w:space="0" w:color="auto"/>
              <w:right w:val="nil"/>
            </w:tcBorders>
            <w:noWrap/>
            <w:vAlign w:val="center"/>
            <w:hideMark/>
          </w:tcPr>
          <w:p w14:paraId="0BFCA2C4" w14:textId="77777777" w:rsidR="00135900" w:rsidRPr="005A5E6E" w:rsidRDefault="00135900" w:rsidP="002B07EB">
            <w:pPr>
              <w:pStyle w:val="Rcontentoftablecentered"/>
              <w:jc w:val="left"/>
              <w:rPr>
                <w:rFonts w:ascii="Times New Roman" w:hAnsi="Times New Roman" w:cs="Times New Roman"/>
                <w:color w:val="auto"/>
                <w:sz w:val="20"/>
                <w:szCs w:val="20"/>
                <w:lang w:val="en-US"/>
              </w:rPr>
            </w:pPr>
            <w:r w:rsidRPr="005A5E6E">
              <w:rPr>
                <w:rFonts w:ascii="Times New Roman" w:hAnsi="Times New Roman" w:cs="Times New Roman"/>
                <w:color w:val="auto"/>
                <w:sz w:val="20"/>
                <w:szCs w:val="20"/>
                <w:lang w:val="en-US"/>
              </w:rPr>
              <w:t>BW</w:t>
            </w:r>
            <w:r w:rsidRPr="005A5E6E">
              <w:rPr>
                <w:rFonts w:ascii="Times New Roman" w:hAnsi="Times New Roman" w:cs="Times New Roman"/>
                <w:i/>
                <w:iCs/>
                <w:color w:val="auto"/>
                <w:sz w:val="20"/>
                <w:szCs w:val="20"/>
                <w:lang w:val="en-US"/>
              </w:rPr>
              <w:t>ᵢ</w:t>
            </w:r>
          </w:p>
        </w:tc>
        <w:tc>
          <w:tcPr>
            <w:tcW w:w="826" w:type="dxa"/>
            <w:vMerge w:val="restart"/>
            <w:noWrap/>
            <w:vAlign w:val="center"/>
            <w:hideMark/>
          </w:tcPr>
          <w:p w14:paraId="75FCE376" w14:textId="77777777" w:rsidR="00135900" w:rsidRPr="005A5E6E" w:rsidRDefault="00135900" w:rsidP="002B07EB">
            <w:pPr>
              <w:pStyle w:val="Rcontentoftablecentered"/>
              <w:spacing w:line="360" w:lineRule="auto"/>
              <w:jc w:val="left"/>
              <w:rPr>
                <w:rFonts w:ascii="Times New Roman" w:hAnsi="Times New Roman" w:cs="Times New Roman"/>
                <w:color w:val="auto"/>
                <w:sz w:val="20"/>
                <w:szCs w:val="20"/>
                <w:lang w:val="en-US"/>
              </w:rPr>
            </w:pPr>
            <w:r w:rsidRPr="005A5E6E">
              <w:rPr>
                <w:rFonts w:ascii="Times New Roman" w:hAnsi="Times New Roman" w:cs="Times New Roman"/>
                <w:color w:val="auto"/>
                <w:sz w:val="20"/>
                <w:szCs w:val="20"/>
                <w:lang w:val="en-US"/>
              </w:rPr>
              <w:t> ) × 100</w:t>
            </w:r>
          </w:p>
        </w:tc>
      </w:tr>
      <w:tr w:rsidR="00135900" w:rsidRPr="005A5E6E" w14:paraId="7253060A" w14:textId="77777777" w:rsidTr="005A5E6E">
        <w:trPr>
          <w:cantSplit/>
          <w:trHeight w:val="244"/>
          <w:jc w:val="center"/>
        </w:trPr>
        <w:tc>
          <w:tcPr>
            <w:tcW w:w="1135" w:type="dxa"/>
            <w:vMerge/>
            <w:vAlign w:val="center"/>
            <w:hideMark/>
          </w:tcPr>
          <w:p w14:paraId="3423F704" w14:textId="77777777" w:rsidR="00135900" w:rsidRPr="005A5E6E" w:rsidRDefault="00135900" w:rsidP="00A763C6">
            <w:pPr>
              <w:spacing w:line="360" w:lineRule="auto"/>
              <w:rPr>
                <w:rFonts w:ascii="Times New Roman" w:hAnsi="Times New Roman" w:cs="Times New Roman"/>
                <w:kern w:val="16"/>
                <w:sz w:val="20"/>
                <w:szCs w:val="20"/>
                <w14:ligatures w14:val="standardContextual"/>
                <w14:numForm w14:val="lining"/>
                <w14:numSpacing w14:val="tabular"/>
                <w14:cntxtAlts/>
              </w:rPr>
            </w:pPr>
          </w:p>
        </w:tc>
        <w:tc>
          <w:tcPr>
            <w:tcW w:w="535" w:type="dxa"/>
            <w:vMerge/>
            <w:vAlign w:val="center"/>
            <w:hideMark/>
          </w:tcPr>
          <w:p w14:paraId="62C821EE" w14:textId="77777777" w:rsidR="00135900" w:rsidRPr="005A5E6E" w:rsidRDefault="00135900" w:rsidP="00A763C6">
            <w:pPr>
              <w:spacing w:line="360" w:lineRule="auto"/>
              <w:rPr>
                <w:rFonts w:ascii="Times New Roman" w:hAnsi="Times New Roman" w:cs="Times New Roman"/>
                <w:kern w:val="16"/>
                <w:sz w:val="20"/>
                <w:szCs w:val="20"/>
                <w14:ligatures w14:val="standardContextual"/>
                <w14:numForm w14:val="lining"/>
                <w14:numSpacing w14:val="tabular"/>
                <w14:cntxtAlts/>
              </w:rPr>
            </w:pPr>
          </w:p>
        </w:tc>
        <w:tc>
          <w:tcPr>
            <w:tcW w:w="715" w:type="dxa"/>
            <w:tcBorders>
              <w:top w:val="single" w:sz="4" w:space="0" w:color="auto"/>
              <w:left w:val="nil"/>
              <w:bottom w:val="nil"/>
              <w:right w:val="nil"/>
            </w:tcBorders>
            <w:noWrap/>
            <w:vAlign w:val="center"/>
            <w:hideMark/>
          </w:tcPr>
          <w:p w14:paraId="32CA9143" w14:textId="77777777" w:rsidR="00135900" w:rsidRPr="005A5E6E" w:rsidRDefault="00135900" w:rsidP="00A763C6">
            <w:pPr>
              <w:pStyle w:val="Rcontentoftablecentered"/>
              <w:spacing w:after="160" w:line="360" w:lineRule="auto"/>
              <w:jc w:val="left"/>
              <w:rPr>
                <w:rFonts w:ascii="Times New Roman" w:hAnsi="Times New Roman" w:cs="Times New Roman"/>
                <w:color w:val="auto"/>
                <w:sz w:val="20"/>
                <w:szCs w:val="20"/>
                <w:lang w:val="en-US"/>
              </w:rPr>
            </w:pPr>
            <w:r w:rsidRPr="005A5E6E">
              <w:rPr>
                <w:rFonts w:ascii="Times New Roman" w:hAnsi="Times New Roman" w:cs="Times New Roman"/>
                <w:color w:val="auto"/>
                <w:sz w:val="20"/>
                <w:szCs w:val="20"/>
                <w:lang w:val="en-US"/>
              </w:rPr>
              <w:t>BW</w:t>
            </w:r>
            <w:r w:rsidRPr="005A5E6E">
              <w:rPr>
                <w:rFonts w:ascii="Times New Roman" w:hAnsi="Times New Roman" w:cs="Times New Roman"/>
                <w:color w:val="auto"/>
                <w:sz w:val="20"/>
                <w:szCs w:val="20"/>
                <w:vertAlign w:val="subscript"/>
                <w:lang w:val="en-US"/>
              </w:rPr>
              <w:t>0</w:t>
            </w:r>
          </w:p>
        </w:tc>
        <w:tc>
          <w:tcPr>
            <w:tcW w:w="826" w:type="dxa"/>
            <w:vMerge/>
            <w:vAlign w:val="center"/>
            <w:hideMark/>
          </w:tcPr>
          <w:p w14:paraId="20337D1A" w14:textId="77777777" w:rsidR="00135900" w:rsidRPr="005A5E6E" w:rsidRDefault="00135900" w:rsidP="00A763C6">
            <w:pPr>
              <w:spacing w:line="360" w:lineRule="auto"/>
              <w:rPr>
                <w:rFonts w:ascii="Times New Roman" w:hAnsi="Times New Roman" w:cs="Times New Roman"/>
                <w:kern w:val="16"/>
                <w:sz w:val="20"/>
                <w:szCs w:val="20"/>
                <w14:ligatures w14:val="standardContextual"/>
                <w14:numForm w14:val="lining"/>
                <w14:numSpacing w14:val="tabular"/>
                <w14:cntxtAlts/>
              </w:rPr>
            </w:pPr>
          </w:p>
        </w:tc>
      </w:tr>
    </w:tbl>
    <w:p w14:paraId="4638C04F" w14:textId="0F9B43D1"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BW</w:t>
      </w:r>
      <w:r w:rsidRPr="00D85E87">
        <w:rPr>
          <w:rFonts w:ascii="Times New Roman" w:hAnsi="Times New Roman" w:cs="Times New Roman"/>
          <w:i/>
          <w:iCs/>
        </w:rPr>
        <w:t>ᵢ</w:t>
      </w:r>
      <w:r w:rsidRPr="00D85E87">
        <w:rPr>
          <w:rFonts w:ascii="Times New Roman" w:hAnsi="Times New Roman" w:cs="Times New Roman"/>
          <w:lang w:val="en-US"/>
        </w:rPr>
        <w:t xml:space="preserve"> is the mean body weight of one group on a given day </w:t>
      </w:r>
      <w:proofErr w:type="spellStart"/>
      <w:r w:rsidRPr="00D85E87">
        <w:rPr>
          <w:rFonts w:ascii="Times New Roman" w:hAnsi="Times New Roman" w:cs="Times New Roman"/>
          <w:i/>
          <w:iCs/>
          <w:lang w:val="en-US"/>
        </w:rPr>
        <w:t>i</w:t>
      </w:r>
      <w:proofErr w:type="spellEnd"/>
      <w:r w:rsidRPr="00D85E87">
        <w:rPr>
          <w:rFonts w:ascii="Times New Roman" w:hAnsi="Times New Roman" w:cs="Times New Roman"/>
          <w:lang w:val="en-US"/>
        </w:rPr>
        <w:t>, BW</w:t>
      </w:r>
      <w:r w:rsidRPr="00D85E87">
        <w:rPr>
          <w:rFonts w:ascii="Times New Roman" w:hAnsi="Times New Roman" w:cs="Times New Roman"/>
          <w:vertAlign w:val="subscript"/>
          <w:lang w:val="en-US"/>
        </w:rPr>
        <w:t>0</w:t>
      </w:r>
      <w:r w:rsidRPr="00D85E87">
        <w:rPr>
          <w:rFonts w:ascii="Times New Roman" w:hAnsi="Times New Roman" w:cs="Times New Roman"/>
          <w:lang w:val="en-US"/>
        </w:rPr>
        <w:t xml:space="preserve"> is the mean body weight of the same group on the day treatment started (day 0).</w:t>
      </w:r>
    </w:p>
    <w:p w14:paraId="0A36636E" w14:textId="77777777"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b/>
          <w:bCs/>
          <w:lang w:val="en-US"/>
        </w:rPr>
        <w:t xml:space="preserve">Statistical analysis. </w:t>
      </w:r>
      <w:r w:rsidRPr="00D85E87">
        <w:rPr>
          <w:rFonts w:ascii="Times New Roman" w:hAnsi="Times New Roman" w:cs="Times New Roman"/>
          <w:lang w:val="en-US"/>
        </w:rPr>
        <w:t xml:space="preserve">For the evaluation of the statistical significance of antitumor efficacy and body weight change in the HEK-FAP mouse model, the nonparametric Kruskal–Wallis test followed by Dunn’s method for multiple comparisons was performed using </w:t>
      </w:r>
      <w:bookmarkStart w:id="18" w:name="_Hlk41738407"/>
      <w:r w:rsidRPr="00D85E87">
        <w:rPr>
          <w:rFonts w:ascii="Times New Roman" w:hAnsi="Times New Roman" w:cs="Times New Roman"/>
          <w:lang w:val="en-US"/>
        </w:rPr>
        <w:t>GraphPad Prism (Version 8.4)</w:t>
      </w:r>
      <w:bookmarkEnd w:id="18"/>
      <w:r w:rsidRPr="00D85E87">
        <w:rPr>
          <w:rFonts w:ascii="Times New Roman" w:hAnsi="Times New Roman" w:cs="Times New Roman"/>
          <w:lang w:val="en-US"/>
        </w:rPr>
        <w:t xml:space="preserve">. For comparison of MTV between low- and high-dose groups at day 42, the Mann–Whitney test was performed (GraphPad Prism 8.4). </w:t>
      </w:r>
    </w:p>
    <w:p w14:paraId="6391266F" w14:textId="23A9DBBB" w:rsidR="00135900"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For the evaluation of the statistical significance of antitumor efficacy (T/C) in the Sarc4809 PDX model based on RTV at day 19, the mixed effects model followed by Tukey’s multiple comparisons test was performed using GraphPad Prism (Prism 8.4). For comparison of RTV between low- and high-dose groups at day 42, the Mann–Whitney test was performed (GraphPad Prism 8.4). </w:t>
      </w:r>
    </w:p>
    <w:p w14:paraId="689A81EA" w14:textId="7E04EC51" w:rsidR="00EC4386" w:rsidRPr="00D85E87" w:rsidRDefault="00EC4386" w:rsidP="00D85E87">
      <w:pPr>
        <w:spacing w:line="240" w:lineRule="auto"/>
        <w:rPr>
          <w:rFonts w:ascii="Times New Roman" w:hAnsi="Times New Roman" w:cs="Times New Roman"/>
          <w:lang w:val="en-US"/>
        </w:rPr>
      </w:pPr>
      <w:r w:rsidRPr="00D85E87">
        <w:rPr>
          <w:rFonts w:ascii="Times New Roman" w:hAnsi="Times New Roman" w:cs="Times New Roman"/>
          <w:lang w:val="en-US"/>
        </w:rPr>
        <w:t>For the evaluation of the statistical significance of FAPI-46 compared with FAP-2286 in the HEK-FAP mouse model</w:t>
      </w:r>
      <w:r w:rsidR="00FF068F" w:rsidRPr="00D85E87">
        <w:rPr>
          <w:rFonts w:ascii="Times New Roman" w:hAnsi="Times New Roman" w:cs="Times New Roman"/>
          <w:lang w:val="en-US"/>
        </w:rPr>
        <w:t>,</w:t>
      </w:r>
      <w:r w:rsidRPr="00D85E87">
        <w:rPr>
          <w:rFonts w:ascii="Times New Roman" w:hAnsi="Times New Roman" w:cs="Times New Roman"/>
          <w:lang w:val="en-US"/>
        </w:rPr>
        <w:t xml:space="preserve"> </w:t>
      </w:r>
      <w:r w:rsidR="00FF068F" w:rsidRPr="00D85E87">
        <w:rPr>
          <w:rFonts w:ascii="Times New Roman" w:hAnsi="Times New Roman" w:cs="Times New Roman"/>
          <w:lang w:val="en-US"/>
        </w:rPr>
        <w:t xml:space="preserve">one-way ANOVA with Dunnett’s test for multiple comparisons was used to test treatment groups against the vehicle group and two-tailed unpaired t-test was used to compare the two treatment groups. </w:t>
      </w:r>
    </w:p>
    <w:p w14:paraId="79576915" w14:textId="5A402A33" w:rsidR="00A763C6" w:rsidRPr="00D85E87" w:rsidRDefault="00135900"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The log-rank (Mantel–Cox) test for survival curve comparison was used (GraphPad Prism 8.4). All </w:t>
      </w:r>
      <w:r w:rsidRPr="00D85E87">
        <w:rPr>
          <w:rFonts w:ascii="Times New Roman" w:hAnsi="Times New Roman" w:cs="Times New Roman"/>
          <w:i/>
          <w:lang w:val="en-US"/>
        </w:rPr>
        <w:t xml:space="preserve">P </w:t>
      </w:r>
      <w:r w:rsidRPr="00D85E87">
        <w:rPr>
          <w:rFonts w:ascii="Times New Roman" w:hAnsi="Times New Roman" w:cs="Times New Roman"/>
          <w:lang w:val="en-US"/>
        </w:rPr>
        <w:t xml:space="preserve">values &lt;0.05 were considered statistically significant. </w:t>
      </w:r>
    </w:p>
    <w:p w14:paraId="51611EA3" w14:textId="77777777" w:rsidR="00A763C6" w:rsidRPr="00D85E87" w:rsidRDefault="00A763C6" w:rsidP="00D85E87">
      <w:pPr>
        <w:spacing w:line="240" w:lineRule="auto"/>
        <w:rPr>
          <w:rFonts w:ascii="Times New Roman" w:hAnsi="Times New Roman" w:cs="Times New Roman"/>
          <w:lang w:val="en-GB"/>
        </w:rPr>
      </w:pPr>
      <w:r w:rsidRPr="00D85E87">
        <w:rPr>
          <w:rFonts w:ascii="Times New Roman" w:hAnsi="Times New Roman" w:cs="Times New Roman"/>
          <w:b/>
          <w:bCs/>
          <w:lang w:val="en-US"/>
        </w:rPr>
        <w:t>Cellular internalization assay.</w:t>
      </w:r>
      <w:r w:rsidRPr="00D85E87">
        <w:rPr>
          <w:rFonts w:ascii="Times New Roman" w:hAnsi="Times New Roman" w:cs="Times New Roman"/>
          <w:lang w:val="en-GB"/>
        </w:rPr>
        <w:t xml:space="preserve"> For flow cytometric assay, human FAP expressing HEK293 cells (HEK-FAP) were grown in a </w:t>
      </w:r>
      <w:proofErr w:type="spellStart"/>
      <w:r w:rsidRPr="00D85E87">
        <w:rPr>
          <w:rFonts w:ascii="Times New Roman" w:hAnsi="Times New Roman" w:cs="Times New Roman"/>
          <w:lang w:val="en-GB"/>
        </w:rPr>
        <w:t>subconfluent</w:t>
      </w:r>
      <w:proofErr w:type="spellEnd"/>
      <w:r w:rsidRPr="00D85E87">
        <w:rPr>
          <w:rFonts w:ascii="Times New Roman" w:hAnsi="Times New Roman" w:cs="Times New Roman"/>
          <w:lang w:val="en-GB"/>
        </w:rPr>
        <w:t xml:space="preserve"> monolayer and detached from cell culture flasks using </w:t>
      </w:r>
      <w:proofErr w:type="spellStart"/>
      <w:r w:rsidRPr="00D85E87">
        <w:rPr>
          <w:rFonts w:ascii="Times New Roman" w:hAnsi="Times New Roman" w:cs="Times New Roman"/>
          <w:lang w:val="en-GB"/>
        </w:rPr>
        <w:t>Accutase</w:t>
      </w:r>
      <w:proofErr w:type="spellEnd"/>
      <w:r w:rsidRPr="00D85E87">
        <w:rPr>
          <w:rFonts w:ascii="Times New Roman" w:hAnsi="Times New Roman" w:cs="Times New Roman"/>
          <w:lang w:val="en-GB"/>
        </w:rPr>
        <w:t>. Cells were diluted to a final concentration of 4 x 10</w:t>
      </w:r>
      <w:r w:rsidRPr="00D85E87">
        <w:rPr>
          <w:rFonts w:ascii="Times New Roman" w:hAnsi="Times New Roman" w:cs="Times New Roman"/>
          <w:vertAlign w:val="superscript"/>
          <w:lang w:val="en-GB"/>
        </w:rPr>
        <w:t>5</w:t>
      </w:r>
      <w:r w:rsidRPr="00D85E87">
        <w:rPr>
          <w:rFonts w:ascii="Times New Roman" w:hAnsi="Times New Roman" w:cs="Times New Roman"/>
          <w:lang w:val="en-GB"/>
        </w:rPr>
        <w:t xml:space="preserve"> cells per </w:t>
      </w:r>
      <w:proofErr w:type="spellStart"/>
      <w:r w:rsidRPr="00D85E87">
        <w:rPr>
          <w:rFonts w:ascii="Times New Roman" w:hAnsi="Times New Roman" w:cs="Times New Roman"/>
          <w:lang w:val="en-GB"/>
        </w:rPr>
        <w:t>mL.</w:t>
      </w:r>
      <w:proofErr w:type="spellEnd"/>
      <w:r w:rsidRPr="00D85E87">
        <w:rPr>
          <w:rFonts w:ascii="Times New Roman" w:hAnsi="Times New Roman" w:cs="Times New Roman"/>
          <w:lang w:val="en-GB"/>
        </w:rPr>
        <w:t xml:space="preserve"> An aliquot of 200 µL of the cell suspension was transferred to a U-shaped non-binding 96-well plate, centrifuged at 500 g for 1 min at 4°C and washed with FACS buffer. For the EC</w:t>
      </w:r>
      <w:r w:rsidRPr="00D85E87">
        <w:rPr>
          <w:rFonts w:ascii="Times New Roman" w:hAnsi="Times New Roman" w:cs="Times New Roman"/>
          <w:vertAlign w:val="subscript"/>
          <w:lang w:val="en-GB"/>
        </w:rPr>
        <w:t>50</w:t>
      </w:r>
      <w:r w:rsidRPr="00D85E87">
        <w:rPr>
          <w:rFonts w:ascii="Times New Roman" w:hAnsi="Times New Roman" w:cs="Times New Roman"/>
          <w:lang w:val="en-GB"/>
        </w:rPr>
        <w:t xml:space="preserve"> assay, cells were incubated with</w:t>
      </w:r>
      <w:r w:rsidRPr="00D85E87">
        <w:rPr>
          <w:rFonts w:ascii="Times New Roman" w:hAnsi="Times New Roman" w:cs="Times New Roman"/>
          <w:lang w:val="en-US"/>
        </w:rPr>
        <w:t xml:space="preserve"> </w:t>
      </w:r>
      <w:r w:rsidRPr="00D85E87">
        <w:rPr>
          <w:rFonts w:ascii="Times New Roman" w:hAnsi="Times New Roman" w:cs="Times New Roman"/>
          <w:lang w:val="en-GB"/>
        </w:rPr>
        <w:t xml:space="preserve">increasing concentrations of </w:t>
      </w:r>
      <w:bookmarkStart w:id="19" w:name="_Hlk91586040"/>
      <w:r w:rsidRPr="00D85E87">
        <w:rPr>
          <w:rFonts w:ascii="Times New Roman" w:hAnsi="Times New Roman" w:cs="Times New Roman"/>
          <w:lang w:val="en-GB"/>
        </w:rPr>
        <w:t xml:space="preserve">AF488-labeled FAP-2286 or FAPI-46 </w:t>
      </w:r>
      <w:bookmarkEnd w:id="19"/>
      <w:r w:rsidRPr="00D85E87">
        <w:rPr>
          <w:rFonts w:ascii="Times New Roman" w:hAnsi="Times New Roman" w:cs="Times New Roman"/>
          <w:lang w:val="en-GB"/>
        </w:rPr>
        <w:t>for 1 h at 37°C. For the IC</w:t>
      </w:r>
      <w:r w:rsidRPr="00D85E87">
        <w:rPr>
          <w:rFonts w:ascii="Times New Roman" w:hAnsi="Times New Roman" w:cs="Times New Roman"/>
          <w:vertAlign w:val="subscript"/>
          <w:lang w:val="en-GB"/>
        </w:rPr>
        <w:t xml:space="preserve">50 </w:t>
      </w:r>
      <w:r w:rsidRPr="00D85E87">
        <w:rPr>
          <w:rFonts w:ascii="Times New Roman" w:hAnsi="Times New Roman" w:cs="Times New Roman"/>
          <w:lang w:val="en-GB"/>
        </w:rPr>
        <w:t xml:space="preserve">assay, cells were incubated with 5 nM of AF488-labeled FAP-2286 or FAPI-46 in the presence of increasing concentrations of </w:t>
      </w:r>
      <w:r w:rsidRPr="00D85E87">
        <w:rPr>
          <w:rFonts w:ascii="Times New Roman" w:hAnsi="Times New Roman" w:cs="Times New Roman"/>
          <w:vertAlign w:val="superscript"/>
          <w:lang w:val="en-GB"/>
        </w:rPr>
        <w:t>nat</w:t>
      </w:r>
      <w:r w:rsidRPr="00D85E87">
        <w:rPr>
          <w:rFonts w:ascii="Times New Roman" w:hAnsi="Times New Roman" w:cs="Times New Roman"/>
          <w:lang w:val="en-GB"/>
        </w:rPr>
        <w:t xml:space="preserve">Lu-FAP-2286 or FAPI-46. Cells were </w:t>
      </w:r>
      <w:proofErr w:type="spellStart"/>
      <w:r w:rsidRPr="00D85E87">
        <w:rPr>
          <w:rFonts w:ascii="Times New Roman" w:hAnsi="Times New Roman" w:cs="Times New Roman"/>
          <w:lang w:val="en-GB"/>
        </w:rPr>
        <w:t>analyzed</w:t>
      </w:r>
      <w:proofErr w:type="spellEnd"/>
      <w:r w:rsidRPr="00D85E87">
        <w:rPr>
          <w:rFonts w:ascii="Times New Roman" w:hAnsi="Times New Roman" w:cs="Times New Roman"/>
          <w:lang w:val="en-GB"/>
        </w:rPr>
        <w:t xml:space="preserve"> in an Attune </w:t>
      </w:r>
      <w:proofErr w:type="spellStart"/>
      <w:r w:rsidRPr="00D85E87">
        <w:rPr>
          <w:rFonts w:ascii="Times New Roman" w:hAnsi="Times New Roman" w:cs="Times New Roman"/>
          <w:lang w:val="en-GB"/>
        </w:rPr>
        <w:t>NxT</w:t>
      </w:r>
      <w:proofErr w:type="spellEnd"/>
      <w:r w:rsidRPr="00D85E87">
        <w:rPr>
          <w:rFonts w:ascii="Times New Roman" w:hAnsi="Times New Roman" w:cs="Times New Roman"/>
          <w:lang w:val="en-GB"/>
        </w:rPr>
        <w:t xml:space="preserve"> flow cytometer. Median fluorescence intensities (FITC channel) were calculated using the Attune </w:t>
      </w:r>
      <w:proofErr w:type="spellStart"/>
      <w:r w:rsidRPr="00D85E87">
        <w:rPr>
          <w:rFonts w:ascii="Times New Roman" w:hAnsi="Times New Roman" w:cs="Times New Roman"/>
          <w:lang w:val="en-GB"/>
        </w:rPr>
        <w:t>NxT</w:t>
      </w:r>
      <w:proofErr w:type="spellEnd"/>
      <w:r w:rsidRPr="00D85E87">
        <w:rPr>
          <w:rFonts w:ascii="Times New Roman" w:hAnsi="Times New Roman" w:cs="Times New Roman"/>
          <w:lang w:val="en-GB"/>
        </w:rPr>
        <w:t xml:space="preserve"> software and plotted against test compound concentrations. Four </w:t>
      </w:r>
      <w:proofErr w:type="gramStart"/>
      <w:r w:rsidRPr="00D85E87">
        <w:rPr>
          <w:rFonts w:ascii="Times New Roman" w:hAnsi="Times New Roman" w:cs="Times New Roman"/>
          <w:lang w:val="en-GB"/>
        </w:rPr>
        <w:t>parameter</w:t>
      </w:r>
      <w:proofErr w:type="gramEnd"/>
      <w:r w:rsidRPr="00D85E87">
        <w:rPr>
          <w:rFonts w:ascii="Times New Roman" w:hAnsi="Times New Roman" w:cs="Times New Roman"/>
          <w:lang w:val="en-GB"/>
        </w:rPr>
        <w:t xml:space="preserve"> logistic (4PL) curve fitting as well as EC</w:t>
      </w:r>
      <w:r w:rsidRPr="00D85E87">
        <w:rPr>
          <w:rFonts w:ascii="Times New Roman" w:hAnsi="Times New Roman" w:cs="Times New Roman"/>
          <w:vertAlign w:val="subscript"/>
          <w:lang w:val="en-GB"/>
        </w:rPr>
        <w:t>50</w:t>
      </w:r>
      <w:r w:rsidRPr="00D85E87">
        <w:rPr>
          <w:rFonts w:ascii="Times New Roman" w:hAnsi="Times New Roman" w:cs="Times New Roman"/>
          <w:lang w:val="en-GB"/>
        </w:rPr>
        <w:t xml:space="preserve"> or IC</w:t>
      </w:r>
      <w:r w:rsidRPr="00D85E87">
        <w:rPr>
          <w:rFonts w:ascii="Times New Roman" w:hAnsi="Times New Roman" w:cs="Times New Roman"/>
          <w:vertAlign w:val="subscript"/>
          <w:lang w:val="en-GB"/>
        </w:rPr>
        <w:t>50</w:t>
      </w:r>
      <w:r w:rsidRPr="00D85E87">
        <w:rPr>
          <w:rFonts w:ascii="Times New Roman" w:hAnsi="Times New Roman" w:cs="Times New Roman"/>
          <w:lang w:val="en-GB"/>
        </w:rPr>
        <w:t xml:space="preserve"> calculations were performed using GraphPad Prism software.</w:t>
      </w:r>
    </w:p>
    <w:p w14:paraId="15E12B8F" w14:textId="77777777" w:rsidR="00A763C6" w:rsidRPr="00D85E87" w:rsidRDefault="00A763C6" w:rsidP="00D85E87">
      <w:pPr>
        <w:spacing w:line="240" w:lineRule="auto"/>
        <w:rPr>
          <w:rFonts w:ascii="Times New Roman" w:hAnsi="Times New Roman" w:cs="Times New Roman"/>
          <w:lang w:val="en-US"/>
        </w:rPr>
      </w:pPr>
      <w:r w:rsidRPr="00D85E87">
        <w:rPr>
          <w:rFonts w:ascii="Times New Roman" w:hAnsi="Times New Roman" w:cs="Times New Roman"/>
          <w:lang w:val="en-GB"/>
        </w:rPr>
        <w:lastRenderedPageBreak/>
        <w:t>For fluorescence microscopy assay,</w:t>
      </w:r>
      <w:r w:rsidRPr="00D85E87">
        <w:rPr>
          <w:rFonts w:ascii="Times New Roman" w:hAnsi="Times New Roman" w:cs="Times New Roman"/>
          <w:lang w:val="en-US"/>
        </w:rPr>
        <w:t xml:space="preserve"> HEK-FAP cells were seeded in Poly-D-Lysine-coated 8-well chamber slides at 1 x 10</w:t>
      </w:r>
      <w:r w:rsidRPr="00D85E87">
        <w:rPr>
          <w:rFonts w:ascii="Times New Roman" w:hAnsi="Times New Roman" w:cs="Times New Roman"/>
          <w:vertAlign w:val="superscript"/>
          <w:lang w:val="en-US"/>
        </w:rPr>
        <w:t>5</w:t>
      </w:r>
      <w:r w:rsidRPr="00D85E87">
        <w:rPr>
          <w:rFonts w:ascii="Times New Roman" w:hAnsi="Times New Roman" w:cs="Times New Roman"/>
          <w:lang w:val="en-US"/>
        </w:rPr>
        <w:t xml:space="preserve"> cells per well and incubated for 3 days at 37°C, 5% CO</w:t>
      </w:r>
      <w:r w:rsidRPr="00D85E87">
        <w:rPr>
          <w:rFonts w:ascii="Times New Roman" w:hAnsi="Times New Roman" w:cs="Times New Roman"/>
          <w:vertAlign w:val="subscript"/>
          <w:lang w:val="en-US"/>
        </w:rPr>
        <w:t>2</w:t>
      </w:r>
      <w:r w:rsidRPr="00D85E87">
        <w:rPr>
          <w:rFonts w:ascii="Times New Roman" w:hAnsi="Times New Roman" w:cs="Times New Roman"/>
          <w:lang w:val="en-US"/>
        </w:rPr>
        <w:t xml:space="preserve"> in a humified incubator. Attached cells were incubated for 1 hour with 5 nM AF488-labeled FAP-2286 or FAPI-46 in incubation buffer at 37°C. For visualization of lysosomes and late endosomes, cells were stained with </w:t>
      </w:r>
      <w:proofErr w:type="spellStart"/>
      <w:r w:rsidRPr="00D85E87">
        <w:rPr>
          <w:rFonts w:ascii="Times New Roman" w:hAnsi="Times New Roman" w:cs="Times New Roman"/>
          <w:lang w:val="en-US"/>
        </w:rPr>
        <w:t>LysoTracker</w:t>
      </w:r>
      <w:proofErr w:type="spellEnd"/>
      <w:r w:rsidRPr="00D85E87">
        <w:rPr>
          <w:rFonts w:ascii="Times New Roman" w:hAnsi="Times New Roman" w:cs="Times New Roman"/>
          <w:lang w:val="en-US"/>
        </w:rPr>
        <w:t xml:space="preserve"> </w:t>
      </w:r>
      <w:proofErr w:type="spellStart"/>
      <w:r w:rsidRPr="00D85E87">
        <w:rPr>
          <w:rFonts w:ascii="Times New Roman" w:hAnsi="Times New Roman" w:cs="Times New Roman"/>
          <w:lang w:val="en-US"/>
        </w:rPr>
        <w:t>DeepRed</w:t>
      </w:r>
      <w:proofErr w:type="spellEnd"/>
      <w:r w:rsidRPr="00D85E87">
        <w:rPr>
          <w:rFonts w:ascii="Times New Roman" w:hAnsi="Times New Roman" w:cs="Times New Roman"/>
          <w:lang w:val="en-US"/>
        </w:rPr>
        <w:t xml:space="preserve"> (</w:t>
      </w:r>
      <w:proofErr w:type="spellStart"/>
      <w:r w:rsidRPr="00D85E87">
        <w:rPr>
          <w:rFonts w:ascii="Times New Roman" w:hAnsi="Times New Roman" w:cs="Times New Roman"/>
          <w:lang w:val="en-US"/>
        </w:rPr>
        <w:t>Thermo</w:t>
      </w:r>
      <w:proofErr w:type="spellEnd"/>
      <w:r w:rsidRPr="00D85E87">
        <w:rPr>
          <w:rFonts w:ascii="Times New Roman" w:hAnsi="Times New Roman" w:cs="Times New Roman"/>
          <w:lang w:val="en-US"/>
        </w:rPr>
        <w:t xml:space="preserve"> Fisher) for 30 minutes at 37 °C. In order to demonstrate specific binding and internalization, cells were co-incubated with 5 nM of </w:t>
      </w:r>
      <w:r w:rsidRPr="00D85E87">
        <w:rPr>
          <w:rFonts w:ascii="Times New Roman" w:hAnsi="Times New Roman" w:cs="Times New Roman"/>
          <w:lang w:val="en-GB"/>
        </w:rPr>
        <w:t xml:space="preserve">AF488-labeled FAP-2286 or FAPI-46 </w:t>
      </w:r>
      <w:r w:rsidRPr="00D85E87">
        <w:rPr>
          <w:rFonts w:ascii="Times New Roman" w:hAnsi="Times New Roman" w:cs="Times New Roman"/>
          <w:lang w:val="en-US"/>
        </w:rPr>
        <w:t xml:space="preserve">and 5 µM of </w:t>
      </w:r>
      <w:r w:rsidRPr="00D85E87">
        <w:rPr>
          <w:rFonts w:ascii="Times New Roman" w:hAnsi="Times New Roman" w:cs="Times New Roman"/>
          <w:vertAlign w:val="superscript"/>
          <w:lang w:val="en-US"/>
        </w:rPr>
        <w:t>nat</w:t>
      </w:r>
      <w:r w:rsidRPr="00D85E87">
        <w:rPr>
          <w:rFonts w:ascii="Times New Roman" w:hAnsi="Times New Roman" w:cs="Times New Roman"/>
          <w:lang w:val="en-US"/>
        </w:rPr>
        <w:t>Lu-FAP-2286 or FAPI-46.</w:t>
      </w:r>
    </w:p>
    <w:p w14:paraId="7A50C657" w14:textId="77777777" w:rsidR="00A763C6" w:rsidRPr="00D85E87" w:rsidRDefault="00A763C6" w:rsidP="00D85E87">
      <w:pPr>
        <w:spacing w:line="240" w:lineRule="auto"/>
        <w:rPr>
          <w:rFonts w:ascii="Times New Roman" w:hAnsi="Times New Roman" w:cs="Times New Roman"/>
          <w:lang w:val="en-US"/>
        </w:rPr>
      </w:pPr>
      <w:r w:rsidRPr="00D85E87">
        <w:rPr>
          <w:rFonts w:ascii="Times New Roman" w:hAnsi="Times New Roman" w:cs="Times New Roman"/>
          <w:lang w:val="en-US"/>
        </w:rPr>
        <w:t xml:space="preserve">Cells were washed three times and incubation buffer was added. Following various incubation periods, cells were washed with HBSS and incubated for 5 min with 1 µg/mL Hoechst 33342 dye for nuclei counterstaining at room temperature. </w:t>
      </w:r>
    </w:p>
    <w:p w14:paraId="07D5FD0E" w14:textId="77777777" w:rsidR="00A763C6" w:rsidRPr="00D85E87" w:rsidRDefault="00A763C6" w:rsidP="00D85E87">
      <w:pPr>
        <w:spacing w:line="240" w:lineRule="auto"/>
        <w:rPr>
          <w:rFonts w:ascii="Times New Roman" w:hAnsi="Times New Roman" w:cs="Times New Roman"/>
          <w:lang w:val="en-US"/>
        </w:rPr>
      </w:pPr>
      <w:r w:rsidRPr="00D85E87">
        <w:rPr>
          <w:rFonts w:ascii="Times New Roman" w:hAnsi="Times New Roman" w:cs="Times New Roman"/>
          <w:lang w:val="en-US"/>
        </w:rPr>
        <w:t>Fluorescence images were acquired by using a Keyence BZ</w:t>
      </w:r>
      <w:r w:rsidRPr="00D85E87">
        <w:rPr>
          <w:rFonts w:ascii="Times New Roman" w:hAnsi="Times New Roman" w:cs="Times New Roman"/>
          <w:lang w:val="en-US"/>
        </w:rPr>
        <w:noBreakHyphen/>
        <w:t xml:space="preserve">X800E fluorescence microscope with 40x magnification. </w:t>
      </w:r>
    </w:p>
    <w:p w14:paraId="3759C8E5"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bookmarkStart w:id="20" w:name="_Hlk91588199"/>
      <w:r w:rsidRPr="00D85E87">
        <w:rPr>
          <w:rFonts w:ascii="Times New Roman" w:eastAsia="Times New Roman" w:hAnsi="Times New Roman" w:cs="Times New Roman"/>
          <w:lang w:val="en-US" w:eastAsia="de-DE"/>
        </w:rPr>
        <w:t>Image Size: 1920x1440</w:t>
      </w:r>
    </w:p>
    <w:p w14:paraId="0A7CC59F"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 xml:space="preserve">Objective Lens: </w:t>
      </w:r>
      <w:proofErr w:type="spellStart"/>
      <w:r w:rsidRPr="00D85E87">
        <w:rPr>
          <w:rFonts w:ascii="Times New Roman" w:eastAsia="Times New Roman" w:hAnsi="Times New Roman" w:cs="Times New Roman"/>
          <w:lang w:val="en-US" w:eastAsia="de-DE"/>
        </w:rPr>
        <w:t>PlanApo_λ</w:t>
      </w:r>
      <w:proofErr w:type="spellEnd"/>
      <w:r w:rsidRPr="00D85E87">
        <w:rPr>
          <w:rFonts w:ascii="Times New Roman" w:eastAsia="Times New Roman" w:hAnsi="Times New Roman" w:cs="Times New Roman"/>
          <w:lang w:val="en-US" w:eastAsia="de-DE"/>
        </w:rPr>
        <w:t xml:space="preserve"> 40x 0.95/0.25-0.16mm :Default</w:t>
      </w:r>
    </w:p>
    <w:p w14:paraId="6FB622BA"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CH1 Exposure Time: 1/7.5s (Hoechst33342 channel)</w:t>
      </w:r>
    </w:p>
    <w:p w14:paraId="395F1BBA"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bookmarkStart w:id="21" w:name="_Hlk91586649"/>
      <w:r w:rsidRPr="00D85E87">
        <w:rPr>
          <w:rFonts w:ascii="Times New Roman" w:eastAsia="Times New Roman" w:hAnsi="Times New Roman" w:cs="Times New Roman"/>
          <w:lang w:val="en-US" w:eastAsia="de-DE"/>
        </w:rPr>
        <w:t>CH2 Exposure Time: 1/1.2s (AF488 channel)</w:t>
      </w:r>
    </w:p>
    <w:bookmarkEnd w:id="21"/>
    <w:p w14:paraId="10B7869D"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CH3 Exposure Time: 1/7.5s (</w:t>
      </w:r>
      <w:proofErr w:type="spellStart"/>
      <w:r w:rsidRPr="00D85E87">
        <w:rPr>
          <w:rFonts w:ascii="Times New Roman" w:eastAsia="Times New Roman" w:hAnsi="Times New Roman" w:cs="Times New Roman"/>
          <w:lang w:val="en-US" w:eastAsia="de-DE"/>
        </w:rPr>
        <w:t>LysoTracker</w:t>
      </w:r>
      <w:proofErr w:type="spellEnd"/>
      <w:r w:rsidRPr="00D85E87">
        <w:rPr>
          <w:rFonts w:ascii="Times New Roman" w:eastAsia="Times New Roman" w:hAnsi="Times New Roman" w:cs="Times New Roman"/>
          <w:lang w:val="en-US" w:eastAsia="de-DE"/>
        </w:rPr>
        <w:t xml:space="preserve"> Deep Red channel)</w:t>
      </w:r>
    </w:p>
    <w:p w14:paraId="6BB3F8EB"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Gain: +6dB</w:t>
      </w:r>
    </w:p>
    <w:p w14:paraId="72613EF0"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Transmitted Light Power: 0</w:t>
      </w:r>
    </w:p>
    <w:p w14:paraId="17B868DD"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Aperture Stop: 0%</w:t>
      </w:r>
    </w:p>
    <w:p w14:paraId="189B9A83"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Mercury Quantity: 100%</w:t>
      </w:r>
    </w:p>
    <w:p w14:paraId="24835E38"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White Balance: OFF</w:t>
      </w:r>
    </w:p>
    <w:p w14:paraId="5EC260E2"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Contrast Correction: Black balance ON</w:t>
      </w:r>
    </w:p>
    <w:p w14:paraId="620BB66F"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Filter: OFF</w:t>
      </w:r>
    </w:p>
    <w:p w14:paraId="7662B596"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Haze reduction: OFF</w:t>
      </w:r>
    </w:p>
    <w:p w14:paraId="43DD1F99"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Capturing Mode: Monochrome 12bit, normal capture</w:t>
      </w:r>
    </w:p>
    <w:p w14:paraId="1511FDD6" w14:textId="77777777"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Binning: OFF</w:t>
      </w:r>
    </w:p>
    <w:p w14:paraId="3E265DD2" w14:textId="145C93FC" w:rsidR="002B07EB"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val="en-US" w:eastAsia="de-DE"/>
        </w:rPr>
      </w:pPr>
      <w:r w:rsidRPr="00D85E87">
        <w:rPr>
          <w:rFonts w:ascii="Times New Roman" w:eastAsia="Times New Roman" w:hAnsi="Times New Roman" w:cs="Times New Roman"/>
          <w:lang w:val="en-US" w:eastAsia="de-DE"/>
        </w:rPr>
        <w:t>Number of Photos: 8</w:t>
      </w:r>
    </w:p>
    <w:p w14:paraId="549B2DB8" w14:textId="1B74DBEA" w:rsidR="00A763C6" w:rsidRPr="00D85E87" w:rsidRDefault="00A763C6" w:rsidP="00D85E87">
      <w:pPr>
        <w:pStyle w:val="Listenabsatz"/>
        <w:numPr>
          <w:ilvl w:val="0"/>
          <w:numId w:val="4"/>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eastAsia="Times New Roman" w:hAnsi="Times New Roman" w:cs="Times New Roman"/>
          <w:lang w:val="en-US" w:eastAsia="de-DE"/>
        </w:rPr>
        <w:t>Pitch:</w:t>
      </w:r>
      <w:r w:rsidR="00C011BD" w:rsidRPr="00D85E87">
        <w:rPr>
          <w:rFonts w:ascii="Times New Roman" w:eastAsia="Times New Roman" w:hAnsi="Times New Roman" w:cs="Times New Roman"/>
          <w:lang w:val="en-US" w:eastAsia="de-DE"/>
        </w:rPr>
        <w:t xml:space="preserve"> </w:t>
      </w:r>
      <w:r w:rsidRPr="00D85E87">
        <w:rPr>
          <w:rFonts w:ascii="Times New Roman" w:eastAsia="Times New Roman" w:hAnsi="Times New Roman" w:cs="Times New Roman"/>
          <w:lang w:val="en-US" w:eastAsia="de-DE"/>
        </w:rPr>
        <w:t>0.8 µm</w:t>
      </w:r>
      <w:bookmarkEnd w:id="20"/>
    </w:p>
    <w:p w14:paraId="6035CEBF" w14:textId="2A68354E" w:rsidR="00A763C6" w:rsidRPr="00D85E87" w:rsidRDefault="00A763C6" w:rsidP="00D85E87">
      <w:p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 xml:space="preserve">Images (8 per 0.8 µm pitch) were processed using Keyence BZ-X800 Analyzer software </w:t>
      </w:r>
      <w:r w:rsidR="005261E2">
        <w:rPr>
          <w:rFonts w:ascii="Times New Roman" w:hAnsi="Times New Roman" w:cs="Times New Roman"/>
          <w:lang w:val="en-US"/>
        </w:rPr>
        <w:t>(</w:t>
      </w:r>
      <w:r w:rsidR="005261E2" w:rsidRPr="005261E2">
        <w:rPr>
          <w:rFonts w:ascii="Times New Roman" w:hAnsi="Times New Roman" w:cs="Times New Roman"/>
          <w:lang w:val="en-US"/>
        </w:rPr>
        <w:t>RRID:SCR_017205</w:t>
      </w:r>
      <w:r w:rsidR="005261E2">
        <w:rPr>
          <w:rFonts w:ascii="Times New Roman" w:hAnsi="Times New Roman" w:cs="Times New Roman"/>
          <w:lang w:val="en-US"/>
        </w:rPr>
        <w:t>)</w:t>
      </w:r>
      <w:r w:rsidR="005261E2" w:rsidRPr="005261E2">
        <w:rPr>
          <w:rFonts w:ascii="Times New Roman" w:hAnsi="Times New Roman" w:cs="Times New Roman"/>
          <w:lang w:val="en-US"/>
        </w:rPr>
        <w:t xml:space="preserve"> </w:t>
      </w:r>
      <w:r w:rsidRPr="00D85E87">
        <w:rPr>
          <w:rFonts w:ascii="Times New Roman" w:hAnsi="Times New Roman" w:cs="Times New Roman"/>
          <w:lang w:val="en-US"/>
        </w:rPr>
        <w:t>and following settings</w:t>
      </w:r>
    </w:p>
    <w:p w14:paraId="0B496C9A" w14:textId="77777777" w:rsidR="00A763C6" w:rsidRPr="00D85E87" w:rsidRDefault="00A763C6" w:rsidP="00D85E87">
      <w:pPr>
        <w:pStyle w:val="Listenabsatz"/>
        <w:numPr>
          <w:ilvl w:val="0"/>
          <w:numId w:val="5"/>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Full Focus: Standard Image</w:t>
      </w:r>
    </w:p>
    <w:p w14:paraId="1AD8030D" w14:textId="38E4CDAC" w:rsidR="00A763C6" w:rsidRPr="00D85E87" w:rsidRDefault="00A763C6" w:rsidP="00D85E87">
      <w:pPr>
        <w:pStyle w:val="Listenabsatz"/>
        <w:numPr>
          <w:ilvl w:val="0"/>
          <w:numId w:val="5"/>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Haze</w:t>
      </w:r>
      <w:r w:rsidR="00C011BD" w:rsidRPr="00D85E87">
        <w:rPr>
          <w:rFonts w:ascii="Times New Roman" w:hAnsi="Times New Roman" w:cs="Times New Roman"/>
          <w:lang w:val="en-US"/>
        </w:rPr>
        <w:t xml:space="preserve"> </w:t>
      </w:r>
      <w:r w:rsidRPr="00D85E87">
        <w:rPr>
          <w:rFonts w:ascii="Times New Roman" w:hAnsi="Times New Roman" w:cs="Times New Roman"/>
          <w:lang w:val="en-US"/>
        </w:rPr>
        <w:t>Reduction</w:t>
      </w:r>
    </w:p>
    <w:p w14:paraId="6BF9B88D" w14:textId="77777777" w:rsidR="00A763C6" w:rsidRPr="00D85E87" w:rsidRDefault="00A763C6" w:rsidP="00D85E87">
      <w:pPr>
        <w:pStyle w:val="Listenabsatz"/>
        <w:numPr>
          <w:ilvl w:val="1"/>
          <w:numId w:val="5"/>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Blur Size: 8</w:t>
      </w:r>
    </w:p>
    <w:p w14:paraId="6629E737" w14:textId="77777777" w:rsidR="00A763C6" w:rsidRPr="00D85E87" w:rsidRDefault="00A763C6" w:rsidP="00D85E87">
      <w:pPr>
        <w:pStyle w:val="Listenabsatz"/>
        <w:numPr>
          <w:ilvl w:val="1"/>
          <w:numId w:val="5"/>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Brightness: 5.0</w:t>
      </w:r>
    </w:p>
    <w:p w14:paraId="433F0771" w14:textId="7D82C66E" w:rsidR="0051200F" w:rsidRPr="00923C0B" w:rsidRDefault="00A763C6" w:rsidP="00923C0B">
      <w:pPr>
        <w:pStyle w:val="Listenabsatz"/>
        <w:numPr>
          <w:ilvl w:val="1"/>
          <w:numId w:val="5"/>
        </w:numPr>
        <w:overflowPunct w:val="0"/>
        <w:autoSpaceDE w:val="0"/>
        <w:autoSpaceDN w:val="0"/>
        <w:adjustRightInd w:val="0"/>
        <w:spacing w:after="120" w:line="240" w:lineRule="auto"/>
        <w:jc w:val="both"/>
        <w:textAlignment w:val="baseline"/>
        <w:rPr>
          <w:rFonts w:ascii="Times New Roman" w:hAnsi="Times New Roman" w:cs="Times New Roman"/>
          <w:lang w:val="en-US"/>
        </w:rPr>
      </w:pPr>
      <w:r w:rsidRPr="00D85E87">
        <w:rPr>
          <w:rFonts w:ascii="Times New Roman" w:hAnsi="Times New Roman" w:cs="Times New Roman"/>
          <w:lang w:val="en-US"/>
        </w:rPr>
        <w:t>Reduction Rate: 0.90</w:t>
      </w:r>
    </w:p>
    <w:p w14:paraId="6BDCE014" w14:textId="138D550E" w:rsidR="0051200F" w:rsidRPr="00923C0B" w:rsidRDefault="0051200F" w:rsidP="00923C0B">
      <w:pPr>
        <w:overflowPunct w:val="0"/>
        <w:autoSpaceDE w:val="0"/>
        <w:autoSpaceDN w:val="0"/>
        <w:adjustRightInd w:val="0"/>
        <w:spacing w:after="120" w:line="240" w:lineRule="auto"/>
        <w:jc w:val="both"/>
        <w:textAlignment w:val="baseline"/>
        <w:rPr>
          <w:rFonts w:ascii="Times New Roman" w:hAnsi="Times New Roman" w:cs="Times New Roman"/>
          <w:lang w:val="en-US"/>
        </w:rPr>
      </w:pPr>
    </w:p>
    <w:p w14:paraId="419C9B4A" w14:textId="77777777" w:rsidR="0051200F" w:rsidRDefault="0051200F" w:rsidP="0051200F">
      <w:pPr>
        <w:overflowPunct w:val="0"/>
        <w:autoSpaceDE w:val="0"/>
        <w:autoSpaceDN w:val="0"/>
        <w:adjustRightInd w:val="0"/>
        <w:spacing w:after="120" w:line="240" w:lineRule="auto"/>
        <w:jc w:val="both"/>
        <w:textAlignment w:val="baseline"/>
        <w:rPr>
          <w:rFonts w:ascii="Times New Roman" w:hAnsi="Times New Roman" w:cs="Times New Roman"/>
          <w:szCs w:val="24"/>
          <w:lang w:val="en-US"/>
        </w:rPr>
      </w:pPr>
      <w:r w:rsidRPr="00B05C6A">
        <w:rPr>
          <w:rFonts w:ascii="Times New Roman" w:hAnsi="Times New Roman" w:cs="Times New Roman"/>
          <w:b/>
          <w:bCs/>
          <w:lang w:val="en-US"/>
        </w:rPr>
        <w:t>Tumor dosimetry</w:t>
      </w:r>
    </w:p>
    <w:p w14:paraId="2FFE4CC3" w14:textId="77777777" w:rsidR="0051200F" w:rsidRPr="00B05C6A" w:rsidRDefault="0051200F" w:rsidP="0051200F">
      <w:pPr>
        <w:overflowPunct w:val="0"/>
        <w:autoSpaceDE w:val="0"/>
        <w:autoSpaceDN w:val="0"/>
        <w:adjustRightInd w:val="0"/>
        <w:spacing w:after="120" w:line="240" w:lineRule="auto"/>
        <w:jc w:val="both"/>
        <w:textAlignment w:val="baseline"/>
        <w:rPr>
          <w:rFonts w:ascii="Times New Roman" w:hAnsi="Times New Roman" w:cs="Times New Roman"/>
          <w:szCs w:val="24"/>
          <w:lang w:val="en-US"/>
        </w:rPr>
      </w:pPr>
      <w:r w:rsidRPr="00B05C6A">
        <w:rPr>
          <w:rFonts w:ascii="Times New Roman" w:hAnsi="Times New Roman" w:cs="Times New Roman"/>
          <w:szCs w:val="24"/>
          <w:lang w:val="en-US"/>
        </w:rPr>
        <w:t>Mean tumor time</w:t>
      </w:r>
      <w:r>
        <w:rPr>
          <w:rFonts w:ascii="Times New Roman" w:hAnsi="Times New Roman" w:cs="Times New Roman"/>
          <w:szCs w:val="24"/>
          <w:lang w:val="en-US"/>
        </w:rPr>
        <w:t>-</w:t>
      </w:r>
      <w:r w:rsidRPr="00B05C6A">
        <w:rPr>
          <w:rFonts w:ascii="Times New Roman" w:hAnsi="Times New Roman" w:cs="Times New Roman"/>
          <w:szCs w:val="24"/>
          <w:lang w:val="en-US"/>
        </w:rPr>
        <w:t>integrated</w:t>
      </w:r>
      <w:r>
        <w:rPr>
          <w:rFonts w:ascii="Times New Roman" w:hAnsi="Times New Roman" w:cs="Times New Roman"/>
          <w:szCs w:val="24"/>
          <w:lang w:val="en-US"/>
        </w:rPr>
        <w:t xml:space="preserve"> </w:t>
      </w:r>
      <w:r w:rsidRPr="00B05C6A">
        <w:rPr>
          <w:rFonts w:ascii="Times New Roman" w:hAnsi="Times New Roman" w:cs="Times New Roman"/>
          <w:szCs w:val="24"/>
          <w:lang w:val="en-US"/>
        </w:rPr>
        <w:t>activity coefficients (TIAC) of three animals per treatment group, which underwent SPECT/CT image acquisition, were calculated. First, non-decay corrected tumor dose concentrations (in ID/g) were multiplied with the mean tumor mass (</w:t>
      </w:r>
      <w:r w:rsidRPr="00B05C6A">
        <w:rPr>
          <w:rFonts w:ascii="Times New Roman" w:hAnsi="Times New Roman" w:cs="Times New Roman"/>
          <w:lang w:val="en-US"/>
        </w:rPr>
        <w:t>1 cm</w:t>
      </w:r>
      <w:r w:rsidRPr="00B05C6A">
        <w:rPr>
          <w:rFonts w:ascii="Times New Roman" w:hAnsi="Times New Roman" w:cs="Times New Roman"/>
          <w:vertAlign w:val="superscript"/>
          <w:lang w:val="en-US"/>
        </w:rPr>
        <w:t>3 </w:t>
      </w:r>
      <w:r w:rsidRPr="00B05C6A">
        <w:rPr>
          <w:rFonts w:ascii="Times New Roman" w:hAnsi="Times New Roman" w:cs="Times New Roman"/>
          <w:szCs w:val="24"/>
          <w:lang w:val="en-US"/>
        </w:rPr>
        <w:t>= 1 g) which resulted in mean total tumor dose fraction</w:t>
      </w:r>
      <w:r>
        <w:rPr>
          <w:rFonts w:ascii="Times New Roman" w:hAnsi="Times New Roman" w:cs="Times New Roman"/>
          <w:szCs w:val="24"/>
          <w:lang w:val="en-US"/>
        </w:rPr>
        <w:t>s</w:t>
      </w:r>
      <w:r w:rsidRPr="00B05C6A">
        <w:rPr>
          <w:rFonts w:ascii="Times New Roman" w:hAnsi="Times New Roman" w:cs="Times New Roman"/>
          <w:szCs w:val="24"/>
          <w:lang w:val="en-US"/>
        </w:rPr>
        <w:t xml:space="preserve"> (ID).</w:t>
      </w:r>
    </w:p>
    <w:p w14:paraId="49D39760" w14:textId="503D3481" w:rsidR="0051200F" w:rsidRPr="00B05C6A" w:rsidRDefault="0051200F" w:rsidP="0051200F">
      <w:pPr>
        <w:overflowPunct w:val="0"/>
        <w:autoSpaceDE w:val="0"/>
        <w:autoSpaceDN w:val="0"/>
        <w:adjustRightInd w:val="0"/>
        <w:spacing w:after="120" w:line="240" w:lineRule="auto"/>
        <w:jc w:val="both"/>
        <w:textAlignment w:val="baseline"/>
        <w:rPr>
          <w:rFonts w:ascii="Times New Roman" w:hAnsi="Times New Roman" w:cs="Times New Roman"/>
          <w:szCs w:val="24"/>
          <w:lang w:val="en-US"/>
        </w:rPr>
      </w:pPr>
      <w:r w:rsidRPr="00B05C6A">
        <w:rPr>
          <w:rFonts w:ascii="Times New Roman" w:hAnsi="Times New Roman" w:cs="Times New Roman"/>
          <w:szCs w:val="24"/>
          <w:lang w:val="en-US"/>
        </w:rPr>
        <w:t xml:space="preserve">At timepoint zero (injection of </w:t>
      </w:r>
      <w:r w:rsidRPr="00B05C6A">
        <w:rPr>
          <w:rFonts w:ascii="Times New Roman" w:hAnsi="Times New Roman" w:cs="Times New Roman"/>
          <w:szCs w:val="24"/>
          <w:vertAlign w:val="superscript"/>
          <w:lang w:val="en-US"/>
        </w:rPr>
        <w:t>177</w:t>
      </w:r>
      <w:r w:rsidRPr="00B05C6A">
        <w:rPr>
          <w:rFonts w:ascii="Times New Roman" w:hAnsi="Times New Roman" w:cs="Times New Roman"/>
          <w:szCs w:val="24"/>
          <w:lang w:val="en-US"/>
        </w:rPr>
        <w:t xml:space="preserve">Lu-tracer) no tumor uptake was assumed. To calculate the area under the curve from timepoint zero to infinity, the AUC from 0-72 h p.i. was computed by trapezoidal integration. The remaining activity was extrapolated beyond 72 h post injection by non-linear regression of the </w:t>
      </w:r>
      <w:r w:rsidR="00F3149B">
        <w:rPr>
          <w:rFonts w:ascii="Times New Roman" w:hAnsi="Times New Roman" w:cs="Times New Roman"/>
          <w:szCs w:val="24"/>
          <w:lang w:val="en-US"/>
        </w:rPr>
        <w:t>24</w:t>
      </w:r>
      <w:r w:rsidRPr="00B05C6A">
        <w:rPr>
          <w:rFonts w:ascii="Times New Roman" w:hAnsi="Times New Roman" w:cs="Times New Roman"/>
          <w:szCs w:val="24"/>
          <w:lang w:val="en-US"/>
        </w:rPr>
        <w:t xml:space="preserve">-72 h timepoints to infinity (one-phase decay fit in GraphPad Prism). The extrapolated values were </w:t>
      </w:r>
      <w:r>
        <w:rPr>
          <w:rFonts w:ascii="Times New Roman" w:hAnsi="Times New Roman" w:cs="Times New Roman"/>
          <w:szCs w:val="24"/>
          <w:lang w:val="en-US"/>
        </w:rPr>
        <w:t xml:space="preserve">also </w:t>
      </w:r>
      <w:r w:rsidRPr="00B05C6A">
        <w:rPr>
          <w:rFonts w:ascii="Times New Roman" w:hAnsi="Times New Roman" w:cs="Times New Roman"/>
          <w:szCs w:val="24"/>
          <w:lang w:val="en-US"/>
        </w:rPr>
        <w:t>integrated and the sum of the AUC</w:t>
      </w:r>
      <w:r w:rsidRPr="00B05C6A">
        <w:rPr>
          <w:rFonts w:ascii="Times New Roman" w:hAnsi="Times New Roman" w:cs="Times New Roman"/>
          <w:szCs w:val="24"/>
          <w:vertAlign w:val="subscript"/>
          <w:lang w:val="en-US"/>
        </w:rPr>
        <w:t>0-72 h</w:t>
      </w:r>
      <w:r w:rsidRPr="00B05C6A">
        <w:rPr>
          <w:rFonts w:ascii="Times New Roman" w:hAnsi="Times New Roman" w:cs="Times New Roman"/>
          <w:szCs w:val="24"/>
          <w:lang w:val="en-US"/>
        </w:rPr>
        <w:t xml:space="preserve"> and AUC</w:t>
      </w:r>
      <w:r w:rsidRPr="00B05C6A">
        <w:rPr>
          <w:rFonts w:ascii="Times New Roman" w:hAnsi="Times New Roman" w:cs="Times New Roman"/>
          <w:szCs w:val="24"/>
          <w:vertAlign w:val="subscript"/>
          <w:lang w:val="en-US"/>
        </w:rPr>
        <w:t>72</w:t>
      </w:r>
      <w:r w:rsidR="00F3149B">
        <w:rPr>
          <w:rFonts w:ascii="Times New Roman" w:hAnsi="Times New Roman" w:cs="Times New Roman"/>
          <w:szCs w:val="24"/>
          <w:vertAlign w:val="subscript"/>
          <w:lang w:val="en-US"/>
        </w:rPr>
        <w:t xml:space="preserve"> h</w:t>
      </w:r>
      <w:r w:rsidRPr="00B05C6A">
        <w:rPr>
          <w:rFonts w:ascii="Times New Roman" w:hAnsi="Times New Roman" w:cs="Times New Roman"/>
          <w:szCs w:val="24"/>
          <w:vertAlign w:val="subscript"/>
          <w:lang w:val="en-US"/>
        </w:rPr>
        <w:t>-infinity</w:t>
      </w:r>
      <w:r w:rsidRPr="00B05C6A">
        <w:rPr>
          <w:rFonts w:ascii="Times New Roman" w:hAnsi="Times New Roman" w:cs="Times New Roman"/>
          <w:szCs w:val="24"/>
          <w:lang w:val="en-US"/>
        </w:rPr>
        <w:t xml:space="preserve"> values resulted in the time-integrated activity coefficient</w:t>
      </w:r>
      <w:r>
        <w:rPr>
          <w:rFonts w:ascii="Times New Roman" w:hAnsi="Times New Roman" w:cs="Times New Roman"/>
          <w:szCs w:val="24"/>
          <w:lang w:val="en-US"/>
        </w:rPr>
        <w:t>s</w:t>
      </w:r>
      <w:r w:rsidRPr="00B05C6A">
        <w:rPr>
          <w:rFonts w:ascii="Times New Roman" w:hAnsi="Times New Roman" w:cs="Times New Roman"/>
          <w:szCs w:val="24"/>
          <w:lang w:val="en-US"/>
        </w:rPr>
        <w:t xml:space="preserve"> (TIAC).</w:t>
      </w:r>
    </w:p>
    <w:p w14:paraId="008D6304" w14:textId="77777777" w:rsidR="004D68DA" w:rsidRDefault="0051200F" w:rsidP="00923C0B">
      <w:pPr>
        <w:jc w:val="both"/>
        <w:rPr>
          <w:rFonts w:ascii="Times New Roman" w:hAnsi="Times New Roman" w:cs="Times New Roman"/>
          <w:szCs w:val="24"/>
          <w:lang w:val="en-US"/>
        </w:rPr>
      </w:pPr>
      <w:r w:rsidRPr="00B05C6A">
        <w:rPr>
          <w:rFonts w:ascii="Times New Roman" w:hAnsi="Times New Roman" w:cs="Times New Roman"/>
          <w:lang w:val="en-US"/>
        </w:rPr>
        <w:lastRenderedPageBreak/>
        <w:t xml:space="preserve">Next, tumor self-doses were calculated by using absorbed fractions for various sized spheres given in OLINDA 2.2. S-values were plotted against spheres with various masses ranging from 0.01 to 10 g. The data were fitted with a Power-Law function and variables a=80.31 and b=-0.9811 were determined in GraphPad Prism (power series </w:t>
      </w:r>
      <m:oMath>
        <m:r>
          <w:rPr>
            <w:rFonts w:ascii="Cambria Math" w:hAnsi="Cambria Math" w:cs="Times New Roman"/>
            <w:szCs w:val="24"/>
          </w:rPr>
          <m:t>y</m:t>
        </m:r>
        <m:r>
          <w:rPr>
            <w:rFonts w:ascii="Cambria Math" w:hAnsi="Cambria Math" w:cs="Times New Roman"/>
            <w:szCs w:val="24"/>
            <w:lang w:val="en-US"/>
          </w:rPr>
          <m:t>=</m:t>
        </m:r>
        <m:r>
          <w:rPr>
            <w:rFonts w:ascii="Cambria Math" w:hAnsi="Cambria Math" w:cs="Times New Roman"/>
            <w:szCs w:val="24"/>
          </w:rPr>
          <m:t>a</m:t>
        </m:r>
        <m:r>
          <w:rPr>
            <w:rFonts w:ascii="Cambria Math" w:hAnsi="Cambria Math" w:cs="Times New Roman"/>
            <w:szCs w:val="24"/>
            <w:lang w:val="en-US"/>
          </w:rPr>
          <m:t>*</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b</m:t>
            </m:r>
          </m:sup>
        </m:sSup>
        <m:r>
          <w:rPr>
            <w:rFonts w:ascii="Cambria Math" w:hAnsi="Cambria Math" w:cs="Times New Roman"/>
            <w:szCs w:val="24"/>
            <w:lang w:val="en-US"/>
          </w:rPr>
          <m:t>).</m:t>
        </m:r>
      </m:oMath>
      <w:r w:rsidRPr="00B05C6A">
        <w:rPr>
          <w:rFonts w:ascii="Times New Roman" w:eastAsiaTheme="minorEastAsia" w:hAnsi="Times New Roman" w:cs="Times New Roman"/>
          <w:szCs w:val="24"/>
          <w:lang w:val="en-US"/>
        </w:rPr>
        <w:t xml:space="preserve"> </w:t>
      </w:r>
      <w:r w:rsidRPr="00B05C6A">
        <w:rPr>
          <w:rFonts w:ascii="Times New Roman" w:hAnsi="Times New Roman" w:cs="Times New Roman"/>
          <w:szCs w:val="24"/>
          <w:lang w:val="en-US"/>
        </w:rPr>
        <w:t>Finally, each TIAC was multiplied with the respective S-value to determine the tumor absorbed self-doses.</w:t>
      </w:r>
    </w:p>
    <w:p w14:paraId="5B2540AA" w14:textId="04D01320" w:rsidR="004D68DA" w:rsidRDefault="004D68DA" w:rsidP="004D68DA">
      <w:pPr>
        <w:pStyle w:val="berschrift1"/>
        <w:spacing w:line="240" w:lineRule="auto"/>
        <w:rPr>
          <w:sz w:val="22"/>
          <w:szCs w:val="22"/>
        </w:rPr>
      </w:pPr>
      <w:r w:rsidRPr="005A5E6E">
        <w:rPr>
          <w:sz w:val="22"/>
          <w:szCs w:val="22"/>
        </w:rPr>
        <w:t xml:space="preserve">Supplementary </w:t>
      </w:r>
      <w:r>
        <w:rPr>
          <w:sz w:val="22"/>
          <w:szCs w:val="22"/>
        </w:rPr>
        <w:t>References</w:t>
      </w:r>
    </w:p>
    <w:p w14:paraId="654DF3C3" w14:textId="77777777" w:rsidR="005261E2" w:rsidRPr="005261E2" w:rsidRDefault="004D68DA" w:rsidP="005261E2">
      <w:pPr>
        <w:pStyle w:val="EndNoteBibliography"/>
      </w:pPr>
      <w:r>
        <w:rPr>
          <w:rFonts w:ascii="Times New Roman" w:hAnsi="Times New Roman" w:cs="Times New Roman"/>
          <w:szCs w:val="24"/>
        </w:rPr>
        <w:fldChar w:fldCharType="begin"/>
      </w:r>
      <w:r>
        <w:rPr>
          <w:rFonts w:ascii="Times New Roman" w:hAnsi="Times New Roman" w:cs="Times New Roman"/>
          <w:szCs w:val="24"/>
        </w:rPr>
        <w:instrText xml:space="preserve"> ADDIN EN.REFLIST </w:instrText>
      </w:r>
      <w:r>
        <w:rPr>
          <w:rFonts w:ascii="Times New Roman" w:hAnsi="Times New Roman" w:cs="Times New Roman"/>
          <w:szCs w:val="24"/>
        </w:rPr>
        <w:fldChar w:fldCharType="separate"/>
      </w:r>
      <w:r w:rsidR="005261E2" w:rsidRPr="005261E2">
        <w:t>1.</w:t>
      </w:r>
      <w:r w:rsidR="005261E2" w:rsidRPr="005261E2">
        <w:tab/>
        <w:t>Hoffmann J, Schmidt-Peter P, Hänsch W, Naundorf H, Bunge A, Becker M, et al. Anticancer drug sensitivity and expression of multidrug resistance markers in early passage human sarcomas. Clin Cancer Res. 1999;5:2198-204.</w:t>
      </w:r>
    </w:p>
    <w:p w14:paraId="3004C23E" w14:textId="1EA2E262" w:rsidR="0051200F" w:rsidRPr="004D68DA" w:rsidRDefault="004D68DA" w:rsidP="00923C0B">
      <w:pPr>
        <w:jc w:val="both"/>
        <w:rPr>
          <w:rFonts w:ascii="Times New Roman" w:hAnsi="Times New Roman" w:cs="Times New Roman"/>
          <w:szCs w:val="24"/>
          <w:lang w:val="en-US"/>
        </w:rPr>
      </w:pPr>
      <w:r>
        <w:rPr>
          <w:rFonts w:ascii="Times New Roman" w:hAnsi="Times New Roman" w:cs="Times New Roman"/>
          <w:szCs w:val="24"/>
          <w:lang w:val="en-US"/>
        </w:rPr>
        <w:fldChar w:fldCharType="end"/>
      </w:r>
    </w:p>
    <w:sectPr w:rsidR="0051200F" w:rsidRPr="004D68DA">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8B640" w14:textId="77777777" w:rsidR="0039246C" w:rsidRDefault="0039246C" w:rsidP="00AD1E5E">
      <w:pPr>
        <w:spacing w:after="0" w:line="240" w:lineRule="auto"/>
      </w:pPr>
      <w:r>
        <w:separator/>
      </w:r>
    </w:p>
  </w:endnote>
  <w:endnote w:type="continuationSeparator" w:id="0">
    <w:p w14:paraId="78F53C41" w14:textId="77777777" w:rsidR="0039246C" w:rsidRDefault="0039246C" w:rsidP="00AD1E5E">
      <w:pPr>
        <w:spacing w:after="0" w:line="240" w:lineRule="auto"/>
      </w:pPr>
      <w:r>
        <w:continuationSeparator/>
      </w:r>
    </w:p>
  </w:endnote>
  <w:endnote w:type="continuationNotice" w:id="1">
    <w:p w14:paraId="1AE7D906" w14:textId="77777777" w:rsidR="0039246C" w:rsidRDefault="00392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369289"/>
      <w:docPartObj>
        <w:docPartGallery w:val="Page Numbers (Bottom of Page)"/>
        <w:docPartUnique/>
      </w:docPartObj>
    </w:sdtPr>
    <w:sdtEndPr/>
    <w:sdtContent>
      <w:p w14:paraId="4CD06C19" w14:textId="28174B34" w:rsidR="008341AA" w:rsidRDefault="008341AA">
        <w:pPr>
          <w:pStyle w:val="Fuzeile"/>
          <w:jc w:val="center"/>
        </w:pPr>
        <w:r>
          <w:fldChar w:fldCharType="begin"/>
        </w:r>
        <w:r>
          <w:instrText>PAGE   \* MERGEFORMAT</w:instrText>
        </w:r>
        <w:r>
          <w:fldChar w:fldCharType="separate"/>
        </w:r>
        <w:r>
          <w:t>2</w:t>
        </w:r>
        <w:r>
          <w:fldChar w:fldCharType="end"/>
        </w:r>
      </w:p>
    </w:sdtContent>
  </w:sdt>
  <w:p w14:paraId="16FB55FE" w14:textId="77777777" w:rsidR="00DC67BA" w:rsidRDefault="00DC67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740018"/>
      <w:docPartObj>
        <w:docPartGallery w:val="Page Numbers (Bottom of Page)"/>
        <w:docPartUnique/>
      </w:docPartObj>
    </w:sdtPr>
    <w:sdtEndPr/>
    <w:sdtContent>
      <w:p w14:paraId="4EBF8C45" w14:textId="18E9D605" w:rsidR="008341AA" w:rsidRDefault="008341AA">
        <w:pPr>
          <w:pStyle w:val="Fuzeile"/>
          <w:jc w:val="center"/>
        </w:pPr>
        <w:r>
          <w:fldChar w:fldCharType="begin"/>
        </w:r>
        <w:r>
          <w:instrText>PAGE   \* MERGEFORMAT</w:instrText>
        </w:r>
        <w:r>
          <w:fldChar w:fldCharType="separate"/>
        </w:r>
        <w:r>
          <w:t>2</w:t>
        </w:r>
        <w:r>
          <w:fldChar w:fldCharType="end"/>
        </w:r>
      </w:p>
    </w:sdtContent>
  </w:sdt>
  <w:p w14:paraId="5A65D948" w14:textId="77777777" w:rsidR="00F96259" w:rsidRDefault="00F9625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798113"/>
      <w:docPartObj>
        <w:docPartGallery w:val="Page Numbers (Bottom of Page)"/>
        <w:docPartUnique/>
      </w:docPartObj>
    </w:sdtPr>
    <w:sdtEndPr/>
    <w:sdtContent>
      <w:p w14:paraId="0F63BDDB" w14:textId="7A48AD2E" w:rsidR="008341AA" w:rsidRDefault="008341AA">
        <w:pPr>
          <w:pStyle w:val="Fuzeile"/>
          <w:jc w:val="center"/>
        </w:pPr>
        <w:r>
          <w:fldChar w:fldCharType="begin"/>
        </w:r>
        <w:r>
          <w:instrText>PAGE   \* MERGEFORMAT</w:instrText>
        </w:r>
        <w:r>
          <w:fldChar w:fldCharType="separate"/>
        </w:r>
        <w:r>
          <w:t>2</w:t>
        </w:r>
        <w:r>
          <w:fldChar w:fldCharType="end"/>
        </w:r>
      </w:p>
    </w:sdtContent>
  </w:sdt>
  <w:p w14:paraId="564BC022" w14:textId="77777777" w:rsidR="00F96259" w:rsidRDefault="00F962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71153" w14:textId="77777777" w:rsidR="0039246C" w:rsidRDefault="0039246C" w:rsidP="00AD1E5E">
      <w:pPr>
        <w:spacing w:after="0" w:line="240" w:lineRule="auto"/>
      </w:pPr>
      <w:r>
        <w:separator/>
      </w:r>
    </w:p>
  </w:footnote>
  <w:footnote w:type="continuationSeparator" w:id="0">
    <w:p w14:paraId="10A8F927" w14:textId="77777777" w:rsidR="0039246C" w:rsidRDefault="0039246C" w:rsidP="00AD1E5E">
      <w:pPr>
        <w:spacing w:after="0" w:line="240" w:lineRule="auto"/>
      </w:pPr>
      <w:r>
        <w:continuationSeparator/>
      </w:r>
    </w:p>
  </w:footnote>
  <w:footnote w:type="continuationNotice" w:id="1">
    <w:p w14:paraId="4EC21791" w14:textId="77777777" w:rsidR="0039246C" w:rsidRDefault="00392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D167" w14:textId="77777777" w:rsidR="00F96259" w:rsidRDefault="00F962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6AD1" w14:textId="77777777" w:rsidR="00F96259" w:rsidRDefault="00F962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46FDD"/>
    <w:multiLevelType w:val="hybridMultilevel"/>
    <w:tmpl w:val="CFDCABA0"/>
    <w:lvl w:ilvl="0" w:tplc="56A09A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BF92F14"/>
    <w:multiLevelType w:val="hybridMultilevel"/>
    <w:tmpl w:val="AB9623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773893"/>
    <w:multiLevelType w:val="hybridMultilevel"/>
    <w:tmpl w:val="7CBA8456"/>
    <w:lvl w:ilvl="0" w:tplc="742AEE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B154E62"/>
    <w:multiLevelType w:val="hybridMultilevel"/>
    <w:tmpl w:val="B45C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306EA7"/>
    <w:multiLevelType w:val="hybridMultilevel"/>
    <w:tmpl w:val="ADCAD45C"/>
    <w:lvl w:ilvl="0" w:tplc="03123348">
      <w:start w:val="7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381B98"/>
    <w:multiLevelType w:val="hybridMultilevel"/>
    <w:tmpl w:val="581CC744"/>
    <w:lvl w:ilvl="0" w:tplc="124431A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7E156F8"/>
    <w:multiLevelType w:val="hybridMultilevel"/>
    <w:tmpl w:val="E26001EC"/>
    <w:lvl w:ilvl="0" w:tplc="F6361DAE">
      <w:start w:val="1"/>
      <w:numFmt w:val="bullet"/>
      <w:lvlText w:val=""/>
      <w:lvlJc w:val="left"/>
      <w:pPr>
        <w:ind w:left="720" w:hanging="360"/>
      </w:pPr>
      <w:rPr>
        <w:rFonts w:ascii="Symbol" w:hAnsi="Symbol" w:hint="default"/>
      </w:rPr>
    </w:lvl>
    <w:lvl w:ilvl="1" w:tplc="7758F37E">
      <w:start w:val="1"/>
      <w:numFmt w:val="bullet"/>
      <w:lvlText w:val="–"/>
      <w:lvlJc w:val="left"/>
      <w:pPr>
        <w:ind w:left="630" w:hanging="360"/>
      </w:pPr>
      <w:rPr>
        <w:rFonts w:ascii="Courier New" w:hAnsi="Courier New" w:hint="default"/>
      </w:rPr>
    </w:lvl>
    <w:lvl w:ilvl="2" w:tplc="04090005">
      <w:start w:val="1"/>
      <w:numFmt w:val="bullet"/>
      <w:lvlText w:val=""/>
      <w:lvlJc w:val="left"/>
      <w:pPr>
        <w:ind w:left="1350" w:hanging="360"/>
      </w:pPr>
      <w:rPr>
        <w:rFonts w:ascii="Wingdings" w:hAnsi="Wingdings" w:hint="default"/>
      </w:rPr>
    </w:lvl>
    <w:lvl w:ilvl="3" w:tplc="2250A0E0">
      <w:numFmt w:val="bullet"/>
      <w:lvlText w:val="•"/>
      <w:lvlJc w:val="left"/>
      <w:pPr>
        <w:ind w:left="2430" w:hanging="720"/>
      </w:pPr>
      <w:rPr>
        <w:rFonts w:ascii="Calibri" w:eastAsiaTheme="minorHAnsi" w:hAnsi="Calibri" w:cstheme="minorBidi" w:hint="default"/>
      </w:rPr>
    </w:lvl>
    <w:lvl w:ilvl="4" w:tplc="04090003">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16cid:durableId="861360624">
    <w:abstractNumId w:val="0"/>
  </w:num>
  <w:num w:numId="2" w16cid:durableId="1696928533">
    <w:abstractNumId w:val="2"/>
  </w:num>
  <w:num w:numId="3" w16cid:durableId="1340504933">
    <w:abstractNumId w:val="6"/>
  </w:num>
  <w:num w:numId="4" w16cid:durableId="825586823">
    <w:abstractNumId w:val="3"/>
  </w:num>
  <w:num w:numId="5" w16cid:durableId="991328648">
    <w:abstractNumId w:val="1"/>
  </w:num>
  <w:num w:numId="6" w16cid:durableId="1477187558">
    <w:abstractNumId w:val="4"/>
  </w:num>
  <w:num w:numId="7" w16cid:durableId="473330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de-DE" w:vendorID="64" w:dllVersion="4096" w:nlCheck="1" w:checkStyle="0"/>
  <w:activeWritingStyle w:appName="MSWord" w:lang="it-IT"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trackRevisions/>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yMDG2MDY3MjUysbRQ0lEKTi0uzszPAykwqgUASMZUZiwAAAA="/>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959spaizpt2nesrx559wrfv2fpf0v0f2t5&quot;&gt;matthias.paschke@3b-pharma.com&lt;record-ids&gt;&lt;item&gt;8142&lt;/item&gt;&lt;/record-ids&gt;&lt;/item&gt;&lt;/Libraries&gt;"/>
  </w:docVars>
  <w:rsids>
    <w:rsidRoot w:val="0084613A"/>
    <w:rsid w:val="00001281"/>
    <w:rsid w:val="0000218D"/>
    <w:rsid w:val="00002599"/>
    <w:rsid w:val="00002BB8"/>
    <w:rsid w:val="0000356C"/>
    <w:rsid w:val="0000475A"/>
    <w:rsid w:val="00004845"/>
    <w:rsid w:val="000052F1"/>
    <w:rsid w:val="00006368"/>
    <w:rsid w:val="000066D1"/>
    <w:rsid w:val="00006858"/>
    <w:rsid w:val="000130ED"/>
    <w:rsid w:val="00013495"/>
    <w:rsid w:val="00014DD8"/>
    <w:rsid w:val="000155B6"/>
    <w:rsid w:val="000177DD"/>
    <w:rsid w:val="00021033"/>
    <w:rsid w:val="00025C2C"/>
    <w:rsid w:val="00026C67"/>
    <w:rsid w:val="00031F31"/>
    <w:rsid w:val="0003297D"/>
    <w:rsid w:val="00033FF0"/>
    <w:rsid w:val="00034F0D"/>
    <w:rsid w:val="000354C5"/>
    <w:rsid w:val="000369CE"/>
    <w:rsid w:val="000377F8"/>
    <w:rsid w:val="00041326"/>
    <w:rsid w:val="00041E0A"/>
    <w:rsid w:val="00042882"/>
    <w:rsid w:val="00042A42"/>
    <w:rsid w:val="00042ABF"/>
    <w:rsid w:val="000431E3"/>
    <w:rsid w:val="00043FCA"/>
    <w:rsid w:val="00045705"/>
    <w:rsid w:val="00045732"/>
    <w:rsid w:val="00046336"/>
    <w:rsid w:val="00046DC0"/>
    <w:rsid w:val="00047ED1"/>
    <w:rsid w:val="00050C21"/>
    <w:rsid w:val="00051ED3"/>
    <w:rsid w:val="000527E2"/>
    <w:rsid w:val="000556BB"/>
    <w:rsid w:val="00057A40"/>
    <w:rsid w:val="0006257C"/>
    <w:rsid w:val="000628D2"/>
    <w:rsid w:val="00062EF8"/>
    <w:rsid w:val="00062F93"/>
    <w:rsid w:val="0007009C"/>
    <w:rsid w:val="0007066C"/>
    <w:rsid w:val="00070EE3"/>
    <w:rsid w:val="0007135D"/>
    <w:rsid w:val="00071AA2"/>
    <w:rsid w:val="00071CD9"/>
    <w:rsid w:val="0007318A"/>
    <w:rsid w:val="00075A1B"/>
    <w:rsid w:val="00076217"/>
    <w:rsid w:val="00076437"/>
    <w:rsid w:val="00076941"/>
    <w:rsid w:val="00076E77"/>
    <w:rsid w:val="00080E21"/>
    <w:rsid w:val="000829FE"/>
    <w:rsid w:val="00084836"/>
    <w:rsid w:val="00084EE1"/>
    <w:rsid w:val="0008686E"/>
    <w:rsid w:val="0009537B"/>
    <w:rsid w:val="00096947"/>
    <w:rsid w:val="000A0164"/>
    <w:rsid w:val="000A1D99"/>
    <w:rsid w:val="000A2618"/>
    <w:rsid w:val="000A262C"/>
    <w:rsid w:val="000A3E47"/>
    <w:rsid w:val="000A7EB6"/>
    <w:rsid w:val="000B000F"/>
    <w:rsid w:val="000B32EA"/>
    <w:rsid w:val="000B3A97"/>
    <w:rsid w:val="000B56DF"/>
    <w:rsid w:val="000B59A7"/>
    <w:rsid w:val="000B60D9"/>
    <w:rsid w:val="000C2B17"/>
    <w:rsid w:val="000C5A8B"/>
    <w:rsid w:val="000C5B85"/>
    <w:rsid w:val="000C6654"/>
    <w:rsid w:val="000C7DA1"/>
    <w:rsid w:val="000D027E"/>
    <w:rsid w:val="000D1210"/>
    <w:rsid w:val="000D41DF"/>
    <w:rsid w:val="000D616D"/>
    <w:rsid w:val="000D62BE"/>
    <w:rsid w:val="000D67B6"/>
    <w:rsid w:val="000D6F88"/>
    <w:rsid w:val="000E051A"/>
    <w:rsid w:val="000E148E"/>
    <w:rsid w:val="000E1B3D"/>
    <w:rsid w:val="000E27FD"/>
    <w:rsid w:val="000E686D"/>
    <w:rsid w:val="000F076D"/>
    <w:rsid w:val="000F0C79"/>
    <w:rsid w:val="000F1ED4"/>
    <w:rsid w:val="000F32EB"/>
    <w:rsid w:val="000F5CED"/>
    <w:rsid w:val="000F6C46"/>
    <w:rsid w:val="00101150"/>
    <w:rsid w:val="001034A5"/>
    <w:rsid w:val="00103A28"/>
    <w:rsid w:val="001040DC"/>
    <w:rsid w:val="00104D70"/>
    <w:rsid w:val="0010502C"/>
    <w:rsid w:val="00110254"/>
    <w:rsid w:val="00110281"/>
    <w:rsid w:val="001104A9"/>
    <w:rsid w:val="00113470"/>
    <w:rsid w:val="0011392C"/>
    <w:rsid w:val="001158A1"/>
    <w:rsid w:val="00115A0C"/>
    <w:rsid w:val="00115E37"/>
    <w:rsid w:val="00116D96"/>
    <w:rsid w:val="001177BA"/>
    <w:rsid w:val="001178A6"/>
    <w:rsid w:val="00117B42"/>
    <w:rsid w:val="00120A97"/>
    <w:rsid w:val="00122287"/>
    <w:rsid w:val="0012285B"/>
    <w:rsid w:val="0012382F"/>
    <w:rsid w:val="00123AD7"/>
    <w:rsid w:val="00123C57"/>
    <w:rsid w:val="00123DD6"/>
    <w:rsid w:val="001246B8"/>
    <w:rsid w:val="00124F98"/>
    <w:rsid w:val="00125FCE"/>
    <w:rsid w:val="00127584"/>
    <w:rsid w:val="001308B1"/>
    <w:rsid w:val="00131AAC"/>
    <w:rsid w:val="0013288F"/>
    <w:rsid w:val="00133BB5"/>
    <w:rsid w:val="00135900"/>
    <w:rsid w:val="001406B2"/>
    <w:rsid w:val="00142692"/>
    <w:rsid w:val="00143B9D"/>
    <w:rsid w:val="001456E8"/>
    <w:rsid w:val="001464C3"/>
    <w:rsid w:val="00146808"/>
    <w:rsid w:val="0014793E"/>
    <w:rsid w:val="00151715"/>
    <w:rsid w:val="00151883"/>
    <w:rsid w:val="00152930"/>
    <w:rsid w:val="00152BF4"/>
    <w:rsid w:val="00152F37"/>
    <w:rsid w:val="00153B7E"/>
    <w:rsid w:val="001542F6"/>
    <w:rsid w:val="00155B79"/>
    <w:rsid w:val="00157D31"/>
    <w:rsid w:val="0016056C"/>
    <w:rsid w:val="00161601"/>
    <w:rsid w:val="001616B8"/>
    <w:rsid w:val="00161A9E"/>
    <w:rsid w:val="0016232A"/>
    <w:rsid w:val="0016611D"/>
    <w:rsid w:val="0016667E"/>
    <w:rsid w:val="00167384"/>
    <w:rsid w:val="00170229"/>
    <w:rsid w:val="00172DC1"/>
    <w:rsid w:val="001732CE"/>
    <w:rsid w:val="00174A95"/>
    <w:rsid w:val="00176D34"/>
    <w:rsid w:val="00181E65"/>
    <w:rsid w:val="00181E6C"/>
    <w:rsid w:val="00182393"/>
    <w:rsid w:val="00183BAE"/>
    <w:rsid w:val="00183BB5"/>
    <w:rsid w:val="00183D11"/>
    <w:rsid w:val="001841CF"/>
    <w:rsid w:val="00184B6D"/>
    <w:rsid w:val="00186E57"/>
    <w:rsid w:val="00186EE8"/>
    <w:rsid w:val="00190315"/>
    <w:rsid w:val="001904B6"/>
    <w:rsid w:val="00191957"/>
    <w:rsid w:val="001937E4"/>
    <w:rsid w:val="00193AA7"/>
    <w:rsid w:val="00195A3F"/>
    <w:rsid w:val="00196A1A"/>
    <w:rsid w:val="00196BCC"/>
    <w:rsid w:val="001A0C34"/>
    <w:rsid w:val="001A5049"/>
    <w:rsid w:val="001A586A"/>
    <w:rsid w:val="001A6D28"/>
    <w:rsid w:val="001A6FC5"/>
    <w:rsid w:val="001A792C"/>
    <w:rsid w:val="001A7B0A"/>
    <w:rsid w:val="001B2E06"/>
    <w:rsid w:val="001B3CB0"/>
    <w:rsid w:val="001B58D7"/>
    <w:rsid w:val="001C01A0"/>
    <w:rsid w:val="001C02E8"/>
    <w:rsid w:val="001C0C68"/>
    <w:rsid w:val="001C4C7B"/>
    <w:rsid w:val="001C5B34"/>
    <w:rsid w:val="001D049F"/>
    <w:rsid w:val="001D083F"/>
    <w:rsid w:val="001D46D8"/>
    <w:rsid w:val="001D5CEA"/>
    <w:rsid w:val="001D6D98"/>
    <w:rsid w:val="001D75C0"/>
    <w:rsid w:val="001D7972"/>
    <w:rsid w:val="001E0827"/>
    <w:rsid w:val="001E17E7"/>
    <w:rsid w:val="001E1FE2"/>
    <w:rsid w:val="001E2412"/>
    <w:rsid w:val="001E6573"/>
    <w:rsid w:val="001F0032"/>
    <w:rsid w:val="001F0FF4"/>
    <w:rsid w:val="001F1201"/>
    <w:rsid w:val="001F2B67"/>
    <w:rsid w:val="001F3B76"/>
    <w:rsid w:val="001F4696"/>
    <w:rsid w:val="001F5246"/>
    <w:rsid w:val="001F5500"/>
    <w:rsid w:val="001F5D04"/>
    <w:rsid w:val="001F60AF"/>
    <w:rsid w:val="002017B2"/>
    <w:rsid w:val="00201AA1"/>
    <w:rsid w:val="00203634"/>
    <w:rsid w:val="00204A7F"/>
    <w:rsid w:val="002055A9"/>
    <w:rsid w:val="00205E3B"/>
    <w:rsid w:val="00206556"/>
    <w:rsid w:val="0021004B"/>
    <w:rsid w:val="002102FE"/>
    <w:rsid w:val="00211E59"/>
    <w:rsid w:val="00213D85"/>
    <w:rsid w:val="002143EC"/>
    <w:rsid w:val="00216780"/>
    <w:rsid w:val="00217BF7"/>
    <w:rsid w:val="00220CBD"/>
    <w:rsid w:val="00222321"/>
    <w:rsid w:val="002226C2"/>
    <w:rsid w:val="00224AE3"/>
    <w:rsid w:val="0022606A"/>
    <w:rsid w:val="00232914"/>
    <w:rsid w:val="00232C97"/>
    <w:rsid w:val="0023346C"/>
    <w:rsid w:val="00233DA2"/>
    <w:rsid w:val="00235A3A"/>
    <w:rsid w:val="002364D9"/>
    <w:rsid w:val="002371E1"/>
    <w:rsid w:val="002419F9"/>
    <w:rsid w:val="00241C05"/>
    <w:rsid w:val="002431D2"/>
    <w:rsid w:val="00244934"/>
    <w:rsid w:val="00246670"/>
    <w:rsid w:val="0024762E"/>
    <w:rsid w:val="002504EC"/>
    <w:rsid w:val="00251AC1"/>
    <w:rsid w:val="00251FC8"/>
    <w:rsid w:val="00252621"/>
    <w:rsid w:val="00253AC0"/>
    <w:rsid w:val="0025462F"/>
    <w:rsid w:val="00254B44"/>
    <w:rsid w:val="002578F7"/>
    <w:rsid w:val="00263AE9"/>
    <w:rsid w:val="00266240"/>
    <w:rsid w:val="0026692B"/>
    <w:rsid w:val="00267442"/>
    <w:rsid w:val="00267C5B"/>
    <w:rsid w:val="00267F7A"/>
    <w:rsid w:val="00270BE4"/>
    <w:rsid w:val="00270C55"/>
    <w:rsid w:val="00272927"/>
    <w:rsid w:val="0027302A"/>
    <w:rsid w:val="0027462D"/>
    <w:rsid w:val="00274776"/>
    <w:rsid w:val="00274972"/>
    <w:rsid w:val="0027581E"/>
    <w:rsid w:val="00275955"/>
    <w:rsid w:val="0028175D"/>
    <w:rsid w:val="002846EE"/>
    <w:rsid w:val="00290E88"/>
    <w:rsid w:val="00291808"/>
    <w:rsid w:val="00291819"/>
    <w:rsid w:val="00292C00"/>
    <w:rsid w:val="0029474C"/>
    <w:rsid w:val="0029478E"/>
    <w:rsid w:val="00295184"/>
    <w:rsid w:val="0029684E"/>
    <w:rsid w:val="00296E56"/>
    <w:rsid w:val="00297A1E"/>
    <w:rsid w:val="00297B04"/>
    <w:rsid w:val="00297F27"/>
    <w:rsid w:val="002A00A9"/>
    <w:rsid w:val="002A0EE9"/>
    <w:rsid w:val="002A311E"/>
    <w:rsid w:val="002A5F11"/>
    <w:rsid w:val="002A6E78"/>
    <w:rsid w:val="002A7F93"/>
    <w:rsid w:val="002B07EB"/>
    <w:rsid w:val="002B2826"/>
    <w:rsid w:val="002B2CCB"/>
    <w:rsid w:val="002B2FCB"/>
    <w:rsid w:val="002B4760"/>
    <w:rsid w:val="002B6C49"/>
    <w:rsid w:val="002B7730"/>
    <w:rsid w:val="002C06DC"/>
    <w:rsid w:val="002C0B75"/>
    <w:rsid w:val="002C1C5C"/>
    <w:rsid w:val="002C5238"/>
    <w:rsid w:val="002C6F55"/>
    <w:rsid w:val="002C7016"/>
    <w:rsid w:val="002C7FDB"/>
    <w:rsid w:val="002D01EF"/>
    <w:rsid w:val="002D287C"/>
    <w:rsid w:val="002D2CCD"/>
    <w:rsid w:val="002D3531"/>
    <w:rsid w:val="002D424E"/>
    <w:rsid w:val="002D4AA9"/>
    <w:rsid w:val="002D4BE0"/>
    <w:rsid w:val="002D5E04"/>
    <w:rsid w:val="002D788C"/>
    <w:rsid w:val="002E0A33"/>
    <w:rsid w:val="002E1784"/>
    <w:rsid w:val="002E2E64"/>
    <w:rsid w:val="002E3EE5"/>
    <w:rsid w:val="002E4BAE"/>
    <w:rsid w:val="002E5969"/>
    <w:rsid w:val="002E7B60"/>
    <w:rsid w:val="002F1FC5"/>
    <w:rsid w:val="002F2856"/>
    <w:rsid w:val="002F3819"/>
    <w:rsid w:val="002F4754"/>
    <w:rsid w:val="002F54C3"/>
    <w:rsid w:val="002F5FCE"/>
    <w:rsid w:val="002F753B"/>
    <w:rsid w:val="00300510"/>
    <w:rsid w:val="00303753"/>
    <w:rsid w:val="00304A77"/>
    <w:rsid w:val="00304DFB"/>
    <w:rsid w:val="00305A79"/>
    <w:rsid w:val="003061BA"/>
    <w:rsid w:val="003073B8"/>
    <w:rsid w:val="00307918"/>
    <w:rsid w:val="003115BE"/>
    <w:rsid w:val="00311E43"/>
    <w:rsid w:val="00312178"/>
    <w:rsid w:val="00314471"/>
    <w:rsid w:val="003146A5"/>
    <w:rsid w:val="003165F0"/>
    <w:rsid w:val="00317875"/>
    <w:rsid w:val="00317A07"/>
    <w:rsid w:val="00317BAF"/>
    <w:rsid w:val="00322230"/>
    <w:rsid w:val="00322C0C"/>
    <w:rsid w:val="003242CB"/>
    <w:rsid w:val="003260B3"/>
    <w:rsid w:val="00327CB2"/>
    <w:rsid w:val="0033041E"/>
    <w:rsid w:val="003312AF"/>
    <w:rsid w:val="003316B5"/>
    <w:rsid w:val="00331ABC"/>
    <w:rsid w:val="00332470"/>
    <w:rsid w:val="00334803"/>
    <w:rsid w:val="00337212"/>
    <w:rsid w:val="003402DD"/>
    <w:rsid w:val="00341065"/>
    <w:rsid w:val="00341D3F"/>
    <w:rsid w:val="00344861"/>
    <w:rsid w:val="00344AF3"/>
    <w:rsid w:val="00346B32"/>
    <w:rsid w:val="00347FE9"/>
    <w:rsid w:val="003512B3"/>
    <w:rsid w:val="00351D7E"/>
    <w:rsid w:val="003521A0"/>
    <w:rsid w:val="00353610"/>
    <w:rsid w:val="00356606"/>
    <w:rsid w:val="003573A4"/>
    <w:rsid w:val="00357BA0"/>
    <w:rsid w:val="0036207C"/>
    <w:rsid w:val="00362D14"/>
    <w:rsid w:val="00363A1C"/>
    <w:rsid w:val="00363F48"/>
    <w:rsid w:val="00365B14"/>
    <w:rsid w:val="00365F50"/>
    <w:rsid w:val="00366FCE"/>
    <w:rsid w:val="00367F40"/>
    <w:rsid w:val="00370065"/>
    <w:rsid w:val="00371619"/>
    <w:rsid w:val="00371798"/>
    <w:rsid w:val="0037188D"/>
    <w:rsid w:val="00372B27"/>
    <w:rsid w:val="00372DF5"/>
    <w:rsid w:val="0037382D"/>
    <w:rsid w:val="00375132"/>
    <w:rsid w:val="00375437"/>
    <w:rsid w:val="00375C0C"/>
    <w:rsid w:val="00376D7D"/>
    <w:rsid w:val="00377D0B"/>
    <w:rsid w:val="00381068"/>
    <w:rsid w:val="00381FC1"/>
    <w:rsid w:val="00383DA8"/>
    <w:rsid w:val="003851F0"/>
    <w:rsid w:val="00385C3B"/>
    <w:rsid w:val="003860A2"/>
    <w:rsid w:val="0038711B"/>
    <w:rsid w:val="003879F4"/>
    <w:rsid w:val="00392081"/>
    <w:rsid w:val="0039246C"/>
    <w:rsid w:val="003949EA"/>
    <w:rsid w:val="003955F4"/>
    <w:rsid w:val="0039667F"/>
    <w:rsid w:val="00396931"/>
    <w:rsid w:val="003A003D"/>
    <w:rsid w:val="003A0845"/>
    <w:rsid w:val="003A0F78"/>
    <w:rsid w:val="003A1058"/>
    <w:rsid w:val="003A13F7"/>
    <w:rsid w:val="003A274F"/>
    <w:rsid w:val="003A2A1C"/>
    <w:rsid w:val="003A2FD2"/>
    <w:rsid w:val="003A591E"/>
    <w:rsid w:val="003A5C06"/>
    <w:rsid w:val="003A676A"/>
    <w:rsid w:val="003B062C"/>
    <w:rsid w:val="003B13CE"/>
    <w:rsid w:val="003B19D4"/>
    <w:rsid w:val="003B425E"/>
    <w:rsid w:val="003C1F6F"/>
    <w:rsid w:val="003C4253"/>
    <w:rsid w:val="003C5FC8"/>
    <w:rsid w:val="003C66EA"/>
    <w:rsid w:val="003D17B2"/>
    <w:rsid w:val="003D23D5"/>
    <w:rsid w:val="003D2C47"/>
    <w:rsid w:val="003D3387"/>
    <w:rsid w:val="003D3427"/>
    <w:rsid w:val="003D4247"/>
    <w:rsid w:val="003D4C82"/>
    <w:rsid w:val="003D6601"/>
    <w:rsid w:val="003E2903"/>
    <w:rsid w:val="003E2D2D"/>
    <w:rsid w:val="003E2D9F"/>
    <w:rsid w:val="003E3E4D"/>
    <w:rsid w:val="003E4054"/>
    <w:rsid w:val="003E418F"/>
    <w:rsid w:val="003E5B78"/>
    <w:rsid w:val="003E5D94"/>
    <w:rsid w:val="003E6D53"/>
    <w:rsid w:val="003F1B09"/>
    <w:rsid w:val="003F1C25"/>
    <w:rsid w:val="003F210F"/>
    <w:rsid w:val="003F3C5E"/>
    <w:rsid w:val="003F557D"/>
    <w:rsid w:val="003F6F59"/>
    <w:rsid w:val="00400427"/>
    <w:rsid w:val="00401109"/>
    <w:rsid w:val="00401215"/>
    <w:rsid w:val="004124E9"/>
    <w:rsid w:val="0041509B"/>
    <w:rsid w:val="00415718"/>
    <w:rsid w:val="004161E2"/>
    <w:rsid w:val="00416A04"/>
    <w:rsid w:val="00416F43"/>
    <w:rsid w:val="004179AA"/>
    <w:rsid w:val="00421222"/>
    <w:rsid w:val="00424C45"/>
    <w:rsid w:val="004254BE"/>
    <w:rsid w:val="00425706"/>
    <w:rsid w:val="00425C9B"/>
    <w:rsid w:val="0043058F"/>
    <w:rsid w:val="00431AB2"/>
    <w:rsid w:val="00431ADC"/>
    <w:rsid w:val="00432521"/>
    <w:rsid w:val="00435152"/>
    <w:rsid w:val="00435162"/>
    <w:rsid w:val="00435782"/>
    <w:rsid w:val="00437306"/>
    <w:rsid w:val="00437E14"/>
    <w:rsid w:val="00442B07"/>
    <w:rsid w:val="00444494"/>
    <w:rsid w:val="00444635"/>
    <w:rsid w:val="004473B2"/>
    <w:rsid w:val="00447C20"/>
    <w:rsid w:val="00451D7D"/>
    <w:rsid w:val="00452BA1"/>
    <w:rsid w:val="004538E8"/>
    <w:rsid w:val="00455AF4"/>
    <w:rsid w:val="00455CBC"/>
    <w:rsid w:val="00457560"/>
    <w:rsid w:val="00462AB9"/>
    <w:rsid w:val="00463A63"/>
    <w:rsid w:val="004655E6"/>
    <w:rsid w:val="00466C24"/>
    <w:rsid w:val="00467626"/>
    <w:rsid w:val="004678A4"/>
    <w:rsid w:val="00467F49"/>
    <w:rsid w:val="00470243"/>
    <w:rsid w:val="00470F47"/>
    <w:rsid w:val="00472177"/>
    <w:rsid w:val="004734A7"/>
    <w:rsid w:val="0047486E"/>
    <w:rsid w:val="00474A03"/>
    <w:rsid w:val="004764F7"/>
    <w:rsid w:val="00481F51"/>
    <w:rsid w:val="00482914"/>
    <w:rsid w:val="0048360C"/>
    <w:rsid w:val="0048429C"/>
    <w:rsid w:val="00485533"/>
    <w:rsid w:val="004871AC"/>
    <w:rsid w:val="00487FB8"/>
    <w:rsid w:val="004949C5"/>
    <w:rsid w:val="00497C66"/>
    <w:rsid w:val="004A0206"/>
    <w:rsid w:val="004A13D5"/>
    <w:rsid w:val="004A1431"/>
    <w:rsid w:val="004A2690"/>
    <w:rsid w:val="004A4CFF"/>
    <w:rsid w:val="004A53C4"/>
    <w:rsid w:val="004A5CCC"/>
    <w:rsid w:val="004A6049"/>
    <w:rsid w:val="004A6323"/>
    <w:rsid w:val="004A70CB"/>
    <w:rsid w:val="004A76E5"/>
    <w:rsid w:val="004B2A28"/>
    <w:rsid w:val="004B2FD2"/>
    <w:rsid w:val="004B628A"/>
    <w:rsid w:val="004B6810"/>
    <w:rsid w:val="004B73EC"/>
    <w:rsid w:val="004C0668"/>
    <w:rsid w:val="004C3B31"/>
    <w:rsid w:val="004C595F"/>
    <w:rsid w:val="004C7ED6"/>
    <w:rsid w:val="004D0780"/>
    <w:rsid w:val="004D1A92"/>
    <w:rsid w:val="004D1FE1"/>
    <w:rsid w:val="004D374C"/>
    <w:rsid w:val="004D3AB6"/>
    <w:rsid w:val="004D3AEF"/>
    <w:rsid w:val="004D41ED"/>
    <w:rsid w:val="004D670F"/>
    <w:rsid w:val="004D68DA"/>
    <w:rsid w:val="004D7789"/>
    <w:rsid w:val="004D7938"/>
    <w:rsid w:val="004E0021"/>
    <w:rsid w:val="004E279F"/>
    <w:rsid w:val="004E2A17"/>
    <w:rsid w:val="004E2B16"/>
    <w:rsid w:val="004E4CB0"/>
    <w:rsid w:val="004E5CBE"/>
    <w:rsid w:val="004E735E"/>
    <w:rsid w:val="004E7C96"/>
    <w:rsid w:val="004F51D2"/>
    <w:rsid w:val="004F5305"/>
    <w:rsid w:val="004F5373"/>
    <w:rsid w:val="004F7184"/>
    <w:rsid w:val="005044D6"/>
    <w:rsid w:val="00504CA5"/>
    <w:rsid w:val="00506A97"/>
    <w:rsid w:val="00507AE1"/>
    <w:rsid w:val="00510392"/>
    <w:rsid w:val="00511378"/>
    <w:rsid w:val="0051200F"/>
    <w:rsid w:val="00512857"/>
    <w:rsid w:val="00512C64"/>
    <w:rsid w:val="005132FD"/>
    <w:rsid w:val="005134E2"/>
    <w:rsid w:val="005152E6"/>
    <w:rsid w:val="0051596A"/>
    <w:rsid w:val="00515D38"/>
    <w:rsid w:val="00517EF6"/>
    <w:rsid w:val="005201AB"/>
    <w:rsid w:val="00521427"/>
    <w:rsid w:val="00522464"/>
    <w:rsid w:val="0052250D"/>
    <w:rsid w:val="005227CB"/>
    <w:rsid w:val="00523FCF"/>
    <w:rsid w:val="0052507D"/>
    <w:rsid w:val="00525B34"/>
    <w:rsid w:val="005261E2"/>
    <w:rsid w:val="005261FF"/>
    <w:rsid w:val="00527301"/>
    <w:rsid w:val="0053057F"/>
    <w:rsid w:val="005332E7"/>
    <w:rsid w:val="005334BD"/>
    <w:rsid w:val="0053432F"/>
    <w:rsid w:val="00534918"/>
    <w:rsid w:val="00534C94"/>
    <w:rsid w:val="0054040B"/>
    <w:rsid w:val="005408AF"/>
    <w:rsid w:val="005448F9"/>
    <w:rsid w:val="00544D6B"/>
    <w:rsid w:val="00544FCD"/>
    <w:rsid w:val="00546434"/>
    <w:rsid w:val="00550522"/>
    <w:rsid w:val="0055391C"/>
    <w:rsid w:val="00554DBA"/>
    <w:rsid w:val="00556086"/>
    <w:rsid w:val="005560D2"/>
    <w:rsid w:val="0055668D"/>
    <w:rsid w:val="0056125D"/>
    <w:rsid w:val="00561B56"/>
    <w:rsid w:val="00567E1A"/>
    <w:rsid w:val="00572BCA"/>
    <w:rsid w:val="00572BCF"/>
    <w:rsid w:val="00575C2C"/>
    <w:rsid w:val="0057692B"/>
    <w:rsid w:val="00576B6C"/>
    <w:rsid w:val="005776DB"/>
    <w:rsid w:val="00582C26"/>
    <w:rsid w:val="0058537C"/>
    <w:rsid w:val="00590A55"/>
    <w:rsid w:val="00591C2B"/>
    <w:rsid w:val="005924A0"/>
    <w:rsid w:val="00592B67"/>
    <w:rsid w:val="00593E56"/>
    <w:rsid w:val="005944A2"/>
    <w:rsid w:val="00595BDD"/>
    <w:rsid w:val="00595CE9"/>
    <w:rsid w:val="005973C2"/>
    <w:rsid w:val="00597ABB"/>
    <w:rsid w:val="005A07E7"/>
    <w:rsid w:val="005A0C56"/>
    <w:rsid w:val="005A1243"/>
    <w:rsid w:val="005A1E27"/>
    <w:rsid w:val="005A48DA"/>
    <w:rsid w:val="005A4E29"/>
    <w:rsid w:val="005A5A1B"/>
    <w:rsid w:val="005A5E6E"/>
    <w:rsid w:val="005B1BA5"/>
    <w:rsid w:val="005B4160"/>
    <w:rsid w:val="005B5232"/>
    <w:rsid w:val="005B6308"/>
    <w:rsid w:val="005B7500"/>
    <w:rsid w:val="005B7836"/>
    <w:rsid w:val="005C0D99"/>
    <w:rsid w:val="005C4D96"/>
    <w:rsid w:val="005D5E70"/>
    <w:rsid w:val="005D6948"/>
    <w:rsid w:val="005D6A4D"/>
    <w:rsid w:val="005D76D5"/>
    <w:rsid w:val="005D7B2C"/>
    <w:rsid w:val="005E3495"/>
    <w:rsid w:val="005E4DEA"/>
    <w:rsid w:val="005E6603"/>
    <w:rsid w:val="005E7E57"/>
    <w:rsid w:val="005E7F67"/>
    <w:rsid w:val="005F09A7"/>
    <w:rsid w:val="005F208B"/>
    <w:rsid w:val="005F2A29"/>
    <w:rsid w:val="005F2B47"/>
    <w:rsid w:val="005F46C3"/>
    <w:rsid w:val="005F66C0"/>
    <w:rsid w:val="006013B8"/>
    <w:rsid w:val="00601487"/>
    <w:rsid w:val="006030EA"/>
    <w:rsid w:val="0060322F"/>
    <w:rsid w:val="00604B19"/>
    <w:rsid w:val="00605F76"/>
    <w:rsid w:val="006112B9"/>
    <w:rsid w:val="0061199B"/>
    <w:rsid w:val="0061220C"/>
    <w:rsid w:val="00613C42"/>
    <w:rsid w:val="00614425"/>
    <w:rsid w:val="006157AD"/>
    <w:rsid w:val="006226BE"/>
    <w:rsid w:val="0062285C"/>
    <w:rsid w:val="0062535F"/>
    <w:rsid w:val="00627D5E"/>
    <w:rsid w:val="00630101"/>
    <w:rsid w:val="006325CC"/>
    <w:rsid w:val="00633B20"/>
    <w:rsid w:val="00634F49"/>
    <w:rsid w:val="006351FD"/>
    <w:rsid w:val="006357E6"/>
    <w:rsid w:val="00640340"/>
    <w:rsid w:val="006420AA"/>
    <w:rsid w:val="0064324C"/>
    <w:rsid w:val="00645DF7"/>
    <w:rsid w:val="00646A85"/>
    <w:rsid w:val="006470C6"/>
    <w:rsid w:val="00647CE4"/>
    <w:rsid w:val="00650745"/>
    <w:rsid w:val="00650F09"/>
    <w:rsid w:val="00653F0D"/>
    <w:rsid w:val="00655F1E"/>
    <w:rsid w:val="0066140E"/>
    <w:rsid w:val="006617F5"/>
    <w:rsid w:val="006628CE"/>
    <w:rsid w:val="00663766"/>
    <w:rsid w:val="0066413C"/>
    <w:rsid w:val="00664286"/>
    <w:rsid w:val="006661A1"/>
    <w:rsid w:val="00666ADD"/>
    <w:rsid w:val="00667634"/>
    <w:rsid w:val="00667A47"/>
    <w:rsid w:val="00670DFE"/>
    <w:rsid w:val="006727A7"/>
    <w:rsid w:val="0067324A"/>
    <w:rsid w:val="00676D03"/>
    <w:rsid w:val="00676F63"/>
    <w:rsid w:val="00681C23"/>
    <w:rsid w:val="006853B5"/>
    <w:rsid w:val="00686AD7"/>
    <w:rsid w:val="00693B67"/>
    <w:rsid w:val="00693BEB"/>
    <w:rsid w:val="0069496F"/>
    <w:rsid w:val="006A0EEC"/>
    <w:rsid w:val="006A15A6"/>
    <w:rsid w:val="006A322A"/>
    <w:rsid w:val="006A355D"/>
    <w:rsid w:val="006A3D71"/>
    <w:rsid w:val="006A5882"/>
    <w:rsid w:val="006B1239"/>
    <w:rsid w:val="006B1569"/>
    <w:rsid w:val="006B2DEE"/>
    <w:rsid w:val="006B3D98"/>
    <w:rsid w:val="006B4234"/>
    <w:rsid w:val="006B5DB3"/>
    <w:rsid w:val="006B7041"/>
    <w:rsid w:val="006C0999"/>
    <w:rsid w:val="006C13C1"/>
    <w:rsid w:val="006C2002"/>
    <w:rsid w:val="006C2073"/>
    <w:rsid w:val="006C6866"/>
    <w:rsid w:val="006D6586"/>
    <w:rsid w:val="006D680D"/>
    <w:rsid w:val="006D6B13"/>
    <w:rsid w:val="006D6B99"/>
    <w:rsid w:val="006D79B1"/>
    <w:rsid w:val="006E231C"/>
    <w:rsid w:val="006E31F3"/>
    <w:rsid w:val="006E4622"/>
    <w:rsid w:val="006E5A74"/>
    <w:rsid w:val="006F4CCB"/>
    <w:rsid w:val="006F4E35"/>
    <w:rsid w:val="006F6EA7"/>
    <w:rsid w:val="0070048A"/>
    <w:rsid w:val="0070470E"/>
    <w:rsid w:val="00712633"/>
    <w:rsid w:val="007126E4"/>
    <w:rsid w:val="00714A0F"/>
    <w:rsid w:val="00715319"/>
    <w:rsid w:val="00716396"/>
    <w:rsid w:val="00717028"/>
    <w:rsid w:val="0072040A"/>
    <w:rsid w:val="007204CA"/>
    <w:rsid w:val="007217D0"/>
    <w:rsid w:val="00722981"/>
    <w:rsid w:val="00724D64"/>
    <w:rsid w:val="007254AF"/>
    <w:rsid w:val="00730911"/>
    <w:rsid w:val="00734141"/>
    <w:rsid w:val="007352CF"/>
    <w:rsid w:val="00735CC9"/>
    <w:rsid w:val="00736129"/>
    <w:rsid w:val="00736950"/>
    <w:rsid w:val="00736CDC"/>
    <w:rsid w:val="00737E3B"/>
    <w:rsid w:val="007402B3"/>
    <w:rsid w:val="00740D05"/>
    <w:rsid w:val="00740D57"/>
    <w:rsid w:val="00742415"/>
    <w:rsid w:val="00745CC7"/>
    <w:rsid w:val="00747141"/>
    <w:rsid w:val="007515EF"/>
    <w:rsid w:val="00752638"/>
    <w:rsid w:val="00754E97"/>
    <w:rsid w:val="00755BF0"/>
    <w:rsid w:val="00756093"/>
    <w:rsid w:val="007561FF"/>
    <w:rsid w:val="00757B4D"/>
    <w:rsid w:val="00757D2A"/>
    <w:rsid w:val="00757E0B"/>
    <w:rsid w:val="00757FD9"/>
    <w:rsid w:val="00760FAA"/>
    <w:rsid w:val="007615DE"/>
    <w:rsid w:val="00761B94"/>
    <w:rsid w:val="00763720"/>
    <w:rsid w:val="0076482C"/>
    <w:rsid w:val="00765B5A"/>
    <w:rsid w:val="00770309"/>
    <w:rsid w:val="0077172E"/>
    <w:rsid w:val="007722D1"/>
    <w:rsid w:val="0077245E"/>
    <w:rsid w:val="007733FA"/>
    <w:rsid w:val="0077448D"/>
    <w:rsid w:val="0077451E"/>
    <w:rsid w:val="00775599"/>
    <w:rsid w:val="007770F0"/>
    <w:rsid w:val="0078002B"/>
    <w:rsid w:val="0078172E"/>
    <w:rsid w:val="007818CF"/>
    <w:rsid w:val="00783C3D"/>
    <w:rsid w:val="00785938"/>
    <w:rsid w:val="00787077"/>
    <w:rsid w:val="00790542"/>
    <w:rsid w:val="00792015"/>
    <w:rsid w:val="007927D8"/>
    <w:rsid w:val="0079462A"/>
    <w:rsid w:val="00794E2A"/>
    <w:rsid w:val="007951AE"/>
    <w:rsid w:val="0079779F"/>
    <w:rsid w:val="007A0F2A"/>
    <w:rsid w:val="007A1D61"/>
    <w:rsid w:val="007A21E8"/>
    <w:rsid w:val="007A32BC"/>
    <w:rsid w:val="007A3412"/>
    <w:rsid w:val="007A3779"/>
    <w:rsid w:val="007A4038"/>
    <w:rsid w:val="007A4EAC"/>
    <w:rsid w:val="007A4F46"/>
    <w:rsid w:val="007A5C0A"/>
    <w:rsid w:val="007A6B4B"/>
    <w:rsid w:val="007A71EB"/>
    <w:rsid w:val="007A7295"/>
    <w:rsid w:val="007A7D00"/>
    <w:rsid w:val="007B042F"/>
    <w:rsid w:val="007B11F8"/>
    <w:rsid w:val="007B1F63"/>
    <w:rsid w:val="007B37B7"/>
    <w:rsid w:val="007B3E9E"/>
    <w:rsid w:val="007B49AB"/>
    <w:rsid w:val="007B72AF"/>
    <w:rsid w:val="007B7AD5"/>
    <w:rsid w:val="007B7E27"/>
    <w:rsid w:val="007B7F72"/>
    <w:rsid w:val="007C15E3"/>
    <w:rsid w:val="007C21E5"/>
    <w:rsid w:val="007C3AA3"/>
    <w:rsid w:val="007C6F91"/>
    <w:rsid w:val="007C7DD2"/>
    <w:rsid w:val="007D52D9"/>
    <w:rsid w:val="007E01B8"/>
    <w:rsid w:val="007E2AD3"/>
    <w:rsid w:val="007E34D3"/>
    <w:rsid w:val="007E5E61"/>
    <w:rsid w:val="007F0FF0"/>
    <w:rsid w:val="007F1A92"/>
    <w:rsid w:val="007F4860"/>
    <w:rsid w:val="007F50BF"/>
    <w:rsid w:val="007F548E"/>
    <w:rsid w:val="007F78A5"/>
    <w:rsid w:val="007F7FDD"/>
    <w:rsid w:val="008002DA"/>
    <w:rsid w:val="0080170B"/>
    <w:rsid w:val="00804587"/>
    <w:rsid w:val="00804951"/>
    <w:rsid w:val="008051F0"/>
    <w:rsid w:val="00807101"/>
    <w:rsid w:val="00807254"/>
    <w:rsid w:val="0080727F"/>
    <w:rsid w:val="008072F6"/>
    <w:rsid w:val="0081017D"/>
    <w:rsid w:val="00812101"/>
    <w:rsid w:val="00812230"/>
    <w:rsid w:val="00812311"/>
    <w:rsid w:val="00813622"/>
    <w:rsid w:val="00814A00"/>
    <w:rsid w:val="00816188"/>
    <w:rsid w:val="00826194"/>
    <w:rsid w:val="008303A1"/>
    <w:rsid w:val="008318B4"/>
    <w:rsid w:val="00834122"/>
    <w:rsid w:val="008341AA"/>
    <w:rsid w:val="00834498"/>
    <w:rsid w:val="00837C1C"/>
    <w:rsid w:val="00837FFD"/>
    <w:rsid w:val="008430F0"/>
    <w:rsid w:val="0084613A"/>
    <w:rsid w:val="0084618F"/>
    <w:rsid w:val="00846D5B"/>
    <w:rsid w:val="00847D2F"/>
    <w:rsid w:val="00850A82"/>
    <w:rsid w:val="00850EF2"/>
    <w:rsid w:val="0085293C"/>
    <w:rsid w:val="00852982"/>
    <w:rsid w:val="00852E96"/>
    <w:rsid w:val="00853128"/>
    <w:rsid w:val="008543B6"/>
    <w:rsid w:val="00854D64"/>
    <w:rsid w:val="0085635F"/>
    <w:rsid w:val="00856EE7"/>
    <w:rsid w:val="00860E38"/>
    <w:rsid w:val="00862CFA"/>
    <w:rsid w:val="00864204"/>
    <w:rsid w:val="0086493D"/>
    <w:rsid w:val="00865FA5"/>
    <w:rsid w:val="00866C3A"/>
    <w:rsid w:val="008673CD"/>
    <w:rsid w:val="0087030A"/>
    <w:rsid w:val="00872634"/>
    <w:rsid w:val="008777F5"/>
    <w:rsid w:val="00880533"/>
    <w:rsid w:val="00880ADD"/>
    <w:rsid w:val="00882464"/>
    <w:rsid w:val="00882858"/>
    <w:rsid w:val="008847AB"/>
    <w:rsid w:val="00885FF2"/>
    <w:rsid w:val="00886982"/>
    <w:rsid w:val="00886AE6"/>
    <w:rsid w:val="008876F9"/>
    <w:rsid w:val="00890020"/>
    <w:rsid w:val="008912F2"/>
    <w:rsid w:val="00893E1F"/>
    <w:rsid w:val="00893FE9"/>
    <w:rsid w:val="008952A5"/>
    <w:rsid w:val="00895E44"/>
    <w:rsid w:val="00896F9C"/>
    <w:rsid w:val="008A1B05"/>
    <w:rsid w:val="008A1C41"/>
    <w:rsid w:val="008A543F"/>
    <w:rsid w:val="008A6360"/>
    <w:rsid w:val="008A6D01"/>
    <w:rsid w:val="008A76BA"/>
    <w:rsid w:val="008A7C96"/>
    <w:rsid w:val="008A7E46"/>
    <w:rsid w:val="008B1B9E"/>
    <w:rsid w:val="008B498E"/>
    <w:rsid w:val="008B64EA"/>
    <w:rsid w:val="008B6606"/>
    <w:rsid w:val="008C0F23"/>
    <w:rsid w:val="008C1596"/>
    <w:rsid w:val="008C1C83"/>
    <w:rsid w:val="008C23E4"/>
    <w:rsid w:val="008C2D82"/>
    <w:rsid w:val="008C30BF"/>
    <w:rsid w:val="008C5435"/>
    <w:rsid w:val="008D043E"/>
    <w:rsid w:val="008D2D7A"/>
    <w:rsid w:val="008D2E4A"/>
    <w:rsid w:val="008D3538"/>
    <w:rsid w:val="008D3AD2"/>
    <w:rsid w:val="008D3CAA"/>
    <w:rsid w:val="008D66FE"/>
    <w:rsid w:val="008D78AE"/>
    <w:rsid w:val="008E0315"/>
    <w:rsid w:val="008E131B"/>
    <w:rsid w:val="008E1BBF"/>
    <w:rsid w:val="008E353B"/>
    <w:rsid w:val="008E67C3"/>
    <w:rsid w:val="008E698F"/>
    <w:rsid w:val="008E6ABD"/>
    <w:rsid w:val="008E6D2A"/>
    <w:rsid w:val="008F0DF1"/>
    <w:rsid w:val="008F2245"/>
    <w:rsid w:val="008F3791"/>
    <w:rsid w:val="008F4CC6"/>
    <w:rsid w:val="008F4DFA"/>
    <w:rsid w:val="008F627F"/>
    <w:rsid w:val="008F7474"/>
    <w:rsid w:val="009005D5"/>
    <w:rsid w:val="009031CB"/>
    <w:rsid w:val="00905008"/>
    <w:rsid w:val="00905671"/>
    <w:rsid w:val="00906520"/>
    <w:rsid w:val="009071BE"/>
    <w:rsid w:val="00910442"/>
    <w:rsid w:val="00911D7F"/>
    <w:rsid w:val="00913C64"/>
    <w:rsid w:val="0091445D"/>
    <w:rsid w:val="00915944"/>
    <w:rsid w:val="00916EE3"/>
    <w:rsid w:val="00917997"/>
    <w:rsid w:val="00917DC5"/>
    <w:rsid w:val="00923C0B"/>
    <w:rsid w:val="00924E62"/>
    <w:rsid w:val="00927987"/>
    <w:rsid w:val="00927EB5"/>
    <w:rsid w:val="00930F24"/>
    <w:rsid w:val="00931EFB"/>
    <w:rsid w:val="009322D2"/>
    <w:rsid w:val="00934E56"/>
    <w:rsid w:val="00935699"/>
    <w:rsid w:val="00935A3A"/>
    <w:rsid w:val="00936222"/>
    <w:rsid w:val="00937C3B"/>
    <w:rsid w:val="00940F94"/>
    <w:rsid w:val="009415A3"/>
    <w:rsid w:val="00941D22"/>
    <w:rsid w:val="00942008"/>
    <w:rsid w:val="0094207E"/>
    <w:rsid w:val="00942EEF"/>
    <w:rsid w:val="009445B5"/>
    <w:rsid w:val="00945CCD"/>
    <w:rsid w:val="00947C36"/>
    <w:rsid w:val="0095343D"/>
    <w:rsid w:val="009537DD"/>
    <w:rsid w:val="009546F3"/>
    <w:rsid w:val="00954DB7"/>
    <w:rsid w:val="00955365"/>
    <w:rsid w:val="00956CD0"/>
    <w:rsid w:val="00957459"/>
    <w:rsid w:val="009609E2"/>
    <w:rsid w:val="00963104"/>
    <w:rsid w:val="00963939"/>
    <w:rsid w:val="0096542E"/>
    <w:rsid w:val="00974448"/>
    <w:rsid w:val="00975960"/>
    <w:rsid w:val="00975EB7"/>
    <w:rsid w:val="00976C1B"/>
    <w:rsid w:val="00976D0E"/>
    <w:rsid w:val="009770B1"/>
    <w:rsid w:val="00977F7A"/>
    <w:rsid w:val="0098019A"/>
    <w:rsid w:val="00980C1B"/>
    <w:rsid w:val="00981741"/>
    <w:rsid w:val="00985FD1"/>
    <w:rsid w:val="00987875"/>
    <w:rsid w:val="00987F44"/>
    <w:rsid w:val="009907A0"/>
    <w:rsid w:val="009926AB"/>
    <w:rsid w:val="00992A45"/>
    <w:rsid w:val="009938E7"/>
    <w:rsid w:val="00994CD2"/>
    <w:rsid w:val="0099676A"/>
    <w:rsid w:val="00996B64"/>
    <w:rsid w:val="009A73A8"/>
    <w:rsid w:val="009B179E"/>
    <w:rsid w:val="009B1F34"/>
    <w:rsid w:val="009B1F69"/>
    <w:rsid w:val="009B21BE"/>
    <w:rsid w:val="009C1419"/>
    <w:rsid w:val="009C1B05"/>
    <w:rsid w:val="009C1B5D"/>
    <w:rsid w:val="009C1CA0"/>
    <w:rsid w:val="009C22C0"/>
    <w:rsid w:val="009C5035"/>
    <w:rsid w:val="009C565A"/>
    <w:rsid w:val="009C6AAE"/>
    <w:rsid w:val="009C74B6"/>
    <w:rsid w:val="009D070F"/>
    <w:rsid w:val="009D0C21"/>
    <w:rsid w:val="009D230A"/>
    <w:rsid w:val="009D2DDB"/>
    <w:rsid w:val="009D3C32"/>
    <w:rsid w:val="009D4490"/>
    <w:rsid w:val="009D5AD4"/>
    <w:rsid w:val="009D5EDA"/>
    <w:rsid w:val="009D67E7"/>
    <w:rsid w:val="009D6868"/>
    <w:rsid w:val="009E000B"/>
    <w:rsid w:val="009E1658"/>
    <w:rsid w:val="009E1BA6"/>
    <w:rsid w:val="009E1F0E"/>
    <w:rsid w:val="009E2E9B"/>
    <w:rsid w:val="009E4793"/>
    <w:rsid w:val="009E5A4B"/>
    <w:rsid w:val="009E62E8"/>
    <w:rsid w:val="009E6517"/>
    <w:rsid w:val="009E7CF9"/>
    <w:rsid w:val="009F06FD"/>
    <w:rsid w:val="009F0B7B"/>
    <w:rsid w:val="009F2F58"/>
    <w:rsid w:val="009F63D1"/>
    <w:rsid w:val="009F6B29"/>
    <w:rsid w:val="00A012E1"/>
    <w:rsid w:val="00A04DD7"/>
    <w:rsid w:val="00A05112"/>
    <w:rsid w:val="00A05900"/>
    <w:rsid w:val="00A0691C"/>
    <w:rsid w:val="00A0695B"/>
    <w:rsid w:val="00A06B54"/>
    <w:rsid w:val="00A06FDF"/>
    <w:rsid w:val="00A076AD"/>
    <w:rsid w:val="00A12DB3"/>
    <w:rsid w:val="00A14B68"/>
    <w:rsid w:val="00A164D1"/>
    <w:rsid w:val="00A17C53"/>
    <w:rsid w:val="00A17EAB"/>
    <w:rsid w:val="00A22779"/>
    <w:rsid w:val="00A22C74"/>
    <w:rsid w:val="00A2528E"/>
    <w:rsid w:val="00A26C5D"/>
    <w:rsid w:val="00A3029A"/>
    <w:rsid w:val="00A308D2"/>
    <w:rsid w:val="00A31369"/>
    <w:rsid w:val="00A3164A"/>
    <w:rsid w:val="00A316DD"/>
    <w:rsid w:val="00A34B66"/>
    <w:rsid w:val="00A36423"/>
    <w:rsid w:val="00A37908"/>
    <w:rsid w:val="00A40159"/>
    <w:rsid w:val="00A40588"/>
    <w:rsid w:val="00A50A55"/>
    <w:rsid w:val="00A50EC7"/>
    <w:rsid w:val="00A5104E"/>
    <w:rsid w:val="00A5127E"/>
    <w:rsid w:val="00A517BD"/>
    <w:rsid w:val="00A51839"/>
    <w:rsid w:val="00A51E70"/>
    <w:rsid w:val="00A5284E"/>
    <w:rsid w:val="00A54051"/>
    <w:rsid w:val="00A5411F"/>
    <w:rsid w:val="00A5420C"/>
    <w:rsid w:val="00A5475C"/>
    <w:rsid w:val="00A56974"/>
    <w:rsid w:val="00A5739A"/>
    <w:rsid w:val="00A577B7"/>
    <w:rsid w:val="00A61A9C"/>
    <w:rsid w:val="00A62406"/>
    <w:rsid w:val="00A63378"/>
    <w:rsid w:val="00A63E87"/>
    <w:rsid w:val="00A64AFA"/>
    <w:rsid w:val="00A654AF"/>
    <w:rsid w:val="00A677BA"/>
    <w:rsid w:val="00A701BE"/>
    <w:rsid w:val="00A70556"/>
    <w:rsid w:val="00A70F58"/>
    <w:rsid w:val="00A7291D"/>
    <w:rsid w:val="00A745A1"/>
    <w:rsid w:val="00A763C6"/>
    <w:rsid w:val="00A76995"/>
    <w:rsid w:val="00A77301"/>
    <w:rsid w:val="00A81E1A"/>
    <w:rsid w:val="00A84A87"/>
    <w:rsid w:val="00A84A9A"/>
    <w:rsid w:val="00A8653D"/>
    <w:rsid w:val="00A86F97"/>
    <w:rsid w:val="00A9081B"/>
    <w:rsid w:val="00A90C29"/>
    <w:rsid w:val="00A91073"/>
    <w:rsid w:val="00A93095"/>
    <w:rsid w:val="00A933F5"/>
    <w:rsid w:val="00A93D46"/>
    <w:rsid w:val="00A95C96"/>
    <w:rsid w:val="00A95EB4"/>
    <w:rsid w:val="00A9635E"/>
    <w:rsid w:val="00A97289"/>
    <w:rsid w:val="00AA3FD2"/>
    <w:rsid w:val="00AB1B20"/>
    <w:rsid w:val="00AB2ADF"/>
    <w:rsid w:val="00AB35CA"/>
    <w:rsid w:val="00AB39E5"/>
    <w:rsid w:val="00AB4157"/>
    <w:rsid w:val="00AC3C0A"/>
    <w:rsid w:val="00AC5225"/>
    <w:rsid w:val="00AC548B"/>
    <w:rsid w:val="00AC6186"/>
    <w:rsid w:val="00AD0EE7"/>
    <w:rsid w:val="00AD1E5E"/>
    <w:rsid w:val="00AD22F0"/>
    <w:rsid w:val="00AD55B5"/>
    <w:rsid w:val="00AD55D6"/>
    <w:rsid w:val="00AD64E6"/>
    <w:rsid w:val="00AD6AF1"/>
    <w:rsid w:val="00AD768C"/>
    <w:rsid w:val="00AD7B71"/>
    <w:rsid w:val="00AE20C3"/>
    <w:rsid w:val="00AE3D09"/>
    <w:rsid w:val="00AE60D5"/>
    <w:rsid w:val="00AE625C"/>
    <w:rsid w:val="00AF08BE"/>
    <w:rsid w:val="00AF12B3"/>
    <w:rsid w:val="00AF1E5D"/>
    <w:rsid w:val="00AF4244"/>
    <w:rsid w:val="00AF4259"/>
    <w:rsid w:val="00AF59AB"/>
    <w:rsid w:val="00AF59D7"/>
    <w:rsid w:val="00B002A2"/>
    <w:rsid w:val="00B01C87"/>
    <w:rsid w:val="00B038A5"/>
    <w:rsid w:val="00B053A9"/>
    <w:rsid w:val="00B069BD"/>
    <w:rsid w:val="00B11AAF"/>
    <w:rsid w:val="00B12C74"/>
    <w:rsid w:val="00B20140"/>
    <w:rsid w:val="00B202B5"/>
    <w:rsid w:val="00B2047B"/>
    <w:rsid w:val="00B2480F"/>
    <w:rsid w:val="00B271C8"/>
    <w:rsid w:val="00B279AD"/>
    <w:rsid w:val="00B32902"/>
    <w:rsid w:val="00B33971"/>
    <w:rsid w:val="00B34105"/>
    <w:rsid w:val="00B3428F"/>
    <w:rsid w:val="00B35C34"/>
    <w:rsid w:val="00B35D3E"/>
    <w:rsid w:val="00B40358"/>
    <w:rsid w:val="00B43830"/>
    <w:rsid w:val="00B44B11"/>
    <w:rsid w:val="00B44E64"/>
    <w:rsid w:val="00B46009"/>
    <w:rsid w:val="00B46838"/>
    <w:rsid w:val="00B4684A"/>
    <w:rsid w:val="00B46DB4"/>
    <w:rsid w:val="00B51848"/>
    <w:rsid w:val="00B51E46"/>
    <w:rsid w:val="00B55669"/>
    <w:rsid w:val="00B55BFB"/>
    <w:rsid w:val="00B5796B"/>
    <w:rsid w:val="00B619B0"/>
    <w:rsid w:val="00B6270A"/>
    <w:rsid w:val="00B65044"/>
    <w:rsid w:val="00B65125"/>
    <w:rsid w:val="00B6576D"/>
    <w:rsid w:val="00B66678"/>
    <w:rsid w:val="00B70ED5"/>
    <w:rsid w:val="00B716C7"/>
    <w:rsid w:val="00B71E7E"/>
    <w:rsid w:val="00B7250D"/>
    <w:rsid w:val="00B72FFA"/>
    <w:rsid w:val="00B730F0"/>
    <w:rsid w:val="00B73149"/>
    <w:rsid w:val="00B76122"/>
    <w:rsid w:val="00B82660"/>
    <w:rsid w:val="00B8309F"/>
    <w:rsid w:val="00B86AA4"/>
    <w:rsid w:val="00B902EB"/>
    <w:rsid w:val="00B94D09"/>
    <w:rsid w:val="00B950BD"/>
    <w:rsid w:val="00B97314"/>
    <w:rsid w:val="00B97D77"/>
    <w:rsid w:val="00BA1151"/>
    <w:rsid w:val="00BA2ED7"/>
    <w:rsid w:val="00BA3FDC"/>
    <w:rsid w:val="00BA511D"/>
    <w:rsid w:val="00BA70C2"/>
    <w:rsid w:val="00BA7BCA"/>
    <w:rsid w:val="00BB1079"/>
    <w:rsid w:val="00BB1E74"/>
    <w:rsid w:val="00BB2C1E"/>
    <w:rsid w:val="00BB5261"/>
    <w:rsid w:val="00BB6326"/>
    <w:rsid w:val="00BB6502"/>
    <w:rsid w:val="00BC0525"/>
    <w:rsid w:val="00BC0614"/>
    <w:rsid w:val="00BC0E23"/>
    <w:rsid w:val="00BC1132"/>
    <w:rsid w:val="00BC3FC7"/>
    <w:rsid w:val="00BC4725"/>
    <w:rsid w:val="00BC54EE"/>
    <w:rsid w:val="00BD0C29"/>
    <w:rsid w:val="00BD1A75"/>
    <w:rsid w:val="00BD2EB5"/>
    <w:rsid w:val="00BD40F1"/>
    <w:rsid w:val="00BD516B"/>
    <w:rsid w:val="00BD5E3D"/>
    <w:rsid w:val="00BD5ED6"/>
    <w:rsid w:val="00BE1AB7"/>
    <w:rsid w:val="00BE27E5"/>
    <w:rsid w:val="00BE371C"/>
    <w:rsid w:val="00BE3A0A"/>
    <w:rsid w:val="00BE6EAE"/>
    <w:rsid w:val="00BE776D"/>
    <w:rsid w:val="00BF00DC"/>
    <w:rsid w:val="00BF1EF3"/>
    <w:rsid w:val="00BF4366"/>
    <w:rsid w:val="00BF51CC"/>
    <w:rsid w:val="00BF66A6"/>
    <w:rsid w:val="00BF76D7"/>
    <w:rsid w:val="00C011BD"/>
    <w:rsid w:val="00C02C56"/>
    <w:rsid w:val="00C03253"/>
    <w:rsid w:val="00C033D1"/>
    <w:rsid w:val="00C03976"/>
    <w:rsid w:val="00C116DB"/>
    <w:rsid w:val="00C13141"/>
    <w:rsid w:val="00C136EC"/>
    <w:rsid w:val="00C13C65"/>
    <w:rsid w:val="00C14804"/>
    <w:rsid w:val="00C1498C"/>
    <w:rsid w:val="00C1515A"/>
    <w:rsid w:val="00C15188"/>
    <w:rsid w:val="00C1578A"/>
    <w:rsid w:val="00C15C19"/>
    <w:rsid w:val="00C16371"/>
    <w:rsid w:val="00C20A79"/>
    <w:rsid w:val="00C23BD0"/>
    <w:rsid w:val="00C2578E"/>
    <w:rsid w:val="00C26BE9"/>
    <w:rsid w:val="00C36294"/>
    <w:rsid w:val="00C3667D"/>
    <w:rsid w:val="00C40908"/>
    <w:rsid w:val="00C42A5F"/>
    <w:rsid w:val="00C4358C"/>
    <w:rsid w:val="00C4366C"/>
    <w:rsid w:val="00C43802"/>
    <w:rsid w:val="00C4475B"/>
    <w:rsid w:val="00C44E10"/>
    <w:rsid w:val="00C450BB"/>
    <w:rsid w:val="00C465E5"/>
    <w:rsid w:val="00C47B85"/>
    <w:rsid w:val="00C47B92"/>
    <w:rsid w:val="00C51A34"/>
    <w:rsid w:val="00C55C15"/>
    <w:rsid w:val="00C55DC7"/>
    <w:rsid w:val="00C601F1"/>
    <w:rsid w:val="00C62104"/>
    <w:rsid w:val="00C62300"/>
    <w:rsid w:val="00C62D67"/>
    <w:rsid w:val="00C65306"/>
    <w:rsid w:val="00C66029"/>
    <w:rsid w:val="00C6622A"/>
    <w:rsid w:val="00C670C3"/>
    <w:rsid w:val="00C67425"/>
    <w:rsid w:val="00C7037E"/>
    <w:rsid w:val="00C70512"/>
    <w:rsid w:val="00C71B92"/>
    <w:rsid w:val="00C72B36"/>
    <w:rsid w:val="00C73E24"/>
    <w:rsid w:val="00C763EF"/>
    <w:rsid w:val="00C76CFD"/>
    <w:rsid w:val="00C77BFF"/>
    <w:rsid w:val="00C8241A"/>
    <w:rsid w:val="00C84491"/>
    <w:rsid w:val="00C84DAE"/>
    <w:rsid w:val="00C86B94"/>
    <w:rsid w:val="00C86C67"/>
    <w:rsid w:val="00C86D13"/>
    <w:rsid w:val="00C93690"/>
    <w:rsid w:val="00C93DDD"/>
    <w:rsid w:val="00C96B5A"/>
    <w:rsid w:val="00CA0F0F"/>
    <w:rsid w:val="00CA6B4F"/>
    <w:rsid w:val="00CA7E3B"/>
    <w:rsid w:val="00CB0060"/>
    <w:rsid w:val="00CB15D5"/>
    <w:rsid w:val="00CB1B39"/>
    <w:rsid w:val="00CB1E51"/>
    <w:rsid w:val="00CB2208"/>
    <w:rsid w:val="00CB553F"/>
    <w:rsid w:val="00CB7EF1"/>
    <w:rsid w:val="00CC3A6E"/>
    <w:rsid w:val="00CC46A6"/>
    <w:rsid w:val="00CC4855"/>
    <w:rsid w:val="00CC5752"/>
    <w:rsid w:val="00CC62E6"/>
    <w:rsid w:val="00CC64DF"/>
    <w:rsid w:val="00CD007F"/>
    <w:rsid w:val="00CD1B36"/>
    <w:rsid w:val="00CD33FA"/>
    <w:rsid w:val="00CD4EDA"/>
    <w:rsid w:val="00CD7034"/>
    <w:rsid w:val="00CE0C9D"/>
    <w:rsid w:val="00CE6372"/>
    <w:rsid w:val="00CF05FE"/>
    <w:rsid w:val="00CF0EC2"/>
    <w:rsid w:val="00CF1358"/>
    <w:rsid w:val="00CF2C77"/>
    <w:rsid w:val="00CF5207"/>
    <w:rsid w:val="00CF5357"/>
    <w:rsid w:val="00CF6112"/>
    <w:rsid w:val="00D010B9"/>
    <w:rsid w:val="00D02FBC"/>
    <w:rsid w:val="00D0507E"/>
    <w:rsid w:val="00D05EB0"/>
    <w:rsid w:val="00D06533"/>
    <w:rsid w:val="00D069F0"/>
    <w:rsid w:val="00D074D1"/>
    <w:rsid w:val="00D10215"/>
    <w:rsid w:val="00D113FA"/>
    <w:rsid w:val="00D11861"/>
    <w:rsid w:val="00D13318"/>
    <w:rsid w:val="00D15A92"/>
    <w:rsid w:val="00D16F20"/>
    <w:rsid w:val="00D21DC8"/>
    <w:rsid w:val="00D22853"/>
    <w:rsid w:val="00D22B73"/>
    <w:rsid w:val="00D22DCB"/>
    <w:rsid w:val="00D232E2"/>
    <w:rsid w:val="00D24605"/>
    <w:rsid w:val="00D25B7C"/>
    <w:rsid w:val="00D30978"/>
    <w:rsid w:val="00D317D2"/>
    <w:rsid w:val="00D31E72"/>
    <w:rsid w:val="00D33CC4"/>
    <w:rsid w:val="00D34634"/>
    <w:rsid w:val="00D350D9"/>
    <w:rsid w:val="00D35690"/>
    <w:rsid w:val="00D46B5F"/>
    <w:rsid w:val="00D4705B"/>
    <w:rsid w:val="00D4734E"/>
    <w:rsid w:val="00D477F7"/>
    <w:rsid w:val="00D50580"/>
    <w:rsid w:val="00D50C2C"/>
    <w:rsid w:val="00D50F5D"/>
    <w:rsid w:val="00D5326B"/>
    <w:rsid w:val="00D536C1"/>
    <w:rsid w:val="00D53D7A"/>
    <w:rsid w:val="00D544AF"/>
    <w:rsid w:val="00D63E95"/>
    <w:rsid w:val="00D644F6"/>
    <w:rsid w:val="00D6638B"/>
    <w:rsid w:val="00D67F89"/>
    <w:rsid w:val="00D7233B"/>
    <w:rsid w:val="00D72351"/>
    <w:rsid w:val="00D728E9"/>
    <w:rsid w:val="00D729C1"/>
    <w:rsid w:val="00D75430"/>
    <w:rsid w:val="00D75601"/>
    <w:rsid w:val="00D75A98"/>
    <w:rsid w:val="00D75DDF"/>
    <w:rsid w:val="00D76263"/>
    <w:rsid w:val="00D767A9"/>
    <w:rsid w:val="00D76B2B"/>
    <w:rsid w:val="00D77AFF"/>
    <w:rsid w:val="00D802C1"/>
    <w:rsid w:val="00D802D8"/>
    <w:rsid w:val="00D80D35"/>
    <w:rsid w:val="00D81482"/>
    <w:rsid w:val="00D815F8"/>
    <w:rsid w:val="00D85E87"/>
    <w:rsid w:val="00D866AD"/>
    <w:rsid w:val="00D86812"/>
    <w:rsid w:val="00D9099E"/>
    <w:rsid w:val="00D90A15"/>
    <w:rsid w:val="00D90E32"/>
    <w:rsid w:val="00D91B6C"/>
    <w:rsid w:val="00D94143"/>
    <w:rsid w:val="00D944BF"/>
    <w:rsid w:val="00D9570A"/>
    <w:rsid w:val="00D96C21"/>
    <w:rsid w:val="00DA0E0F"/>
    <w:rsid w:val="00DA2871"/>
    <w:rsid w:val="00DA3621"/>
    <w:rsid w:val="00DA4569"/>
    <w:rsid w:val="00DA60CA"/>
    <w:rsid w:val="00DA6A97"/>
    <w:rsid w:val="00DB3E1A"/>
    <w:rsid w:val="00DC532D"/>
    <w:rsid w:val="00DC67BA"/>
    <w:rsid w:val="00DC6DAF"/>
    <w:rsid w:val="00DC7CA3"/>
    <w:rsid w:val="00DD1791"/>
    <w:rsid w:val="00DD17D4"/>
    <w:rsid w:val="00DD1A18"/>
    <w:rsid w:val="00DD564E"/>
    <w:rsid w:val="00DD5884"/>
    <w:rsid w:val="00DD687B"/>
    <w:rsid w:val="00DD6B13"/>
    <w:rsid w:val="00DE193B"/>
    <w:rsid w:val="00DE48DF"/>
    <w:rsid w:val="00DE54D6"/>
    <w:rsid w:val="00DE5B77"/>
    <w:rsid w:val="00DE5F88"/>
    <w:rsid w:val="00DE6000"/>
    <w:rsid w:val="00DF0A4E"/>
    <w:rsid w:val="00DF308F"/>
    <w:rsid w:val="00DF34D7"/>
    <w:rsid w:val="00DF3B23"/>
    <w:rsid w:val="00DF5862"/>
    <w:rsid w:val="00E000EA"/>
    <w:rsid w:val="00E00948"/>
    <w:rsid w:val="00E01388"/>
    <w:rsid w:val="00E01AB4"/>
    <w:rsid w:val="00E04AC3"/>
    <w:rsid w:val="00E07FA9"/>
    <w:rsid w:val="00E13436"/>
    <w:rsid w:val="00E1550D"/>
    <w:rsid w:val="00E157FA"/>
    <w:rsid w:val="00E163B2"/>
    <w:rsid w:val="00E172B2"/>
    <w:rsid w:val="00E17CC8"/>
    <w:rsid w:val="00E17FEE"/>
    <w:rsid w:val="00E2064B"/>
    <w:rsid w:val="00E2080E"/>
    <w:rsid w:val="00E2756D"/>
    <w:rsid w:val="00E30284"/>
    <w:rsid w:val="00E30F62"/>
    <w:rsid w:val="00E33C26"/>
    <w:rsid w:val="00E347A5"/>
    <w:rsid w:val="00E35470"/>
    <w:rsid w:val="00E35F29"/>
    <w:rsid w:val="00E369B3"/>
    <w:rsid w:val="00E41010"/>
    <w:rsid w:val="00E417AC"/>
    <w:rsid w:val="00E41F7C"/>
    <w:rsid w:val="00E436F8"/>
    <w:rsid w:val="00E43D21"/>
    <w:rsid w:val="00E46212"/>
    <w:rsid w:val="00E47C44"/>
    <w:rsid w:val="00E5007A"/>
    <w:rsid w:val="00E52A7E"/>
    <w:rsid w:val="00E53BF5"/>
    <w:rsid w:val="00E56C0C"/>
    <w:rsid w:val="00E60603"/>
    <w:rsid w:val="00E60ED2"/>
    <w:rsid w:val="00E63047"/>
    <w:rsid w:val="00E64942"/>
    <w:rsid w:val="00E66891"/>
    <w:rsid w:val="00E675E5"/>
    <w:rsid w:val="00E73A38"/>
    <w:rsid w:val="00E74F22"/>
    <w:rsid w:val="00E7521F"/>
    <w:rsid w:val="00E7582C"/>
    <w:rsid w:val="00E7673B"/>
    <w:rsid w:val="00E777E0"/>
    <w:rsid w:val="00E80F3C"/>
    <w:rsid w:val="00E81CD6"/>
    <w:rsid w:val="00E81EF9"/>
    <w:rsid w:val="00E824BD"/>
    <w:rsid w:val="00E84C3A"/>
    <w:rsid w:val="00E84EEB"/>
    <w:rsid w:val="00E85949"/>
    <w:rsid w:val="00E86701"/>
    <w:rsid w:val="00E90D30"/>
    <w:rsid w:val="00E918F2"/>
    <w:rsid w:val="00E94A0C"/>
    <w:rsid w:val="00EA2675"/>
    <w:rsid w:val="00EA35F5"/>
    <w:rsid w:val="00EA439E"/>
    <w:rsid w:val="00EA4D5E"/>
    <w:rsid w:val="00EA5146"/>
    <w:rsid w:val="00EA6F5D"/>
    <w:rsid w:val="00EB0FEB"/>
    <w:rsid w:val="00EB22C3"/>
    <w:rsid w:val="00EB4692"/>
    <w:rsid w:val="00EB70F1"/>
    <w:rsid w:val="00EB75B0"/>
    <w:rsid w:val="00EC0B46"/>
    <w:rsid w:val="00EC176A"/>
    <w:rsid w:val="00EC4386"/>
    <w:rsid w:val="00ED138F"/>
    <w:rsid w:val="00ED13A7"/>
    <w:rsid w:val="00ED2410"/>
    <w:rsid w:val="00ED3E0E"/>
    <w:rsid w:val="00ED4F8C"/>
    <w:rsid w:val="00ED653A"/>
    <w:rsid w:val="00EE1F46"/>
    <w:rsid w:val="00EE26BD"/>
    <w:rsid w:val="00EE2C15"/>
    <w:rsid w:val="00EE3091"/>
    <w:rsid w:val="00EE4436"/>
    <w:rsid w:val="00EE534D"/>
    <w:rsid w:val="00EE7F9D"/>
    <w:rsid w:val="00EF033A"/>
    <w:rsid w:val="00EF06E8"/>
    <w:rsid w:val="00EF13E4"/>
    <w:rsid w:val="00EF4C16"/>
    <w:rsid w:val="00EF5F3B"/>
    <w:rsid w:val="00EF711B"/>
    <w:rsid w:val="00F05480"/>
    <w:rsid w:val="00F0739F"/>
    <w:rsid w:val="00F0778C"/>
    <w:rsid w:val="00F1157D"/>
    <w:rsid w:val="00F11F64"/>
    <w:rsid w:val="00F13CE4"/>
    <w:rsid w:val="00F13D6D"/>
    <w:rsid w:val="00F144AE"/>
    <w:rsid w:val="00F14C0E"/>
    <w:rsid w:val="00F15D5C"/>
    <w:rsid w:val="00F200F9"/>
    <w:rsid w:val="00F223FB"/>
    <w:rsid w:val="00F22783"/>
    <w:rsid w:val="00F2299E"/>
    <w:rsid w:val="00F23DDA"/>
    <w:rsid w:val="00F25787"/>
    <w:rsid w:val="00F265FD"/>
    <w:rsid w:val="00F26EC4"/>
    <w:rsid w:val="00F27D3A"/>
    <w:rsid w:val="00F3149B"/>
    <w:rsid w:val="00F314D9"/>
    <w:rsid w:val="00F31BEE"/>
    <w:rsid w:val="00F3233E"/>
    <w:rsid w:val="00F362A0"/>
    <w:rsid w:val="00F37BD7"/>
    <w:rsid w:val="00F40ADB"/>
    <w:rsid w:val="00F41E17"/>
    <w:rsid w:val="00F42B20"/>
    <w:rsid w:val="00F55243"/>
    <w:rsid w:val="00F55646"/>
    <w:rsid w:val="00F5604E"/>
    <w:rsid w:val="00F566E8"/>
    <w:rsid w:val="00F568F9"/>
    <w:rsid w:val="00F61F60"/>
    <w:rsid w:val="00F625BD"/>
    <w:rsid w:val="00F63010"/>
    <w:rsid w:val="00F63B12"/>
    <w:rsid w:val="00F64CA4"/>
    <w:rsid w:val="00F64F9B"/>
    <w:rsid w:val="00F679B5"/>
    <w:rsid w:val="00F706FE"/>
    <w:rsid w:val="00F73896"/>
    <w:rsid w:val="00F74A49"/>
    <w:rsid w:val="00F74D9C"/>
    <w:rsid w:val="00F75B6B"/>
    <w:rsid w:val="00F76066"/>
    <w:rsid w:val="00F80346"/>
    <w:rsid w:val="00F80495"/>
    <w:rsid w:val="00F80CA2"/>
    <w:rsid w:val="00F82467"/>
    <w:rsid w:val="00F829F4"/>
    <w:rsid w:val="00F83A26"/>
    <w:rsid w:val="00F83BD6"/>
    <w:rsid w:val="00F84BCE"/>
    <w:rsid w:val="00F84F4C"/>
    <w:rsid w:val="00F85368"/>
    <w:rsid w:val="00F869EC"/>
    <w:rsid w:val="00F8787C"/>
    <w:rsid w:val="00F90E47"/>
    <w:rsid w:val="00F915E8"/>
    <w:rsid w:val="00F919C4"/>
    <w:rsid w:val="00F92755"/>
    <w:rsid w:val="00F94194"/>
    <w:rsid w:val="00F958D5"/>
    <w:rsid w:val="00F95AAA"/>
    <w:rsid w:val="00F96259"/>
    <w:rsid w:val="00F96F6F"/>
    <w:rsid w:val="00F97C49"/>
    <w:rsid w:val="00FA02DD"/>
    <w:rsid w:val="00FA2159"/>
    <w:rsid w:val="00FA27E7"/>
    <w:rsid w:val="00FA31A6"/>
    <w:rsid w:val="00FA38AC"/>
    <w:rsid w:val="00FA452A"/>
    <w:rsid w:val="00FA7AA7"/>
    <w:rsid w:val="00FB0FB0"/>
    <w:rsid w:val="00FB2D93"/>
    <w:rsid w:val="00FB3E38"/>
    <w:rsid w:val="00FB52E0"/>
    <w:rsid w:val="00FB6079"/>
    <w:rsid w:val="00FB69B1"/>
    <w:rsid w:val="00FB6D2E"/>
    <w:rsid w:val="00FB6D6D"/>
    <w:rsid w:val="00FC066A"/>
    <w:rsid w:val="00FC1460"/>
    <w:rsid w:val="00FC1FA7"/>
    <w:rsid w:val="00FC3A78"/>
    <w:rsid w:val="00FC4087"/>
    <w:rsid w:val="00FC5DC9"/>
    <w:rsid w:val="00FC64A4"/>
    <w:rsid w:val="00FD06E0"/>
    <w:rsid w:val="00FD07A7"/>
    <w:rsid w:val="00FD7A83"/>
    <w:rsid w:val="00FE03F7"/>
    <w:rsid w:val="00FE147B"/>
    <w:rsid w:val="00FE262D"/>
    <w:rsid w:val="00FE44DA"/>
    <w:rsid w:val="00FE4C89"/>
    <w:rsid w:val="00FE6A7C"/>
    <w:rsid w:val="00FF068F"/>
    <w:rsid w:val="00FF0744"/>
    <w:rsid w:val="00FF0F6A"/>
    <w:rsid w:val="00FF11A6"/>
    <w:rsid w:val="00FF2258"/>
    <w:rsid w:val="00FF2A4E"/>
    <w:rsid w:val="00FF30AF"/>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C571BA0"/>
  <w15:chartTrackingRefBased/>
  <w15:docId w15:val="{B7175ADA-72AF-411C-8C10-B376F08C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613A"/>
  </w:style>
  <w:style w:type="paragraph" w:styleId="berschrift1">
    <w:name w:val="heading 1"/>
    <w:basedOn w:val="Standard"/>
    <w:next w:val="Standard"/>
    <w:link w:val="berschrift1Zchn"/>
    <w:uiPriority w:val="9"/>
    <w:qFormat/>
    <w:rsid w:val="00AA3FD2"/>
    <w:pPr>
      <w:spacing w:line="276" w:lineRule="auto"/>
      <w:outlineLvl w:val="0"/>
    </w:pPr>
    <w:rPr>
      <w:rFonts w:ascii="Times New Roman" w:hAnsi="Times New Roman" w:cs="Times New Roman"/>
      <w:b/>
      <w:bCs/>
      <w:sz w:val="24"/>
      <w:szCs w:val="24"/>
      <w:lang w:val="en-US"/>
    </w:rPr>
  </w:style>
  <w:style w:type="paragraph" w:styleId="berschrift2">
    <w:name w:val="heading 2"/>
    <w:basedOn w:val="Standard"/>
    <w:next w:val="Standard"/>
    <w:link w:val="berschrift2Zchn"/>
    <w:uiPriority w:val="9"/>
    <w:unhideWhenUsed/>
    <w:qFormat/>
    <w:rsid w:val="001359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rsid w:val="0084613A"/>
    <w:rPr>
      <w:sz w:val="16"/>
      <w:szCs w:val="16"/>
    </w:rPr>
  </w:style>
  <w:style w:type="paragraph" w:styleId="Kommentartext">
    <w:name w:val="annotation text"/>
    <w:basedOn w:val="Standard"/>
    <w:link w:val="KommentartextZchn"/>
    <w:uiPriority w:val="99"/>
    <w:unhideWhenUsed/>
    <w:rsid w:val="00C93690"/>
    <w:pPr>
      <w:spacing w:line="240" w:lineRule="auto"/>
    </w:pPr>
    <w:rPr>
      <w:sz w:val="20"/>
      <w:szCs w:val="20"/>
      <w:lang w:val="en-US"/>
    </w:rPr>
  </w:style>
  <w:style w:type="character" w:customStyle="1" w:styleId="KommentartextZchn">
    <w:name w:val="Kommentartext Zchn"/>
    <w:basedOn w:val="Absatz-Standardschriftart"/>
    <w:link w:val="Kommentartext"/>
    <w:uiPriority w:val="99"/>
    <w:rsid w:val="00C93690"/>
    <w:rPr>
      <w:sz w:val="20"/>
      <w:szCs w:val="20"/>
      <w:lang w:val="en-US"/>
    </w:rPr>
  </w:style>
  <w:style w:type="paragraph" w:styleId="Kommentarthema">
    <w:name w:val="annotation subject"/>
    <w:basedOn w:val="Kommentartext"/>
    <w:next w:val="Kommentartext"/>
    <w:link w:val="KommentarthemaZchn"/>
    <w:uiPriority w:val="99"/>
    <w:semiHidden/>
    <w:unhideWhenUsed/>
    <w:rsid w:val="00FD7A83"/>
    <w:rPr>
      <w:b/>
      <w:bCs/>
    </w:rPr>
  </w:style>
  <w:style w:type="character" w:customStyle="1" w:styleId="KommentarthemaZchn">
    <w:name w:val="Kommentarthema Zchn"/>
    <w:basedOn w:val="KommentartextZchn"/>
    <w:link w:val="Kommentarthema"/>
    <w:uiPriority w:val="99"/>
    <w:semiHidden/>
    <w:rsid w:val="00FD7A83"/>
    <w:rPr>
      <w:b/>
      <w:bCs/>
      <w:sz w:val="20"/>
      <w:szCs w:val="20"/>
      <w:lang w:val="en-US"/>
    </w:rPr>
  </w:style>
  <w:style w:type="paragraph" w:styleId="Sprechblasentext">
    <w:name w:val="Balloon Text"/>
    <w:basedOn w:val="Standard"/>
    <w:link w:val="SprechblasentextZchn"/>
    <w:uiPriority w:val="99"/>
    <w:semiHidden/>
    <w:unhideWhenUsed/>
    <w:rsid w:val="00FD7A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7A83"/>
    <w:rPr>
      <w:rFonts w:ascii="Segoe UI" w:hAnsi="Segoe UI" w:cs="Segoe UI"/>
      <w:sz w:val="18"/>
      <w:szCs w:val="18"/>
    </w:rPr>
  </w:style>
  <w:style w:type="character" w:styleId="Hyperlink">
    <w:name w:val="Hyperlink"/>
    <w:basedOn w:val="Absatz-Standardschriftart"/>
    <w:uiPriority w:val="99"/>
    <w:unhideWhenUsed/>
    <w:rsid w:val="005B1BA5"/>
    <w:rPr>
      <w:color w:val="0563C1" w:themeColor="hyperlink"/>
      <w:u w:val="single"/>
    </w:rPr>
  </w:style>
  <w:style w:type="character" w:customStyle="1" w:styleId="NichtaufgelsteErwhnung1">
    <w:name w:val="Nicht aufgelöste Erwähnung1"/>
    <w:basedOn w:val="Absatz-Standardschriftart"/>
    <w:uiPriority w:val="99"/>
    <w:semiHidden/>
    <w:unhideWhenUsed/>
    <w:rsid w:val="005B1BA5"/>
    <w:rPr>
      <w:color w:val="605E5C"/>
      <w:shd w:val="clear" w:color="auto" w:fill="E1DFDD"/>
    </w:rPr>
  </w:style>
  <w:style w:type="paragraph" w:styleId="berarbeitung">
    <w:name w:val="Revision"/>
    <w:hidden/>
    <w:uiPriority w:val="99"/>
    <w:semiHidden/>
    <w:rsid w:val="007C21E5"/>
    <w:pPr>
      <w:spacing w:after="0" w:line="240" w:lineRule="auto"/>
    </w:pPr>
  </w:style>
  <w:style w:type="paragraph" w:styleId="Listenabsatz">
    <w:name w:val="List Paragraph"/>
    <w:basedOn w:val="Standard"/>
    <w:link w:val="ListenabsatzZchn"/>
    <w:uiPriority w:val="34"/>
    <w:qFormat/>
    <w:rsid w:val="00014DD8"/>
    <w:pPr>
      <w:ind w:left="720"/>
      <w:contextualSpacing/>
    </w:pPr>
  </w:style>
  <w:style w:type="character" w:styleId="Hervorhebung">
    <w:name w:val="Emphasis"/>
    <w:basedOn w:val="Absatz-Standardschriftart"/>
    <w:uiPriority w:val="20"/>
    <w:qFormat/>
    <w:rsid w:val="00025C2C"/>
    <w:rPr>
      <w:i/>
      <w:iCs/>
    </w:rPr>
  </w:style>
  <w:style w:type="character" w:customStyle="1" w:styleId="normaltextrun">
    <w:name w:val="normaltextrun"/>
    <w:basedOn w:val="Absatz-Standardschriftart"/>
    <w:rsid w:val="00025C2C"/>
  </w:style>
  <w:style w:type="character" w:customStyle="1" w:styleId="eop">
    <w:name w:val="eop"/>
    <w:basedOn w:val="Absatz-Standardschriftart"/>
    <w:rsid w:val="00025C2C"/>
  </w:style>
  <w:style w:type="paragraph" w:customStyle="1" w:styleId="EndNoteBibliographyTitle">
    <w:name w:val="EndNote Bibliography Title"/>
    <w:basedOn w:val="Standard"/>
    <w:link w:val="EndNoteBibliographyTitleZchn"/>
    <w:rsid w:val="00184B6D"/>
    <w:pPr>
      <w:spacing w:after="0"/>
      <w:jc w:val="center"/>
    </w:pPr>
    <w:rPr>
      <w:rFonts w:ascii="Calibri" w:hAnsi="Calibri" w:cs="Calibri"/>
      <w:noProof/>
      <w:lang w:val="en-US"/>
    </w:rPr>
  </w:style>
  <w:style w:type="character" w:customStyle="1" w:styleId="ListenabsatzZchn">
    <w:name w:val="Listenabsatz Zchn"/>
    <w:basedOn w:val="Absatz-Standardschriftart"/>
    <w:link w:val="Listenabsatz"/>
    <w:uiPriority w:val="34"/>
    <w:rsid w:val="00184B6D"/>
  </w:style>
  <w:style w:type="character" w:customStyle="1" w:styleId="EndNoteBibliographyTitleZchn">
    <w:name w:val="EndNote Bibliography Title Zchn"/>
    <w:basedOn w:val="ListenabsatzZchn"/>
    <w:link w:val="EndNoteBibliographyTitle"/>
    <w:rsid w:val="00184B6D"/>
    <w:rPr>
      <w:rFonts w:ascii="Calibri" w:hAnsi="Calibri" w:cs="Calibri"/>
      <w:noProof/>
      <w:lang w:val="en-US"/>
    </w:rPr>
  </w:style>
  <w:style w:type="paragraph" w:customStyle="1" w:styleId="EndNoteBibliography">
    <w:name w:val="EndNote Bibliography"/>
    <w:basedOn w:val="Standard"/>
    <w:link w:val="EndNoteBibliographyZchn"/>
    <w:rsid w:val="00184B6D"/>
    <w:pPr>
      <w:spacing w:line="240" w:lineRule="auto"/>
    </w:pPr>
    <w:rPr>
      <w:rFonts w:ascii="Calibri" w:hAnsi="Calibri" w:cs="Calibri"/>
      <w:noProof/>
      <w:lang w:val="en-US"/>
    </w:rPr>
  </w:style>
  <w:style w:type="character" w:customStyle="1" w:styleId="EndNoteBibliographyZchn">
    <w:name w:val="EndNote Bibliography Zchn"/>
    <w:basedOn w:val="ListenabsatzZchn"/>
    <w:link w:val="EndNoteBibliography"/>
    <w:rsid w:val="00184B6D"/>
    <w:rPr>
      <w:rFonts w:ascii="Calibri" w:hAnsi="Calibri" w:cs="Calibri"/>
      <w:noProof/>
      <w:lang w:val="en-US"/>
    </w:rPr>
  </w:style>
  <w:style w:type="character" w:customStyle="1" w:styleId="cf01">
    <w:name w:val="cf01"/>
    <w:basedOn w:val="Absatz-Standardschriftart"/>
    <w:rsid w:val="009D070F"/>
    <w:rPr>
      <w:rFonts w:ascii="Segoe UI" w:hAnsi="Segoe UI" w:cs="Segoe UI" w:hint="default"/>
      <w:sz w:val="18"/>
      <w:szCs w:val="18"/>
    </w:rPr>
  </w:style>
  <w:style w:type="paragraph" w:styleId="StandardWeb">
    <w:name w:val="Normal (Web)"/>
    <w:basedOn w:val="Standard"/>
    <w:uiPriority w:val="99"/>
    <w:unhideWhenUsed/>
    <w:rsid w:val="00854D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ef-journal">
    <w:name w:val="ref-journal"/>
    <w:basedOn w:val="Absatz-Standardschriftart"/>
    <w:rsid w:val="00C14804"/>
  </w:style>
  <w:style w:type="character" w:customStyle="1" w:styleId="ref-vol">
    <w:name w:val="ref-vol"/>
    <w:basedOn w:val="Absatz-Standardschriftart"/>
    <w:rsid w:val="00C14804"/>
  </w:style>
  <w:style w:type="character" w:styleId="NichtaufgelsteErwhnung">
    <w:name w:val="Unresolved Mention"/>
    <w:basedOn w:val="Absatz-Standardschriftart"/>
    <w:uiPriority w:val="99"/>
    <w:semiHidden/>
    <w:unhideWhenUsed/>
    <w:rsid w:val="000556BB"/>
    <w:rPr>
      <w:color w:val="605E5C"/>
      <w:shd w:val="clear" w:color="auto" w:fill="E1DFDD"/>
    </w:rPr>
  </w:style>
  <w:style w:type="character" w:customStyle="1" w:styleId="glossary-underline">
    <w:name w:val="glossary-underline"/>
    <w:basedOn w:val="Absatz-Standardschriftart"/>
    <w:rsid w:val="000556BB"/>
  </w:style>
  <w:style w:type="character" w:customStyle="1" w:styleId="glossary-tooltip-text">
    <w:name w:val="glossary-tooltip-text"/>
    <w:basedOn w:val="Absatz-Standardschriftart"/>
    <w:rsid w:val="000556BB"/>
  </w:style>
  <w:style w:type="character" w:customStyle="1" w:styleId="tooltip-key-term">
    <w:name w:val="tooltip-key-term"/>
    <w:basedOn w:val="Absatz-Standardschriftart"/>
    <w:rsid w:val="000556BB"/>
  </w:style>
  <w:style w:type="character" w:customStyle="1" w:styleId="berschrift1Zchn">
    <w:name w:val="Überschrift 1 Zchn"/>
    <w:basedOn w:val="Absatz-Standardschriftart"/>
    <w:link w:val="berschrift1"/>
    <w:uiPriority w:val="9"/>
    <w:rsid w:val="00AA3FD2"/>
    <w:rPr>
      <w:rFonts w:ascii="Times New Roman" w:hAnsi="Times New Roman" w:cs="Times New Roman"/>
      <w:b/>
      <w:bCs/>
      <w:sz w:val="24"/>
      <w:szCs w:val="24"/>
      <w:lang w:val="en-US"/>
    </w:rPr>
  </w:style>
  <w:style w:type="paragraph" w:styleId="Kopfzeile">
    <w:name w:val="header"/>
    <w:basedOn w:val="Standard"/>
    <w:link w:val="KopfzeileZchn"/>
    <w:uiPriority w:val="99"/>
    <w:unhideWhenUsed/>
    <w:rsid w:val="00AD1E5E"/>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AD1E5E"/>
  </w:style>
  <w:style w:type="paragraph" w:styleId="Fuzeile">
    <w:name w:val="footer"/>
    <w:basedOn w:val="Standard"/>
    <w:link w:val="FuzeileZchn"/>
    <w:uiPriority w:val="99"/>
    <w:unhideWhenUsed/>
    <w:rsid w:val="00AD1E5E"/>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AD1E5E"/>
  </w:style>
  <w:style w:type="character" w:styleId="BesuchterLink">
    <w:name w:val="FollowedHyperlink"/>
    <w:basedOn w:val="Absatz-Standardschriftart"/>
    <w:uiPriority w:val="99"/>
    <w:semiHidden/>
    <w:unhideWhenUsed/>
    <w:rsid w:val="00BC0614"/>
    <w:rPr>
      <w:color w:val="954F72" w:themeColor="followedHyperlink"/>
      <w:u w:val="single"/>
    </w:rPr>
  </w:style>
  <w:style w:type="paragraph" w:customStyle="1" w:styleId="TableTitle">
    <w:name w:val="Table Title"/>
    <w:next w:val="Standard"/>
    <w:link w:val="TableTitleChar"/>
    <w:rsid w:val="006727A7"/>
    <w:pPr>
      <w:keepNext/>
      <w:keepLines/>
      <w:tabs>
        <w:tab w:val="left" w:pos="1440"/>
      </w:tabs>
      <w:spacing w:after="120" w:line="240" w:lineRule="auto"/>
    </w:pPr>
    <w:rPr>
      <w:rFonts w:ascii="Arial" w:eastAsia="Times New Roman" w:hAnsi="Arial" w:cs="Times New Roman"/>
      <w:b/>
      <w:color w:val="000000"/>
      <w:sz w:val="24"/>
      <w:szCs w:val="24"/>
      <w:lang w:val="en-US"/>
    </w:rPr>
  </w:style>
  <w:style w:type="character" w:customStyle="1" w:styleId="TableTitleChar">
    <w:name w:val="Table Title Char"/>
    <w:basedOn w:val="Absatz-Standardschriftart"/>
    <w:link w:val="TableTitle"/>
    <w:locked/>
    <w:rsid w:val="006727A7"/>
    <w:rPr>
      <w:rFonts w:ascii="Arial" w:eastAsia="Times New Roman" w:hAnsi="Arial" w:cs="Times New Roman"/>
      <w:b/>
      <w:color w:val="000000"/>
      <w:sz w:val="24"/>
      <w:szCs w:val="24"/>
      <w:lang w:val="en-US"/>
    </w:rPr>
  </w:style>
  <w:style w:type="paragraph" w:customStyle="1" w:styleId="TableCenter">
    <w:name w:val="Table Center"/>
    <w:basedOn w:val="Standard"/>
    <w:rsid w:val="006727A7"/>
    <w:pPr>
      <w:spacing w:after="60" w:line="240" w:lineRule="auto"/>
      <w:jc w:val="center"/>
    </w:pPr>
    <w:rPr>
      <w:rFonts w:ascii="Times New Roman" w:eastAsia="Times New Roman" w:hAnsi="Times New Roman" w:cs="Times New Roman"/>
      <w:sz w:val="24"/>
      <w:szCs w:val="24"/>
      <w:lang w:val="en-US"/>
    </w:rPr>
  </w:style>
  <w:style w:type="paragraph" w:customStyle="1" w:styleId="TableHead">
    <w:name w:val="Table Head"/>
    <w:basedOn w:val="Standard"/>
    <w:rsid w:val="006727A7"/>
    <w:pPr>
      <w:spacing w:after="60" w:line="240" w:lineRule="auto"/>
      <w:jc w:val="center"/>
    </w:pPr>
    <w:rPr>
      <w:rFonts w:ascii="Times New Roman" w:eastAsia="Times New Roman" w:hAnsi="Times New Roman" w:cs="Times New Roman"/>
      <w:b/>
      <w:sz w:val="24"/>
      <w:szCs w:val="48"/>
      <w:lang w:val="en-US"/>
    </w:rPr>
  </w:style>
  <w:style w:type="paragraph" w:customStyle="1" w:styleId="TableParagraph">
    <w:name w:val="Table Paragraph"/>
    <w:basedOn w:val="Standard"/>
    <w:uiPriority w:val="1"/>
    <w:qFormat/>
    <w:rsid w:val="006727A7"/>
    <w:pPr>
      <w:widowControl w:val="0"/>
      <w:autoSpaceDE w:val="0"/>
      <w:autoSpaceDN w:val="0"/>
      <w:spacing w:before="60" w:after="0" w:line="240" w:lineRule="auto"/>
    </w:pPr>
    <w:rPr>
      <w:rFonts w:ascii="Times New Roman" w:eastAsia="Times New Roman" w:hAnsi="Times New Roman" w:cs="Times New Roman"/>
      <w:lang w:val="en-US" w:bidi="en-US"/>
    </w:rPr>
  </w:style>
  <w:style w:type="character" w:customStyle="1" w:styleId="berschrift2Zchn">
    <w:name w:val="Überschrift 2 Zchn"/>
    <w:basedOn w:val="Absatz-Standardschriftart"/>
    <w:link w:val="berschrift2"/>
    <w:uiPriority w:val="9"/>
    <w:rsid w:val="00135900"/>
    <w:rPr>
      <w:rFonts w:asciiTheme="majorHAnsi" w:eastAsiaTheme="majorEastAsia" w:hAnsiTheme="majorHAnsi" w:cstheme="majorBidi"/>
      <w:color w:val="2F5496" w:themeColor="accent1" w:themeShade="BF"/>
      <w:sz w:val="26"/>
      <w:szCs w:val="26"/>
    </w:rPr>
  </w:style>
  <w:style w:type="table" w:styleId="TabelleKlassisch1">
    <w:name w:val="Table Classic 1"/>
    <w:basedOn w:val="NormaleTabelle"/>
    <w:semiHidden/>
    <w:unhideWhenUsed/>
    <w:rsid w:val="00135900"/>
    <w:pPr>
      <w:overflowPunct w:val="0"/>
      <w:autoSpaceDE w:val="0"/>
      <w:autoSpaceDN w:val="0"/>
      <w:adjustRightInd w:val="0"/>
      <w:spacing w:after="120" w:line="240" w:lineRule="auto"/>
    </w:pPr>
    <w:rPr>
      <w:rFonts w:ascii="Times New Roman" w:eastAsia="Times New Roman" w:hAnsi="Times New Roman" w:cs="Times New Roman"/>
      <w:sz w:val="20"/>
      <w:szCs w:val="20"/>
      <w:lang w:eastAsia="de-D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KeinLeerraum">
    <w:name w:val="No Spacing"/>
    <w:uiPriority w:val="1"/>
    <w:qFormat/>
    <w:rsid w:val="00135900"/>
    <w:pPr>
      <w:spacing w:after="0" w:line="240" w:lineRule="auto"/>
    </w:pPr>
    <w:rPr>
      <w:lang w:val="en-US"/>
    </w:rPr>
  </w:style>
  <w:style w:type="table" w:customStyle="1" w:styleId="TableNormal1">
    <w:name w:val="Table Normal1"/>
    <w:uiPriority w:val="2"/>
    <w:semiHidden/>
    <w:unhideWhenUsed/>
    <w:qFormat/>
    <w:rsid w:val="001359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Rcontentoftablecentered">
    <w:name w:val="R content of table centered"/>
    <w:basedOn w:val="Standard"/>
    <w:qFormat/>
    <w:rsid w:val="00135900"/>
    <w:pPr>
      <w:spacing w:after="0" w:line="240" w:lineRule="auto"/>
      <w:jc w:val="center"/>
    </w:pPr>
    <w:rPr>
      <w:rFonts w:ascii="Calibri" w:eastAsia="Calibri" w:hAnsi="Calibri" w:cs="Calibri"/>
      <w:color w:val="000000"/>
      <w:lang w:eastAsia="de-DE"/>
      <w14:ligatures w14:val="standardContextual"/>
      <w14:numForm w14:val="lining"/>
      <w14:numSpacing w14:val="tabular"/>
      <w14:cntxtAlts/>
    </w:rPr>
  </w:style>
  <w:style w:type="paragraph" w:customStyle="1" w:styleId="Requationsformulas">
    <w:name w:val="R equations + formulas"/>
    <w:basedOn w:val="Standard"/>
    <w:qFormat/>
    <w:rsid w:val="00135900"/>
    <w:pPr>
      <w:keepLines/>
      <w:tabs>
        <w:tab w:val="left" w:pos="0"/>
      </w:tabs>
      <w:suppressAutoHyphens/>
      <w:spacing w:after="0" w:line="240" w:lineRule="auto"/>
      <w:jc w:val="center"/>
    </w:pPr>
    <w:rPr>
      <w:rFonts w:ascii="Calibri" w:eastAsia="Times New Roman" w:hAnsi="Calibri" w:cs="Calibri"/>
      <w:color w:val="000000" w:themeColor="text1"/>
      <w:kern w:val="22"/>
      <w:lang w:val="en-US"/>
      <w14:ligatures w14:val="standardContextual"/>
      <w14:numForm w14:val="lining"/>
      <w14:numSpacing w14:val="tabular"/>
      <w14:cntxtAlts/>
    </w:rPr>
  </w:style>
  <w:style w:type="paragraph" w:customStyle="1" w:styleId="Rstandardwith6Ptdistanceaboveafterequationslistsetc">
    <w:name w:val="R standard with 6 Pt distance above after equations lists etc"/>
    <w:basedOn w:val="Standard"/>
    <w:qFormat/>
    <w:rsid w:val="00135900"/>
    <w:pPr>
      <w:spacing w:before="120" w:after="120" w:line="300" w:lineRule="exact"/>
      <w:jc w:val="both"/>
    </w:pPr>
    <w:rPr>
      <w:rFonts w:ascii="Calibri" w:eastAsia="Times New Roman" w:hAnsi="Calibri" w:cs="Times New Roman"/>
      <w:color w:val="000000" w:themeColor="text1"/>
      <w:kern w:val="16"/>
      <w:sz w:val="24"/>
      <w:szCs w:val="24"/>
      <w:lang w:val="en-US"/>
      <w14:ligatures w14:val="standardContextual"/>
      <w14:numForm w14:val="lining"/>
      <w14:numSpacing w14:val="proportional"/>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5285">
      <w:bodyDiv w:val="1"/>
      <w:marLeft w:val="0"/>
      <w:marRight w:val="0"/>
      <w:marTop w:val="0"/>
      <w:marBottom w:val="0"/>
      <w:divBdr>
        <w:top w:val="none" w:sz="0" w:space="0" w:color="auto"/>
        <w:left w:val="none" w:sz="0" w:space="0" w:color="auto"/>
        <w:bottom w:val="none" w:sz="0" w:space="0" w:color="auto"/>
        <w:right w:val="none" w:sz="0" w:space="0" w:color="auto"/>
      </w:divBdr>
    </w:div>
    <w:div w:id="68306309">
      <w:bodyDiv w:val="1"/>
      <w:marLeft w:val="0"/>
      <w:marRight w:val="0"/>
      <w:marTop w:val="0"/>
      <w:marBottom w:val="0"/>
      <w:divBdr>
        <w:top w:val="none" w:sz="0" w:space="0" w:color="auto"/>
        <w:left w:val="none" w:sz="0" w:space="0" w:color="auto"/>
        <w:bottom w:val="none" w:sz="0" w:space="0" w:color="auto"/>
        <w:right w:val="none" w:sz="0" w:space="0" w:color="auto"/>
      </w:divBdr>
    </w:div>
    <w:div w:id="189228664">
      <w:bodyDiv w:val="1"/>
      <w:marLeft w:val="0"/>
      <w:marRight w:val="0"/>
      <w:marTop w:val="0"/>
      <w:marBottom w:val="0"/>
      <w:divBdr>
        <w:top w:val="none" w:sz="0" w:space="0" w:color="auto"/>
        <w:left w:val="none" w:sz="0" w:space="0" w:color="auto"/>
        <w:bottom w:val="none" w:sz="0" w:space="0" w:color="auto"/>
        <w:right w:val="none" w:sz="0" w:space="0" w:color="auto"/>
      </w:divBdr>
    </w:div>
    <w:div w:id="611473114">
      <w:bodyDiv w:val="1"/>
      <w:marLeft w:val="0"/>
      <w:marRight w:val="0"/>
      <w:marTop w:val="0"/>
      <w:marBottom w:val="0"/>
      <w:divBdr>
        <w:top w:val="none" w:sz="0" w:space="0" w:color="auto"/>
        <w:left w:val="none" w:sz="0" w:space="0" w:color="auto"/>
        <w:bottom w:val="none" w:sz="0" w:space="0" w:color="auto"/>
        <w:right w:val="none" w:sz="0" w:space="0" w:color="auto"/>
      </w:divBdr>
    </w:div>
    <w:div w:id="653603769">
      <w:bodyDiv w:val="1"/>
      <w:marLeft w:val="0"/>
      <w:marRight w:val="0"/>
      <w:marTop w:val="0"/>
      <w:marBottom w:val="0"/>
      <w:divBdr>
        <w:top w:val="none" w:sz="0" w:space="0" w:color="auto"/>
        <w:left w:val="none" w:sz="0" w:space="0" w:color="auto"/>
        <w:bottom w:val="none" w:sz="0" w:space="0" w:color="auto"/>
        <w:right w:val="none" w:sz="0" w:space="0" w:color="auto"/>
      </w:divBdr>
    </w:div>
    <w:div w:id="803472347">
      <w:bodyDiv w:val="1"/>
      <w:marLeft w:val="0"/>
      <w:marRight w:val="0"/>
      <w:marTop w:val="0"/>
      <w:marBottom w:val="0"/>
      <w:divBdr>
        <w:top w:val="none" w:sz="0" w:space="0" w:color="auto"/>
        <w:left w:val="none" w:sz="0" w:space="0" w:color="auto"/>
        <w:bottom w:val="none" w:sz="0" w:space="0" w:color="auto"/>
        <w:right w:val="none" w:sz="0" w:space="0" w:color="auto"/>
      </w:divBdr>
    </w:div>
    <w:div w:id="1084565941">
      <w:bodyDiv w:val="1"/>
      <w:marLeft w:val="0"/>
      <w:marRight w:val="0"/>
      <w:marTop w:val="0"/>
      <w:marBottom w:val="0"/>
      <w:divBdr>
        <w:top w:val="none" w:sz="0" w:space="0" w:color="auto"/>
        <w:left w:val="none" w:sz="0" w:space="0" w:color="auto"/>
        <w:bottom w:val="none" w:sz="0" w:space="0" w:color="auto"/>
        <w:right w:val="none" w:sz="0" w:space="0" w:color="auto"/>
      </w:divBdr>
    </w:div>
    <w:div w:id="1218515121">
      <w:bodyDiv w:val="1"/>
      <w:marLeft w:val="0"/>
      <w:marRight w:val="0"/>
      <w:marTop w:val="0"/>
      <w:marBottom w:val="0"/>
      <w:divBdr>
        <w:top w:val="none" w:sz="0" w:space="0" w:color="auto"/>
        <w:left w:val="none" w:sz="0" w:space="0" w:color="auto"/>
        <w:bottom w:val="none" w:sz="0" w:space="0" w:color="auto"/>
        <w:right w:val="none" w:sz="0" w:space="0" w:color="auto"/>
      </w:divBdr>
    </w:div>
    <w:div w:id="1236237788">
      <w:bodyDiv w:val="1"/>
      <w:marLeft w:val="0"/>
      <w:marRight w:val="0"/>
      <w:marTop w:val="0"/>
      <w:marBottom w:val="0"/>
      <w:divBdr>
        <w:top w:val="none" w:sz="0" w:space="0" w:color="auto"/>
        <w:left w:val="none" w:sz="0" w:space="0" w:color="auto"/>
        <w:bottom w:val="none" w:sz="0" w:space="0" w:color="auto"/>
        <w:right w:val="none" w:sz="0" w:space="0" w:color="auto"/>
      </w:divBdr>
    </w:div>
    <w:div w:id="1297369744">
      <w:bodyDiv w:val="1"/>
      <w:marLeft w:val="0"/>
      <w:marRight w:val="0"/>
      <w:marTop w:val="0"/>
      <w:marBottom w:val="0"/>
      <w:divBdr>
        <w:top w:val="none" w:sz="0" w:space="0" w:color="auto"/>
        <w:left w:val="none" w:sz="0" w:space="0" w:color="auto"/>
        <w:bottom w:val="none" w:sz="0" w:space="0" w:color="auto"/>
        <w:right w:val="none" w:sz="0" w:space="0" w:color="auto"/>
      </w:divBdr>
    </w:div>
    <w:div w:id="1300963630">
      <w:bodyDiv w:val="1"/>
      <w:marLeft w:val="0"/>
      <w:marRight w:val="0"/>
      <w:marTop w:val="0"/>
      <w:marBottom w:val="0"/>
      <w:divBdr>
        <w:top w:val="none" w:sz="0" w:space="0" w:color="auto"/>
        <w:left w:val="none" w:sz="0" w:space="0" w:color="auto"/>
        <w:bottom w:val="none" w:sz="0" w:space="0" w:color="auto"/>
        <w:right w:val="none" w:sz="0" w:space="0" w:color="auto"/>
      </w:divBdr>
    </w:div>
    <w:div w:id="1306350687">
      <w:bodyDiv w:val="1"/>
      <w:marLeft w:val="0"/>
      <w:marRight w:val="0"/>
      <w:marTop w:val="0"/>
      <w:marBottom w:val="0"/>
      <w:divBdr>
        <w:top w:val="none" w:sz="0" w:space="0" w:color="auto"/>
        <w:left w:val="none" w:sz="0" w:space="0" w:color="auto"/>
        <w:bottom w:val="none" w:sz="0" w:space="0" w:color="auto"/>
        <w:right w:val="none" w:sz="0" w:space="0" w:color="auto"/>
      </w:divBdr>
    </w:div>
    <w:div w:id="1423452170">
      <w:bodyDiv w:val="1"/>
      <w:marLeft w:val="0"/>
      <w:marRight w:val="0"/>
      <w:marTop w:val="0"/>
      <w:marBottom w:val="0"/>
      <w:divBdr>
        <w:top w:val="none" w:sz="0" w:space="0" w:color="auto"/>
        <w:left w:val="none" w:sz="0" w:space="0" w:color="auto"/>
        <w:bottom w:val="none" w:sz="0" w:space="0" w:color="auto"/>
        <w:right w:val="none" w:sz="0" w:space="0" w:color="auto"/>
      </w:divBdr>
    </w:div>
    <w:div w:id="1487896062">
      <w:bodyDiv w:val="1"/>
      <w:marLeft w:val="0"/>
      <w:marRight w:val="0"/>
      <w:marTop w:val="0"/>
      <w:marBottom w:val="0"/>
      <w:divBdr>
        <w:top w:val="none" w:sz="0" w:space="0" w:color="auto"/>
        <w:left w:val="none" w:sz="0" w:space="0" w:color="auto"/>
        <w:bottom w:val="none" w:sz="0" w:space="0" w:color="auto"/>
        <w:right w:val="none" w:sz="0" w:space="0" w:color="auto"/>
      </w:divBdr>
    </w:div>
    <w:div w:id="1519079125">
      <w:bodyDiv w:val="1"/>
      <w:marLeft w:val="0"/>
      <w:marRight w:val="0"/>
      <w:marTop w:val="0"/>
      <w:marBottom w:val="0"/>
      <w:divBdr>
        <w:top w:val="none" w:sz="0" w:space="0" w:color="auto"/>
        <w:left w:val="none" w:sz="0" w:space="0" w:color="auto"/>
        <w:bottom w:val="none" w:sz="0" w:space="0" w:color="auto"/>
        <w:right w:val="none" w:sz="0" w:space="0" w:color="auto"/>
      </w:divBdr>
    </w:div>
    <w:div w:id="1531265408">
      <w:bodyDiv w:val="1"/>
      <w:marLeft w:val="0"/>
      <w:marRight w:val="0"/>
      <w:marTop w:val="0"/>
      <w:marBottom w:val="0"/>
      <w:divBdr>
        <w:top w:val="none" w:sz="0" w:space="0" w:color="auto"/>
        <w:left w:val="none" w:sz="0" w:space="0" w:color="auto"/>
        <w:bottom w:val="none" w:sz="0" w:space="0" w:color="auto"/>
        <w:right w:val="none" w:sz="0" w:space="0" w:color="auto"/>
      </w:divBdr>
    </w:div>
    <w:div w:id="1566139816">
      <w:bodyDiv w:val="1"/>
      <w:marLeft w:val="0"/>
      <w:marRight w:val="0"/>
      <w:marTop w:val="0"/>
      <w:marBottom w:val="0"/>
      <w:divBdr>
        <w:top w:val="none" w:sz="0" w:space="0" w:color="auto"/>
        <w:left w:val="none" w:sz="0" w:space="0" w:color="auto"/>
        <w:bottom w:val="none" w:sz="0" w:space="0" w:color="auto"/>
        <w:right w:val="none" w:sz="0" w:space="0" w:color="auto"/>
      </w:divBdr>
    </w:div>
    <w:div w:id="1599024887">
      <w:bodyDiv w:val="1"/>
      <w:marLeft w:val="0"/>
      <w:marRight w:val="0"/>
      <w:marTop w:val="0"/>
      <w:marBottom w:val="0"/>
      <w:divBdr>
        <w:top w:val="none" w:sz="0" w:space="0" w:color="auto"/>
        <w:left w:val="none" w:sz="0" w:space="0" w:color="auto"/>
        <w:bottom w:val="none" w:sz="0" w:space="0" w:color="auto"/>
        <w:right w:val="none" w:sz="0" w:space="0" w:color="auto"/>
      </w:divBdr>
    </w:div>
    <w:div w:id="1640308387">
      <w:bodyDiv w:val="1"/>
      <w:marLeft w:val="0"/>
      <w:marRight w:val="0"/>
      <w:marTop w:val="0"/>
      <w:marBottom w:val="0"/>
      <w:divBdr>
        <w:top w:val="none" w:sz="0" w:space="0" w:color="auto"/>
        <w:left w:val="none" w:sz="0" w:space="0" w:color="auto"/>
        <w:bottom w:val="none" w:sz="0" w:space="0" w:color="auto"/>
        <w:right w:val="none" w:sz="0" w:space="0" w:color="auto"/>
      </w:divBdr>
    </w:div>
    <w:div w:id="1642072835">
      <w:bodyDiv w:val="1"/>
      <w:marLeft w:val="0"/>
      <w:marRight w:val="0"/>
      <w:marTop w:val="0"/>
      <w:marBottom w:val="0"/>
      <w:divBdr>
        <w:top w:val="none" w:sz="0" w:space="0" w:color="auto"/>
        <w:left w:val="none" w:sz="0" w:space="0" w:color="auto"/>
        <w:bottom w:val="none" w:sz="0" w:space="0" w:color="auto"/>
        <w:right w:val="none" w:sz="0" w:space="0" w:color="auto"/>
      </w:divBdr>
    </w:div>
    <w:div w:id="1703700799">
      <w:bodyDiv w:val="1"/>
      <w:marLeft w:val="0"/>
      <w:marRight w:val="0"/>
      <w:marTop w:val="0"/>
      <w:marBottom w:val="0"/>
      <w:divBdr>
        <w:top w:val="none" w:sz="0" w:space="0" w:color="auto"/>
        <w:left w:val="none" w:sz="0" w:space="0" w:color="auto"/>
        <w:bottom w:val="none" w:sz="0" w:space="0" w:color="auto"/>
        <w:right w:val="none" w:sz="0" w:space="0" w:color="auto"/>
      </w:divBdr>
    </w:div>
    <w:div w:id="1967197773">
      <w:bodyDiv w:val="1"/>
      <w:marLeft w:val="0"/>
      <w:marRight w:val="0"/>
      <w:marTop w:val="0"/>
      <w:marBottom w:val="0"/>
      <w:divBdr>
        <w:top w:val="none" w:sz="0" w:space="0" w:color="auto"/>
        <w:left w:val="none" w:sz="0" w:space="0" w:color="auto"/>
        <w:bottom w:val="none" w:sz="0" w:space="0" w:color="auto"/>
        <w:right w:val="none" w:sz="0" w:space="0" w:color="auto"/>
      </w:divBdr>
    </w:div>
    <w:div w:id="21143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2.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C898CA2327B9458704894F7BEB43AE" ma:contentTypeVersion="14" ma:contentTypeDescription="Create a new document." ma:contentTypeScope="" ma:versionID="01139ce67b75c6d1679aed6e6c9e3c2b">
  <xsd:schema xmlns:xsd="http://www.w3.org/2001/XMLSchema" xmlns:xs="http://www.w3.org/2001/XMLSchema" xmlns:p="http://schemas.microsoft.com/office/2006/metadata/properties" xmlns:ns3="477a4c4f-8aa5-451d-af4b-b22fa2971808" xmlns:ns4="d848f32c-e48f-48df-a6f0-8aaba852d084" targetNamespace="http://schemas.microsoft.com/office/2006/metadata/properties" ma:root="true" ma:fieldsID="36c727b786a6a1713159fb0af50ae324" ns3:_="" ns4:_="">
    <xsd:import namespace="477a4c4f-8aa5-451d-af4b-b22fa2971808"/>
    <xsd:import namespace="d848f32c-e48f-48df-a6f0-8aaba852d0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a4c4f-8aa5-451d-af4b-b22fa297180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48f32c-e48f-48df-a6f0-8aaba852d08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342B0-6730-409B-B789-AFBBC2483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a4c4f-8aa5-451d-af4b-b22fa2971808"/>
    <ds:schemaRef ds:uri="d848f32c-e48f-48df-a6f0-8aaba852d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30F06-1143-4E7A-B003-7CD9FAE9669A}">
  <ds:schemaRefs>
    <ds:schemaRef ds:uri="http://schemas.openxmlformats.org/officeDocument/2006/bibliography"/>
  </ds:schemaRefs>
</ds:datastoreItem>
</file>

<file path=customXml/itemProps3.xml><?xml version="1.0" encoding="utf-8"?>
<ds:datastoreItem xmlns:ds="http://schemas.openxmlformats.org/officeDocument/2006/customXml" ds:itemID="{30E66057-9817-4395-8410-D40816E64237}">
  <ds:schemaRefs>
    <ds:schemaRef ds:uri="http://schemas.microsoft.com/sharepoint/v3/contenttype/forms"/>
  </ds:schemaRefs>
</ds:datastoreItem>
</file>

<file path=customXml/itemProps4.xml><?xml version="1.0" encoding="utf-8"?>
<ds:datastoreItem xmlns:ds="http://schemas.openxmlformats.org/officeDocument/2006/customXml" ds:itemID="{4DF240AD-D352-43A8-8555-1389804CA9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4773</Words>
  <Characters>30076</Characters>
  <Application>Microsoft Office Word</Application>
  <DocSecurity>0</DocSecurity>
  <Lines>250</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Dirk.Zboralski@3b-pharma.com</dc:creator>
  <cp:keywords/>
  <dc:description/>
  <cp:lastModifiedBy>Dirk.Zboralski@3b-pharma.com</cp:lastModifiedBy>
  <cp:revision>2</cp:revision>
  <cp:lastPrinted>2022-04-20T23:37:00Z</cp:lastPrinted>
  <dcterms:created xsi:type="dcterms:W3CDTF">2022-05-20T11:56:00Z</dcterms:created>
  <dcterms:modified xsi:type="dcterms:W3CDTF">2022-05-20T11:56:00Z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0x0101004BC898CA2327B9458704894F7BEB43AE</vt:lpwstr>
  </property>
</Properties>
</file>