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5DD" w:rsidRPr="004E0B81" w:rsidRDefault="00A215DD" w:rsidP="00A215DD">
      <w:pPr>
        <w:pStyle w:val="Geenafstand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E0B81">
        <w:rPr>
          <w:rFonts w:ascii="Times New Roman" w:hAnsi="Times New Roman" w:cs="Times New Roman"/>
          <w:b/>
          <w:sz w:val="20"/>
          <w:szCs w:val="20"/>
          <w:lang w:val="en-US"/>
        </w:rPr>
        <w:t>Supplementary information</w:t>
      </w:r>
    </w:p>
    <w:p w:rsidR="00A215DD" w:rsidRPr="004874EC" w:rsidRDefault="00A215DD" w:rsidP="00A215DD">
      <w:pPr>
        <w:pStyle w:val="Geenafstand"/>
        <w:rPr>
          <w:rFonts w:ascii="Times New Roman" w:hAnsi="Times New Roman" w:cs="Times New Roman"/>
          <w:sz w:val="20"/>
          <w:szCs w:val="20"/>
          <w:lang w:val="en-US"/>
        </w:rPr>
      </w:pPr>
      <w:r w:rsidRPr="004E0B81">
        <w:rPr>
          <w:rFonts w:ascii="Times New Roman" w:hAnsi="Times New Roman" w:cs="Times New Roman"/>
          <w:b/>
          <w:sz w:val="20"/>
          <w:szCs w:val="20"/>
          <w:lang w:val="en-US"/>
        </w:rPr>
        <w:t>Article title: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[</w:t>
      </w:r>
      <w:r w:rsidRPr="004874E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18</w:t>
      </w:r>
      <w:r>
        <w:rPr>
          <w:rFonts w:ascii="Times New Roman" w:hAnsi="Times New Roman" w:cs="Times New Roman"/>
          <w:sz w:val="20"/>
          <w:szCs w:val="20"/>
          <w:lang w:val="en-US"/>
        </w:rPr>
        <w:t>F]Fluoride PET/CT adds novel information on disease activity in ankylosing spondylitis to MRI and conventional radiography</w:t>
      </w:r>
    </w:p>
    <w:p w:rsidR="00A215DD" w:rsidRPr="004874EC" w:rsidRDefault="00A215DD" w:rsidP="00A215DD">
      <w:pPr>
        <w:pStyle w:val="Geenafstand"/>
        <w:rPr>
          <w:rFonts w:ascii="Times New Roman" w:hAnsi="Times New Roman" w:cs="Times New Roman"/>
          <w:sz w:val="20"/>
          <w:szCs w:val="20"/>
          <w:lang w:val="en-US"/>
        </w:rPr>
      </w:pPr>
      <w:r w:rsidRPr="004E0B81">
        <w:rPr>
          <w:rFonts w:ascii="Times New Roman" w:hAnsi="Times New Roman" w:cs="Times New Roman"/>
          <w:b/>
          <w:sz w:val="20"/>
          <w:szCs w:val="20"/>
          <w:lang w:val="en-US"/>
        </w:rPr>
        <w:t>Journal name: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European Journal of Nuclear Medicine and Molecular Imaging</w:t>
      </w:r>
    </w:p>
    <w:p w:rsidR="00A215DD" w:rsidRPr="00B340C0" w:rsidRDefault="00A215DD" w:rsidP="00A215DD">
      <w:pPr>
        <w:pStyle w:val="Geenafstand"/>
        <w:rPr>
          <w:rFonts w:ascii="Times New Roman" w:hAnsi="Times New Roman" w:cs="Times New Roman"/>
          <w:sz w:val="20"/>
          <w:szCs w:val="20"/>
        </w:rPr>
      </w:pPr>
      <w:r w:rsidRPr="00B340C0">
        <w:rPr>
          <w:rFonts w:ascii="Times New Roman" w:hAnsi="Times New Roman" w:cs="Times New Roman"/>
          <w:b/>
          <w:sz w:val="20"/>
          <w:szCs w:val="20"/>
        </w:rPr>
        <w:t xml:space="preserve">Author </w:t>
      </w:r>
      <w:proofErr w:type="spellStart"/>
      <w:r w:rsidRPr="00B340C0">
        <w:rPr>
          <w:rFonts w:ascii="Times New Roman" w:hAnsi="Times New Roman" w:cs="Times New Roman"/>
          <w:b/>
          <w:sz w:val="20"/>
          <w:szCs w:val="20"/>
        </w:rPr>
        <w:t>names</w:t>
      </w:r>
      <w:proofErr w:type="spellEnd"/>
      <w:r w:rsidRPr="00B340C0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B340C0">
        <w:rPr>
          <w:rFonts w:ascii="Times New Roman" w:hAnsi="Times New Roman" w:cs="Times New Roman"/>
          <w:sz w:val="20"/>
          <w:szCs w:val="20"/>
        </w:rPr>
        <w:t xml:space="preserve">J. de Jongh, </w:t>
      </w:r>
      <w:r>
        <w:rPr>
          <w:rFonts w:ascii="Times New Roman" w:hAnsi="Times New Roman" w:cs="Times New Roman"/>
          <w:sz w:val="20"/>
          <w:szCs w:val="20"/>
        </w:rPr>
        <w:t xml:space="preserve">N.J.F. Verweij, M. Yaqub, C.J. van Denderen, I.E. van der Horst-Bruinsma, J. Bot, B.J.H. Boden, R. Hemke, F.F. Smithuis, A.E. </w:t>
      </w:r>
      <w:proofErr w:type="spellStart"/>
      <w:r>
        <w:rPr>
          <w:rFonts w:ascii="Times New Roman" w:hAnsi="Times New Roman" w:cs="Times New Roman"/>
          <w:sz w:val="20"/>
          <w:szCs w:val="20"/>
        </w:rPr>
        <w:t>Voskuyl</w:t>
      </w:r>
      <w:proofErr w:type="spellEnd"/>
      <w:r>
        <w:rPr>
          <w:rFonts w:ascii="Times New Roman" w:hAnsi="Times New Roman" w:cs="Times New Roman"/>
          <w:sz w:val="20"/>
          <w:szCs w:val="20"/>
        </w:rPr>
        <w:t>, M. Boers, G.J.C. Zwezerijnen, C.J. van der Laken</w:t>
      </w:r>
    </w:p>
    <w:p w:rsidR="00A215DD" w:rsidRDefault="00A215DD" w:rsidP="00A215DD">
      <w:pPr>
        <w:pStyle w:val="Geenafstand"/>
        <w:rPr>
          <w:rFonts w:ascii="Times New Roman" w:hAnsi="Times New Roman" w:cs="Times New Roman"/>
          <w:sz w:val="20"/>
          <w:szCs w:val="20"/>
          <w:lang w:val="en-US"/>
        </w:rPr>
      </w:pPr>
      <w:r w:rsidRPr="004E0B81">
        <w:rPr>
          <w:rFonts w:ascii="Times New Roman" w:hAnsi="Times New Roman" w:cs="Times New Roman"/>
          <w:b/>
          <w:sz w:val="20"/>
          <w:szCs w:val="20"/>
          <w:lang w:val="en-US"/>
        </w:rPr>
        <w:t>Affiliation and e-mail address of the corresponding author: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Amsterdam UMC,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Vrije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Universiteit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Amsterdam, Department of Rheumatology and Clinical Immunology, De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Boelelaan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1117, Amsterdam, Netherlands, e-mail: </w:t>
      </w:r>
      <w:hyperlink r:id="rId4" w:history="1">
        <w:r w:rsidRPr="009B6E1C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j.dejongh2@amsterdamumc.nl</w:t>
        </w:r>
      </w:hyperlink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0330A3" w:rsidRDefault="000330A3">
      <w:pPr>
        <w:rPr>
          <w:b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50"/>
        <w:gridCol w:w="2250"/>
        <w:gridCol w:w="2282"/>
        <w:gridCol w:w="2280"/>
      </w:tblGrid>
      <w:tr w:rsidR="00A215DD" w:rsidRPr="00485EC8" w:rsidTr="00866AE1">
        <w:tc>
          <w:tcPr>
            <w:tcW w:w="2250" w:type="dxa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Lesion type</w:t>
            </w:r>
          </w:p>
        </w:tc>
        <w:tc>
          <w:tcPr>
            <w:tcW w:w="2282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κ</w:t>
            </w:r>
          </w:p>
        </w:tc>
        <w:tc>
          <w:tcPr>
            <w:tcW w:w="228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</w:t>
            </w:r>
          </w:p>
        </w:tc>
      </w:tr>
      <w:tr w:rsidR="00A215DD" w:rsidRPr="00485EC8" w:rsidTr="00866AE1">
        <w:tc>
          <w:tcPr>
            <w:tcW w:w="2250" w:type="dxa"/>
            <w:vMerge w:val="restart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Spine</w:t>
            </w:r>
          </w:p>
        </w:tc>
        <w:tc>
          <w:tcPr>
            <w:tcW w:w="225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PET</w:t>
            </w:r>
          </w:p>
        </w:tc>
        <w:tc>
          <w:tcPr>
            <w:tcW w:w="2282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</w:t>
            </w:r>
          </w:p>
        </w:tc>
        <w:tc>
          <w:tcPr>
            <w:tcW w:w="228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A215DD" w:rsidRPr="00485EC8" w:rsidTr="00866AE1">
        <w:tc>
          <w:tcPr>
            <w:tcW w:w="2250" w:type="dxa"/>
            <w:vMerge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MRI - Fatty lesions</w:t>
            </w:r>
          </w:p>
        </w:tc>
        <w:tc>
          <w:tcPr>
            <w:tcW w:w="2282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0.84</w:t>
            </w:r>
          </w:p>
        </w:tc>
        <w:tc>
          <w:tcPr>
            <w:tcW w:w="228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A215DD" w:rsidRPr="00485EC8" w:rsidTr="00866AE1">
        <w:tc>
          <w:tcPr>
            <w:tcW w:w="2250" w:type="dxa"/>
            <w:vMerge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MRI - Ankylosis</w:t>
            </w:r>
          </w:p>
        </w:tc>
        <w:tc>
          <w:tcPr>
            <w:tcW w:w="2282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0.73</w:t>
            </w:r>
          </w:p>
        </w:tc>
        <w:tc>
          <w:tcPr>
            <w:tcW w:w="228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A215DD" w:rsidRPr="00485EC8" w:rsidTr="00866AE1">
        <w:tc>
          <w:tcPr>
            <w:tcW w:w="2250" w:type="dxa"/>
            <w:vMerge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MRI - BME</w:t>
            </w:r>
          </w:p>
        </w:tc>
        <w:tc>
          <w:tcPr>
            <w:tcW w:w="2282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</w:t>
            </w:r>
          </w:p>
        </w:tc>
        <w:tc>
          <w:tcPr>
            <w:tcW w:w="228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A215DD" w:rsidRPr="00485EC8" w:rsidTr="00866AE1">
        <w:tc>
          <w:tcPr>
            <w:tcW w:w="2250" w:type="dxa"/>
            <w:vMerge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MRI - Erosions*</w:t>
            </w:r>
          </w:p>
        </w:tc>
        <w:tc>
          <w:tcPr>
            <w:tcW w:w="2282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28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215DD" w:rsidRPr="00485EC8" w:rsidTr="00866AE1">
        <w:tc>
          <w:tcPr>
            <w:tcW w:w="2250" w:type="dxa"/>
            <w:vMerge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</w:t>
            </w:r>
          </w:p>
        </w:tc>
        <w:tc>
          <w:tcPr>
            <w:tcW w:w="2282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</w:t>
            </w:r>
          </w:p>
        </w:tc>
        <w:tc>
          <w:tcPr>
            <w:tcW w:w="228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A215DD" w:rsidRPr="00485EC8" w:rsidTr="00866AE1">
        <w:tc>
          <w:tcPr>
            <w:tcW w:w="2250" w:type="dxa"/>
            <w:vMerge w:val="restart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SI-joints</w:t>
            </w:r>
          </w:p>
        </w:tc>
        <w:tc>
          <w:tcPr>
            <w:tcW w:w="225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PET</w:t>
            </w:r>
          </w:p>
        </w:tc>
        <w:tc>
          <w:tcPr>
            <w:tcW w:w="2282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</w:t>
            </w:r>
          </w:p>
        </w:tc>
        <w:tc>
          <w:tcPr>
            <w:tcW w:w="228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A215DD" w:rsidRPr="00485EC8" w:rsidTr="00866AE1">
        <w:tc>
          <w:tcPr>
            <w:tcW w:w="2250" w:type="dxa"/>
            <w:vMerge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MRI - Ankylosis</w:t>
            </w:r>
          </w:p>
        </w:tc>
        <w:tc>
          <w:tcPr>
            <w:tcW w:w="2282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</w:t>
            </w:r>
          </w:p>
        </w:tc>
        <w:tc>
          <w:tcPr>
            <w:tcW w:w="228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A215DD" w:rsidRPr="00485EC8" w:rsidTr="00866AE1">
        <w:tc>
          <w:tcPr>
            <w:tcW w:w="2250" w:type="dxa"/>
            <w:vMerge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MRI - BME</w:t>
            </w:r>
          </w:p>
        </w:tc>
        <w:tc>
          <w:tcPr>
            <w:tcW w:w="2282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</w:t>
            </w:r>
          </w:p>
        </w:tc>
        <w:tc>
          <w:tcPr>
            <w:tcW w:w="228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A215DD" w:rsidRPr="00485EC8" w:rsidTr="00866AE1">
        <w:tc>
          <w:tcPr>
            <w:tcW w:w="2250" w:type="dxa"/>
            <w:vMerge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MRI - Erosions</w:t>
            </w:r>
          </w:p>
        </w:tc>
        <w:tc>
          <w:tcPr>
            <w:tcW w:w="2282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</w:t>
            </w:r>
          </w:p>
        </w:tc>
        <w:tc>
          <w:tcPr>
            <w:tcW w:w="228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A215DD" w:rsidRPr="00485EC8" w:rsidTr="00866AE1">
        <w:tc>
          <w:tcPr>
            <w:tcW w:w="2250" w:type="dxa"/>
            <w:vMerge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</w:t>
            </w:r>
          </w:p>
        </w:tc>
        <w:tc>
          <w:tcPr>
            <w:tcW w:w="2282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0.53</w:t>
            </w:r>
          </w:p>
        </w:tc>
        <w:tc>
          <w:tcPr>
            <w:tcW w:w="228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</w:tbl>
    <w:p w:rsidR="00A215DD" w:rsidRPr="00EC2757" w:rsidRDefault="00A215DD" w:rsidP="00A215DD">
      <w:pPr>
        <w:pStyle w:val="Geenafstand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C2757">
        <w:rPr>
          <w:rFonts w:ascii="Times New Roman" w:hAnsi="Times New Roman" w:cs="Times New Roman"/>
          <w:sz w:val="20"/>
          <w:szCs w:val="20"/>
          <w:lang w:val="en-US"/>
        </w:rPr>
        <w:t>Supplementary table 1: Inter-observer agreement on the PET, CR and initial MRI score (0-3). *Agreement for erosion lesions in the spine could not be calculated due to the limited amount of lesions</w:t>
      </w:r>
    </w:p>
    <w:p w:rsidR="00A215DD" w:rsidRPr="00485EC8" w:rsidRDefault="00A215DD" w:rsidP="00A215DD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50"/>
        <w:gridCol w:w="2250"/>
        <w:gridCol w:w="2282"/>
        <w:gridCol w:w="2280"/>
      </w:tblGrid>
      <w:tr w:rsidR="00A215DD" w:rsidRPr="00485EC8" w:rsidTr="00866AE1">
        <w:tc>
          <w:tcPr>
            <w:tcW w:w="2250" w:type="dxa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Lesion type</w:t>
            </w:r>
          </w:p>
        </w:tc>
        <w:tc>
          <w:tcPr>
            <w:tcW w:w="2282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κ</w:t>
            </w:r>
          </w:p>
        </w:tc>
        <w:tc>
          <w:tcPr>
            <w:tcW w:w="228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</w:t>
            </w:r>
          </w:p>
        </w:tc>
      </w:tr>
      <w:tr w:rsidR="00A215DD" w:rsidRPr="00485EC8" w:rsidTr="00866AE1">
        <w:tc>
          <w:tcPr>
            <w:tcW w:w="2250" w:type="dxa"/>
            <w:vMerge w:val="restart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MRI score</w:t>
            </w:r>
          </w:p>
        </w:tc>
        <w:tc>
          <w:tcPr>
            <w:tcW w:w="225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Fatty lesions</w:t>
            </w:r>
          </w:p>
        </w:tc>
        <w:tc>
          <w:tcPr>
            <w:tcW w:w="2282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</w:rPr>
              <w:t>0.177</w:t>
            </w:r>
          </w:p>
        </w:tc>
        <w:tc>
          <w:tcPr>
            <w:tcW w:w="228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215DD" w:rsidRPr="00485EC8" w:rsidTr="00866AE1">
        <w:tc>
          <w:tcPr>
            <w:tcW w:w="2250" w:type="dxa"/>
            <w:vMerge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Ankylosis</w:t>
            </w:r>
          </w:p>
        </w:tc>
        <w:tc>
          <w:tcPr>
            <w:tcW w:w="2282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</w:rPr>
              <w:t>-0.004</w:t>
            </w:r>
          </w:p>
        </w:tc>
        <w:tc>
          <w:tcPr>
            <w:tcW w:w="228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</w:rPr>
              <w:t>0.814</w:t>
            </w:r>
          </w:p>
        </w:tc>
      </w:tr>
      <w:tr w:rsidR="00A215DD" w:rsidRPr="00485EC8" w:rsidTr="00866AE1">
        <w:tc>
          <w:tcPr>
            <w:tcW w:w="2250" w:type="dxa"/>
            <w:vMerge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BME</w:t>
            </w:r>
          </w:p>
        </w:tc>
        <w:tc>
          <w:tcPr>
            <w:tcW w:w="2282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228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</w:tr>
      <w:tr w:rsidR="00A215DD" w:rsidRPr="00485EC8" w:rsidTr="00866AE1">
        <w:tc>
          <w:tcPr>
            <w:tcW w:w="2250" w:type="dxa"/>
            <w:vMerge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Erosions</w:t>
            </w:r>
          </w:p>
        </w:tc>
        <w:tc>
          <w:tcPr>
            <w:tcW w:w="2282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0.141</w:t>
            </w:r>
          </w:p>
        </w:tc>
        <w:tc>
          <w:tcPr>
            <w:tcW w:w="228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</w:t>
            </w:r>
          </w:p>
        </w:tc>
      </w:tr>
      <w:tr w:rsidR="00A215DD" w:rsidRPr="00485EC8" w:rsidTr="00866AE1">
        <w:tc>
          <w:tcPr>
            <w:tcW w:w="2250" w:type="dxa"/>
            <w:vMerge w:val="restart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 score</w:t>
            </w:r>
          </w:p>
        </w:tc>
        <w:tc>
          <w:tcPr>
            <w:tcW w:w="225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Erosions</w:t>
            </w:r>
          </w:p>
        </w:tc>
        <w:tc>
          <w:tcPr>
            <w:tcW w:w="2282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228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0.969</w:t>
            </w:r>
          </w:p>
        </w:tc>
      </w:tr>
      <w:tr w:rsidR="00A215DD" w:rsidRPr="00485EC8" w:rsidTr="00866AE1">
        <w:tc>
          <w:tcPr>
            <w:tcW w:w="2250" w:type="dxa"/>
            <w:vMerge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Syndesmophytes</w:t>
            </w:r>
            <w:proofErr w:type="spellEnd"/>
          </w:p>
        </w:tc>
        <w:tc>
          <w:tcPr>
            <w:tcW w:w="2282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228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0.745</w:t>
            </w:r>
          </w:p>
        </w:tc>
      </w:tr>
      <w:tr w:rsidR="00A215DD" w:rsidRPr="00485EC8" w:rsidTr="00866AE1">
        <w:tc>
          <w:tcPr>
            <w:tcW w:w="2250" w:type="dxa"/>
            <w:vMerge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Ankylosis</w:t>
            </w:r>
          </w:p>
        </w:tc>
        <w:tc>
          <w:tcPr>
            <w:tcW w:w="2282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0.359</w:t>
            </w:r>
          </w:p>
        </w:tc>
        <w:tc>
          <w:tcPr>
            <w:tcW w:w="2280" w:type="dxa"/>
            <w:vAlign w:val="center"/>
          </w:tcPr>
          <w:p w:rsidR="00A215DD" w:rsidRPr="00485EC8" w:rsidRDefault="00A215DD" w:rsidP="00866AE1">
            <w:pPr>
              <w:pStyle w:val="Geenafstand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</w:tbl>
    <w:p w:rsidR="00A215DD" w:rsidRPr="00EC2757" w:rsidRDefault="00A215DD" w:rsidP="00A215DD">
      <w:pPr>
        <w:pStyle w:val="Geenafstand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C2757">
        <w:rPr>
          <w:rFonts w:ascii="Times New Roman" w:hAnsi="Times New Roman" w:cs="Times New Roman"/>
          <w:sz w:val="20"/>
          <w:szCs w:val="20"/>
          <w:lang w:val="en-US"/>
        </w:rPr>
        <w:t>Supplementary table 2: Summary of all calculated kappa’s between PET score and MRI and CR score.</w:t>
      </w:r>
    </w:p>
    <w:p w:rsidR="00A215DD" w:rsidRPr="00485EC8" w:rsidRDefault="00A215DD" w:rsidP="00A215DD">
      <w:pPr>
        <w:pStyle w:val="Geenafstand"/>
        <w:spacing w:line="360" w:lineRule="auto"/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</w:pPr>
    </w:p>
    <w:tbl>
      <w:tblPr>
        <w:tblStyle w:val="Tabelraster"/>
        <w:tblW w:w="0" w:type="auto"/>
        <w:tblInd w:w="113" w:type="dxa"/>
        <w:tblLook w:val="04A0" w:firstRow="1" w:lastRow="0" w:firstColumn="1" w:lastColumn="0" w:noHBand="0" w:noVBand="1"/>
      </w:tblPr>
      <w:tblGrid>
        <w:gridCol w:w="1789"/>
        <w:gridCol w:w="1563"/>
        <w:gridCol w:w="1552"/>
        <w:gridCol w:w="1261"/>
        <w:gridCol w:w="1403"/>
        <w:gridCol w:w="1381"/>
      </w:tblGrid>
      <w:tr w:rsidR="00A215DD" w:rsidRPr="00485EC8" w:rsidTr="00866AE1">
        <w:tc>
          <w:tcPr>
            <w:tcW w:w="1789" w:type="dxa"/>
          </w:tcPr>
          <w:p w:rsidR="00A215DD" w:rsidRPr="00485EC8" w:rsidRDefault="00A215DD" w:rsidP="00866AE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563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Coefficient</w:t>
            </w:r>
          </w:p>
        </w:tc>
        <w:tc>
          <w:tcPr>
            <w:tcW w:w="1552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95% C.I. coefficient</w:t>
            </w:r>
          </w:p>
        </w:tc>
        <w:tc>
          <w:tcPr>
            <w:tcW w:w="1261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Sig coefficient</w:t>
            </w:r>
          </w:p>
        </w:tc>
        <w:tc>
          <w:tcPr>
            <w:tcW w:w="1403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Odds ratio</w:t>
            </w:r>
          </w:p>
        </w:tc>
        <w:tc>
          <w:tcPr>
            <w:tcW w:w="1381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95% C.I. OR</w:t>
            </w:r>
          </w:p>
        </w:tc>
      </w:tr>
      <w:tr w:rsidR="00A215DD" w:rsidRPr="00485EC8" w:rsidTr="00866AE1">
        <w:tc>
          <w:tcPr>
            <w:tcW w:w="1789" w:type="dxa"/>
          </w:tcPr>
          <w:p w:rsidR="00A215DD" w:rsidRPr="00485EC8" w:rsidRDefault="00A215DD" w:rsidP="00866A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MRI ankylosis</w:t>
            </w:r>
          </w:p>
        </w:tc>
        <w:tc>
          <w:tcPr>
            <w:tcW w:w="1563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</w:t>
            </w:r>
          </w:p>
        </w:tc>
        <w:tc>
          <w:tcPr>
            <w:tcW w:w="1552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-0.18 </w:t>
            </w:r>
            <w:r w:rsidRPr="00485EC8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– 1.6</w:t>
            </w:r>
          </w:p>
        </w:tc>
        <w:tc>
          <w:tcPr>
            <w:tcW w:w="1261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0.12</w:t>
            </w:r>
          </w:p>
        </w:tc>
        <w:tc>
          <w:tcPr>
            <w:tcW w:w="1403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2.0</w:t>
            </w:r>
          </w:p>
        </w:tc>
        <w:tc>
          <w:tcPr>
            <w:tcW w:w="1381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0.83 – 4.99</w:t>
            </w:r>
          </w:p>
        </w:tc>
      </w:tr>
      <w:tr w:rsidR="00A215DD" w:rsidRPr="00485EC8" w:rsidTr="00866AE1">
        <w:tc>
          <w:tcPr>
            <w:tcW w:w="1789" w:type="dxa"/>
          </w:tcPr>
          <w:p w:rsidR="00A215DD" w:rsidRPr="00485EC8" w:rsidRDefault="00A215DD" w:rsidP="00866AE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nl-NL"/>
              </w:rPr>
            </w:pPr>
            <w:r w:rsidRPr="00485EC8">
              <w:rPr>
                <w:rFonts w:ascii="Times New Roman" w:hAnsi="Times New Roman" w:cs="Times New Roman"/>
                <w:b/>
                <w:sz w:val="20"/>
                <w:szCs w:val="20"/>
                <w:lang w:val="nl-NL"/>
              </w:rPr>
              <w:t>MRI BME</w:t>
            </w:r>
          </w:p>
        </w:tc>
        <w:tc>
          <w:tcPr>
            <w:tcW w:w="1563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nl-NL"/>
              </w:rPr>
            </w:pPr>
            <w:r w:rsidRPr="00485EC8">
              <w:rPr>
                <w:rFonts w:ascii="Times New Roman" w:hAnsi="Times New Roman" w:cs="Times New Roman"/>
                <w:b/>
                <w:sz w:val="20"/>
                <w:szCs w:val="20"/>
                <w:lang w:val="nl-NL"/>
              </w:rPr>
              <w:t>1.9</w:t>
            </w:r>
          </w:p>
        </w:tc>
        <w:tc>
          <w:tcPr>
            <w:tcW w:w="1552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nl-NL"/>
              </w:rPr>
            </w:pPr>
            <w:r w:rsidRPr="00485EC8">
              <w:rPr>
                <w:rFonts w:ascii="Times New Roman" w:hAnsi="Times New Roman" w:cs="Times New Roman"/>
                <w:b/>
                <w:sz w:val="20"/>
                <w:szCs w:val="20"/>
                <w:lang w:val="nl-NL"/>
              </w:rPr>
              <w:t>0.72 – 3.05</w:t>
            </w:r>
          </w:p>
        </w:tc>
        <w:tc>
          <w:tcPr>
            <w:tcW w:w="1261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nl-NL"/>
              </w:rPr>
            </w:pPr>
            <w:r w:rsidRPr="00485EC8">
              <w:rPr>
                <w:rFonts w:ascii="Times New Roman" w:hAnsi="Times New Roman" w:cs="Times New Roman"/>
                <w:b/>
                <w:sz w:val="20"/>
                <w:szCs w:val="20"/>
                <w:lang w:val="nl-NL"/>
              </w:rPr>
              <w:t>&lt;0.01</w:t>
            </w:r>
          </w:p>
        </w:tc>
        <w:tc>
          <w:tcPr>
            <w:tcW w:w="1403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nl-NL"/>
              </w:rPr>
            </w:pPr>
            <w:r w:rsidRPr="00485EC8">
              <w:rPr>
                <w:rFonts w:ascii="Times New Roman" w:hAnsi="Times New Roman" w:cs="Times New Roman"/>
                <w:b/>
                <w:sz w:val="20"/>
                <w:szCs w:val="20"/>
                <w:lang w:val="nl-NL"/>
              </w:rPr>
              <w:t>6.6</w:t>
            </w:r>
          </w:p>
        </w:tc>
        <w:tc>
          <w:tcPr>
            <w:tcW w:w="1381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2.05 – 21.1</w:t>
            </w:r>
          </w:p>
        </w:tc>
      </w:tr>
      <w:tr w:rsidR="00A215DD" w:rsidRPr="00485EC8" w:rsidTr="00866AE1">
        <w:tc>
          <w:tcPr>
            <w:tcW w:w="1789" w:type="dxa"/>
          </w:tcPr>
          <w:p w:rsidR="00A215DD" w:rsidRPr="00485EC8" w:rsidRDefault="00A215DD" w:rsidP="00866A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MRI </w:t>
            </w:r>
            <w:proofErr w:type="spellStart"/>
            <w:r w:rsidRPr="00485EC8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erosions</w:t>
            </w:r>
            <w:proofErr w:type="spellEnd"/>
          </w:p>
        </w:tc>
        <w:tc>
          <w:tcPr>
            <w:tcW w:w="1563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-13.6</w:t>
            </w:r>
          </w:p>
        </w:tc>
        <w:tc>
          <w:tcPr>
            <w:tcW w:w="1552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-4729 – 4702</w:t>
            </w:r>
          </w:p>
        </w:tc>
        <w:tc>
          <w:tcPr>
            <w:tcW w:w="1261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</w:tc>
        <w:tc>
          <w:tcPr>
            <w:tcW w:w="1403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1.3 E-6</w:t>
            </w:r>
          </w:p>
        </w:tc>
        <w:tc>
          <w:tcPr>
            <w:tcW w:w="1381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0.000 - ∞</w:t>
            </w:r>
          </w:p>
        </w:tc>
      </w:tr>
      <w:tr w:rsidR="00A215DD" w:rsidRPr="00485EC8" w:rsidTr="00866AE1">
        <w:tc>
          <w:tcPr>
            <w:tcW w:w="1789" w:type="dxa"/>
          </w:tcPr>
          <w:p w:rsidR="00A215DD" w:rsidRPr="00485EC8" w:rsidRDefault="00A215DD" w:rsidP="00866A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MRI fat</w:t>
            </w:r>
          </w:p>
        </w:tc>
        <w:tc>
          <w:tcPr>
            <w:tcW w:w="1563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</w:t>
            </w:r>
          </w:p>
        </w:tc>
        <w:tc>
          <w:tcPr>
            <w:tcW w:w="1552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 – 2.16</w:t>
            </w:r>
          </w:p>
        </w:tc>
        <w:tc>
          <w:tcPr>
            <w:tcW w:w="1261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1403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</w:t>
            </w:r>
          </w:p>
        </w:tc>
        <w:tc>
          <w:tcPr>
            <w:tcW w:w="1381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 – 8.69</w:t>
            </w:r>
          </w:p>
        </w:tc>
      </w:tr>
      <w:tr w:rsidR="00A215DD" w:rsidRPr="00485EC8" w:rsidTr="00866AE1">
        <w:tc>
          <w:tcPr>
            <w:tcW w:w="1789" w:type="dxa"/>
          </w:tcPr>
          <w:p w:rsidR="00A215DD" w:rsidRPr="00485EC8" w:rsidRDefault="00A215DD" w:rsidP="00866AE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CR ankylosis</w:t>
            </w:r>
          </w:p>
        </w:tc>
        <w:tc>
          <w:tcPr>
            <w:tcW w:w="1563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3.5</w:t>
            </w:r>
          </w:p>
        </w:tc>
        <w:tc>
          <w:tcPr>
            <w:tcW w:w="1552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1.84 – 5.21</w:t>
            </w:r>
          </w:p>
        </w:tc>
        <w:tc>
          <w:tcPr>
            <w:tcW w:w="1261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403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34</w:t>
            </w:r>
          </w:p>
        </w:tc>
        <w:tc>
          <w:tcPr>
            <w:tcW w:w="1381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6.29 – 183</w:t>
            </w:r>
          </w:p>
        </w:tc>
      </w:tr>
      <w:tr w:rsidR="00A215DD" w:rsidRPr="00485EC8" w:rsidTr="00866AE1">
        <w:tc>
          <w:tcPr>
            <w:tcW w:w="1789" w:type="dxa"/>
          </w:tcPr>
          <w:p w:rsidR="00A215DD" w:rsidRPr="00485EC8" w:rsidRDefault="00A215DD" w:rsidP="00866A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 erosions / sclerosis / squaring</w:t>
            </w:r>
          </w:p>
        </w:tc>
        <w:tc>
          <w:tcPr>
            <w:tcW w:w="1563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</w:t>
            </w:r>
          </w:p>
        </w:tc>
        <w:tc>
          <w:tcPr>
            <w:tcW w:w="1552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-0.66 – 2.84</w:t>
            </w:r>
          </w:p>
        </w:tc>
        <w:tc>
          <w:tcPr>
            <w:tcW w:w="1261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403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</w:t>
            </w:r>
          </w:p>
        </w:tc>
        <w:tc>
          <w:tcPr>
            <w:tcW w:w="1381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0.52 – 17.0</w:t>
            </w:r>
          </w:p>
        </w:tc>
      </w:tr>
      <w:tr w:rsidR="00A215DD" w:rsidRPr="00485EC8" w:rsidTr="00866AE1">
        <w:tc>
          <w:tcPr>
            <w:tcW w:w="1789" w:type="dxa"/>
          </w:tcPr>
          <w:p w:rsidR="00A215DD" w:rsidRPr="00485EC8" w:rsidRDefault="00A215DD" w:rsidP="00866A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 non-bridging </w:t>
            </w:r>
            <w:proofErr w:type="spellStart"/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syndesmophytes</w:t>
            </w:r>
            <w:proofErr w:type="spellEnd"/>
          </w:p>
        </w:tc>
        <w:tc>
          <w:tcPr>
            <w:tcW w:w="1563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-14.6</w:t>
            </w:r>
          </w:p>
        </w:tc>
        <w:tc>
          <w:tcPr>
            <w:tcW w:w="1552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-5512 – 5482</w:t>
            </w:r>
          </w:p>
        </w:tc>
        <w:tc>
          <w:tcPr>
            <w:tcW w:w="1261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</w:tc>
        <w:tc>
          <w:tcPr>
            <w:tcW w:w="1403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4.6 E-7</w:t>
            </w:r>
          </w:p>
        </w:tc>
        <w:tc>
          <w:tcPr>
            <w:tcW w:w="1381" w:type="dxa"/>
            <w:vAlign w:val="bottom"/>
          </w:tcPr>
          <w:p w:rsidR="00A215DD" w:rsidRPr="00485EC8" w:rsidRDefault="00A215DD" w:rsidP="00866AE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0.000 - ∞</w:t>
            </w:r>
          </w:p>
        </w:tc>
      </w:tr>
    </w:tbl>
    <w:p w:rsidR="00A215DD" w:rsidRPr="00EC2757" w:rsidRDefault="00A215DD" w:rsidP="00A215DD">
      <w:pPr>
        <w:pStyle w:val="Geenafstand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C2757">
        <w:rPr>
          <w:rFonts w:ascii="Times New Roman" w:hAnsi="Times New Roman" w:cs="Times New Roman"/>
          <w:sz w:val="20"/>
          <w:szCs w:val="20"/>
          <w:lang w:val="en-US"/>
        </w:rPr>
        <w:t>Supplementary table 3: Results of a univariate analysis for all independent MRI and CR variables with the PET variable as outcome.</w:t>
      </w:r>
    </w:p>
    <w:p w:rsidR="00A215DD" w:rsidRPr="00A215DD" w:rsidRDefault="00A215DD">
      <w:pPr>
        <w:rPr>
          <w:b/>
          <w:lang w:val="en-US"/>
        </w:rPr>
      </w:pPr>
      <w:bookmarkStart w:id="0" w:name="_GoBack"/>
      <w:bookmarkEnd w:id="0"/>
    </w:p>
    <w:sectPr w:rsidR="00A215DD" w:rsidRPr="00A21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5DD"/>
    <w:rsid w:val="000330A3"/>
    <w:rsid w:val="00A215DD"/>
    <w:rsid w:val="00EC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3F2F7F"/>
  <w15:chartTrackingRefBased/>
  <w15:docId w15:val="{747DC6E8-63DE-4133-ADD3-ADEEFF3C2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15DD"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215DD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A215DD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A21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.dejongh2@amsterdamumc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Jongh, J. de (Jerney)</dc:creator>
  <cp:keywords/>
  <dc:description/>
  <cp:lastModifiedBy>Jongh, J. de (Jerney)</cp:lastModifiedBy>
  <cp:revision>2</cp:revision>
  <dcterms:created xsi:type="dcterms:W3CDTF">2022-07-11T10:48:00Z</dcterms:created>
  <dcterms:modified xsi:type="dcterms:W3CDTF">2022-07-11T10:51:00Z</dcterms:modified>
</cp:coreProperties>
</file>