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1AE" w:rsidRDefault="004B55E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lang w:val="en-US"/>
        </w:rPr>
        <w:t>Supplemental material</w:t>
      </w:r>
    </w:p>
    <w:p w:rsidR="007561AE" w:rsidRDefault="007561A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lang w:val="en-US"/>
        </w:rPr>
      </w:pPr>
    </w:p>
    <w:p w:rsidR="007561AE" w:rsidRDefault="004B55E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Multivariate analysis (cox regression)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19"/>
        <w:gridCol w:w="2319"/>
        <w:gridCol w:w="2087"/>
      </w:tblGrid>
      <w:tr w:rsidR="007561AE">
        <w:tc>
          <w:tcPr>
            <w:tcW w:w="2337" w:type="dxa"/>
            <w:shd w:val="clear" w:color="auto" w:fill="D0CECE" w:themeFill="background2" w:themeFillShade="E6"/>
          </w:tcPr>
          <w:p w:rsidR="007561AE" w:rsidRDefault="007561A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9" w:type="dxa"/>
            <w:shd w:val="clear" w:color="auto" w:fill="000000" w:themeFill="text1"/>
          </w:tcPr>
          <w:p w:rsidR="007561AE" w:rsidRDefault="004B55E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HR</w:t>
            </w:r>
          </w:p>
        </w:tc>
        <w:tc>
          <w:tcPr>
            <w:tcW w:w="2319" w:type="dxa"/>
            <w:shd w:val="clear" w:color="auto" w:fill="000000" w:themeFill="text1"/>
          </w:tcPr>
          <w:p w:rsidR="007561AE" w:rsidRDefault="004B55E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95 % CI</w:t>
            </w:r>
          </w:p>
        </w:tc>
        <w:tc>
          <w:tcPr>
            <w:tcW w:w="2087" w:type="dxa"/>
            <w:shd w:val="clear" w:color="auto" w:fill="000000" w:themeFill="text1"/>
          </w:tcPr>
          <w:p w:rsidR="007561AE" w:rsidRDefault="004B55E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p-value</w:t>
            </w:r>
          </w:p>
        </w:tc>
      </w:tr>
      <w:tr w:rsidR="007561AE">
        <w:tc>
          <w:tcPr>
            <w:tcW w:w="2337" w:type="dxa"/>
            <w:shd w:val="clear" w:color="auto" w:fill="D0CECE" w:themeFill="background2" w:themeFillShade="E6"/>
          </w:tcPr>
          <w:p w:rsidR="007561AE" w:rsidRDefault="004B55EE">
            <w:pPr>
              <w:tabs>
                <w:tab w:val="left" w:pos="144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Age (y)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ab/>
            </w:r>
          </w:p>
        </w:tc>
        <w:tc>
          <w:tcPr>
            <w:tcW w:w="2319" w:type="dxa"/>
          </w:tcPr>
          <w:p w:rsidR="007561AE" w:rsidRDefault="004B55E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0.99</w:t>
            </w:r>
          </w:p>
        </w:tc>
        <w:tc>
          <w:tcPr>
            <w:tcW w:w="2319" w:type="dxa"/>
          </w:tcPr>
          <w:p w:rsidR="007561AE" w:rsidRDefault="004B55E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0.94 – 1.04</w:t>
            </w:r>
          </w:p>
        </w:tc>
        <w:tc>
          <w:tcPr>
            <w:tcW w:w="2087" w:type="dxa"/>
          </w:tcPr>
          <w:p w:rsidR="007561AE" w:rsidRDefault="004B55E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ns</w:t>
            </w:r>
          </w:p>
        </w:tc>
      </w:tr>
      <w:tr w:rsidR="007561AE">
        <w:tc>
          <w:tcPr>
            <w:tcW w:w="2337" w:type="dxa"/>
            <w:shd w:val="clear" w:color="auto" w:fill="D0CECE" w:themeFill="background2" w:themeFillShade="E6"/>
          </w:tcPr>
          <w:p w:rsidR="007561AE" w:rsidRDefault="004B55E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Gleason Score </w:t>
            </w:r>
          </w:p>
        </w:tc>
        <w:tc>
          <w:tcPr>
            <w:tcW w:w="2319" w:type="dxa"/>
          </w:tcPr>
          <w:p w:rsidR="007561AE" w:rsidRDefault="004B55E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1.51</w:t>
            </w:r>
          </w:p>
        </w:tc>
        <w:tc>
          <w:tcPr>
            <w:tcW w:w="2319" w:type="dxa"/>
          </w:tcPr>
          <w:p w:rsidR="007561AE" w:rsidRDefault="004B55E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0.99 – 2.34</w:t>
            </w:r>
          </w:p>
        </w:tc>
        <w:tc>
          <w:tcPr>
            <w:tcW w:w="2087" w:type="dxa"/>
          </w:tcPr>
          <w:p w:rsidR="007561AE" w:rsidRDefault="004B55E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ns</w:t>
            </w:r>
          </w:p>
        </w:tc>
      </w:tr>
      <w:tr w:rsidR="007561AE">
        <w:tc>
          <w:tcPr>
            <w:tcW w:w="2337" w:type="dxa"/>
            <w:shd w:val="clear" w:color="auto" w:fill="D0CECE" w:themeFill="background2" w:themeFillShade="E6"/>
          </w:tcPr>
          <w:p w:rsidR="007561AE" w:rsidRDefault="004B55E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PSA decrease </w:t>
            </w:r>
          </w:p>
        </w:tc>
        <w:tc>
          <w:tcPr>
            <w:tcW w:w="2319" w:type="dxa"/>
          </w:tcPr>
          <w:p w:rsidR="007561AE" w:rsidRDefault="004B55E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0.32</w:t>
            </w:r>
          </w:p>
        </w:tc>
        <w:tc>
          <w:tcPr>
            <w:tcW w:w="2319" w:type="dxa"/>
          </w:tcPr>
          <w:p w:rsidR="007561AE" w:rsidRDefault="004B55E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0.13 – 0.78</w:t>
            </w:r>
          </w:p>
        </w:tc>
        <w:tc>
          <w:tcPr>
            <w:tcW w:w="2087" w:type="dxa"/>
          </w:tcPr>
          <w:p w:rsidR="007561AE" w:rsidRDefault="004B55E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*</w:t>
            </w:r>
          </w:p>
        </w:tc>
      </w:tr>
      <w:tr w:rsidR="007561AE">
        <w:tc>
          <w:tcPr>
            <w:tcW w:w="2337" w:type="dxa"/>
            <w:shd w:val="clear" w:color="auto" w:fill="D0CECE" w:themeFill="background2" w:themeFillShade="E6"/>
          </w:tcPr>
          <w:p w:rsidR="007561AE" w:rsidRDefault="004B55E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 Phos.</w:t>
            </w:r>
          </w:p>
        </w:tc>
        <w:tc>
          <w:tcPr>
            <w:tcW w:w="2319" w:type="dxa"/>
          </w:tcPr>
          <w:p w:rsidR="007561AE" w:rsidRDefault="004B55E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0.74</w:t>
            </w:r>
          </w:p>
        </w:tc>
        <w:tc>
          <w:tcPr>
            <w:tcW w:w="2319" w:type="dxa"/>
          </w:tcPr>
          <w:p w:rsidR="007561AE" w:rsidRDefault="004B55E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0.27 – 1.97</w:t>
            </w:r>
          </w:p>
        </w:tc>
        <w:tc>
          <w:tcPr>
            <w:tcW w:w="2087" w:type="dxa"/>
          </w:tcPr>
          <w:p w:rsidR="007561AE" w:rsidRDefault="004B55E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ns</w:t>
            </w:r>
          </w:p>
        </w:tc>
      </w:tr>
      <w:tr w:rsidR="007561AE">
        <w:tc>
          <w:tcPr>
            <w:tcW w:w="2337" w:type="dxa"/>
            <w:shd w:val="clear" w:color="auto" w:fill="D0CECE" w:themeFill="background2" w:themeFillShade="E6"/>
          </w:tcPr>
          <w:p w:rsidR="007561AE" w:rsidRDefault="004B55E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LDH</w:t>
            </w:r>
          </w:p>
        </w:tc>
        <w:tc>
          <w:tcPr>
            <w:tcW w:w="2319" w:type="dxa"/>
          </w:tcPr>
          <w:p w:rsidR="007561AE" w:rsidRDefault="004B55E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4.54</w:t>
            </w:r>
          </w:p>
        </w:tc>
        <w:tc>
          <w:tcPr>
            <w:tcW w:w="2319" w:type="dxa"/>
          </w:tcPr>
          <w:p w:rsidR="007561AE" w:rsidRDefault="004B55E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1.77 – 12.08</w:t>
            </w:r>
          </w:p>
        </w:tc>
        <w:tc>
          <w:tcPr>
            <w:tcW w:w="2087" w:type="dxa"/>
          </w:tcPr>
          <w:p w:rsidR="007561AE" w:rsidRDefault="004B55E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**</w:t>
            </w:r>
          </w:p>
        </w:tc>
      </w:tr>
      <w:tr w:rsidR="007561AE">
        <w:tc>
          <w:tcPr>
            <w:tcW w:w="2337" w:type="dxa"/>
            <w:shd w:val="clear" w:color="auto" w:fill="D0CECE" w:themeFill="background2" w:themeFillShade="E6"/>
          </w:tcPr>
          <w:p w:rsidR="007561AE" w:rsidRDefault="004B55E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TTV decrease</w:t>
            </w:r>
          </w:p>
        </w:tc>
        <w:tc>
          <w:tcPr>
            <w:tcW w:w="2319" w:type="dxa"/>
          </w:tcPr>
          <w:p w:rsidR="007561AE" w:rsidRDefault="004B55E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0.32</w:t>
            </w:r>
          </w:p>
        </w:tc>
        <w:tc>
          <w:tcPr>
            <w:tcW w:w="2319" w:type="dxa"/>
          </w:tcPr>
          <w:p w:rsidR="007561AE" w:rsidRDefault="004B55E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0.13 – 0.76</w:t>
            </w:r>
          </w:p>
        </w:tc>
        <w:tc>
          <w:tcPr>
            <w:tcW w:w="2087" w:type="dxa"/>
          </w:tcPr>
          <w:p w:rsidR="007561AE" w:rsidRDefault="004B55E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**</w:t>
            </w:r>
          </w:p>
        </w:tc>
      </w:tr>
    </w:tbl>
    <w:p w:rsidR="007561AE" w:rsidRDefault="007561A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B55EE" w:rsidRDefault="004B55E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Supplemental Tab. 1: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Multivariate analysis using a cox regression model for OS with the given patient characteristics. </w:t>
      </w:r>
    </w:p>
    <w:p w:rsidR="004B55EE" w:rsidRDefault="004B55E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561AE" w:rsidRDefault="007561A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</w:p>
    <w:p w:rsidR="007561AE" w:rsidRDefault="007561AE">
      <w:pPr>
        <w:spacing w:after="0" w:line="360" w:lineRule="auto"/>
        <w:jc w:val="both"/>
        <w:rPr>
          <w:rFonts w:ascii="Times New Roman" w:hAnsi="Times New Roman" w:cs="Times New Roman"/>
          <w:iCs/>
          <w:lang w:val="en-US"/>
        </w:rPr>
      </w:pPr>
    </w:p>
    <w:sectPr w:rsidR="007561AE"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6F3A"/>
    <w:multiLevelType w:val="hybridMultilevel"/>
    <w:tmpl w:val="6E067816"/>
    <w:lvl w:ilvl="0" w:tplc="304ADB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en-US" w:vendorID="64" w:dllVersion="6" w:nlCheck="1" w:checkStyle="0"/>
  <w:activeWritingStyle w:appName="MSWord" w:lang="de-CH" w:vendorID="64" w:dllVersion="6" w:nlCheck="1" w:checkStyle="0"/>
  <w:activeWritingStyle w:appName="MSWord" w:lang="fr-CH" w:vendorID="64" w:dllVersion="6" w:nlCheck="1" w:checkStyle="0"/>
  <w:activeWritingStyle w:appName="MSWord" w:lang="en-AU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en-US" w:vendorID="64" w:dllVersion="131078" w:nlCheck="1" w:checkStyle="1"/>
  <w:activeWritingStyle w:appName="MSWord" w:lang="en-AU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7561AE"/>
    <w:rsid w:val="004B55EE"/>
    <w:rsid w:val="0075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pPr>
      <w:tabs>
        <w:tab w:val="left" w:pos="384"/>
      </w:tabs>
      <w:spacing w:after="0" w:line="240" w:lineRule="auto"/>
      <w:ind w:left="384" w:hanging="384"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Revision">
    <w:name w:val="Revision"/>
    <w:hidden/>
    <w:uiPriority w:val="99"/>
    <w:semiHidden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pPr>
      <w:tabs>
        <w:tab w:val="left" w:pos="384"/>
      </w:tabs>
      <w:spacing w:after="0" w:line="240" w:lineRule="auto"/>
      <w:ind w:left="384" w:hanging="384"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Revision">
    <w:name w:val="Revision"/>
    <w:hidden/>
    <w:uiPriority w:val="99"/>
    <w:semiHidden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8210A-A8EA-48E9-BCFF-F382C258C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0</DocSecurity>
  <Lines>6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USB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Neubauer Moritz Christian</dc:creator>
  <cp:lastModifiedBy>E749636</cp:lastModifiedBy>
  <cp:revision>2</cp:revision>
  <cp:lastPrinted>2023-07-20T21:23:00Z</cp:lastPrinted>
  <dcterms:created xsi:type="dcterms:W3CDTF">2023-11-21T06:08:00Z</dcterms:created>
  <dcterms:modified xsi:type="dcterms:W3CDTF">2023-11-21T06:08:00Z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id="mAT2eyMP"/&gt;&lt;style id="http://www.zotero.org/styles/ieee" locale="en-GB" hasBibliography="1" bibliographyStyleHasBeenSet="1"/&gt;&lt;prefs&gt;&lt;pref name="automaticJournalAbbreviations" value="true"/&gt;&lt;pref </vt:lpwstr>
  </property>
  <property fmtid="{D5CDD505-2E9C-101B-9397-08002B2CF9AE}" pid="3" name="ZOTERO_PREF_2">
    <vt:lpwstr>name="fieldType" value="Field"/&gt;&lt;/prefs&gt;&lt;/data&gt;</vt:lpwstr>
  </property>
</Properties>
</file>