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ED0EA3" w14:textId="730F48F6" w:rsidR="00357850" w:rsidRPr="000B4A1B" w:rsidRDefault="00357850" w:rsidP="00357850">
      <w:pPr>
        <w:spacing w:line="480" w:lineRule="auto"/>
        <w:jc w:val="both"/>
        <w:rPr>
          <w:rFonts w:ascii="Times New Roman" w:hAnsi="Times New Roman" w:cs="Times New Roman"/>
          <w:b/>
          <w:bCs/>
          <w:sz w:val="20"/>
          <w:szCs w:val="20"/>
        </w:rPr>
      </w:pPr>
      <w:r w:rsidRPr="000B4A1B">
        <w:rPr>
          <w:rFonts w:ascii="Times New Roman" w:hAnsi="Times New Roman" w:cs="Times New Roman"/>
          <w:b/>
          <w:bCs/>
          <w:sz w:val="20"/>
          <w:szCs w:val="20"/>
        </w:rPr>
        <w:t xml:space="preserve">Pre-clinical Evaluation of Biomarkers for </w:t>
      </w:r>
      <w:r w:rsidR="00213A6F">
        <w:rPr>
          <w:rFonts w:ascii="Times New Roman" w:hAnsi="Times New Roman" w:cs="Times New Roman"/>
          <w:b/>
          <w:bCs/>
          <w:sz w:val="20"/>
          <w:szCs w:val="20"/>
        </w:rPr>
        <w:t xml:space="preserve">the </w:t>
      </w:r>
      <w:r w:rsidRPr="000B4A1B">
        <w:rPr>
          <w:rFonts w:ascii="Times New Roman" w:hAnsi="Times New Roman" w:cs="Times New Roman"/>
          <w:b/>
          <w:bCs/>
          <w:sz w:val="20"/>
          <w:szCs w:val="20"/>
        </w:rPr>
        <w:t>Early Detection of Nephrotoxicity Following Alpha-particle Radioligand Therapy</w:t>
      </w:r>
    </w:p>
    <w:p w14:paraId="48294CCD" w14:textId="77777777" w:rsidR="00864209" w:rsidRPr="000B4A1B" w:rsidRDefault="00864209" w:rsidP="00357850">
      <w:pPr>
        <w:spacing w:line="480" w:lineRule="auto"/>
        <w:jc w:val="both"/>
        <w:rPr>
          <w:rFonts w:ascii="Times New Roman" w:hAnsi="Times New Roman" w:cs="Times New Roman"/>
          <w:b/>
          <w:bCs/>
          <w:sz w:val="20"/>
          <w:szCs w:val="20"/>
        </w:rPr>
      </w:pPr>
    </w:p>
    <w:p w14:paraId="0F574FB8" w14:textId="1E01DA88" w:rsidR="00357850" w:rsidRPr="000B4A1B" w:rsidRDefault="00357850" w:rsidP="00357850">
      <w:pPr>
        <w:spacing w:line="480" w:lineRule="auto"/>
        <w:jc w:val="both"/>
        <w:rPr>
          <w:rFonts w:ascii="Times New Roman" w:hAnsi="Times New Roman" w:cs="Times New Roman"/>
          <w:b/>
          <w:bCs/>
          <w:sz w:val="20"/>
          <w:szCs w:val="20"/>
        </w:rPr>
      </w:pPr>
      <w:r w:rsidRPr="000B4A1B">
        <w:rPr>
          <w:rFonts w:ascii="Times New Roman" w:hAnsi="Times New Roman" w:cs="Times New Roman"/>
          <w:b/>
          <w:bCs/>
          <w:sz w:val="20"/>
          <w:szCs w:val="20"/>
        </w:rPr>
        <w:t>European Journal of Nuclear Medicine and Molecular Imaging</w:t>
      </w:r>
    </w:p>
    <w:p w14:paraId="3A1ABC3C" w14:textId="77777777" w:rsidR="00357850" w:rsidRPr="000B4A1B" w:rsidRDefault="00357850" w:rsidP="00357850">
      <w:pPr>
        <w:spacing w:line="480" w:lineRule="auto"/>
        <w:jc w:val="both"/>
        <w:rPr>
          <w:rFonts w:ascii="Times New Roman" w:hAnsi="Times New Roman" w:cs="Times New Roman"/>
          <w:b/>
          <w:bCs/>
          <w:sz w:val="20"/>
          <w:szCs w:val="20"/>
        </w:rPr>
      </w:pPr>
    </w:p>
    <w:p w14:paraId="50D69679" w14:textId="77777777" w:rsidR="00AB60F0" w:rsidRPr="000B4A1B" w:rsidRDefault="00AB60F0" w:rsidP="00AB60F0">
      <w:pPr>
        <w:spacing w:line="480" w:lineRule="auto"/>
        <w:jc w:val="both"/>
        <w:rPr>
          <w:rFonts w:ascii="Times New Roman" w:hAnsi="Times New Roman" w:cs="Times New Roman"/>
          <w:sz w:val="20"/>
          <w:szCs w:val="20"/>
          <w:vertAlign w:val="superscript"/>
        </w:rPr>
      </w:pPr>
      <w:r w:rsidRPr="000B4A1B">
        <w:rPr>
          <w:rFonts w:ascii="Times New Roman" w:hAnsi="Times New Roman" w:cs="Times New Roman"/>
          <w:sz w:val="20"/>
          <w:szCs w:val="20"/>
        </w:rPr>
        <w:t>Mengshi Li,</w:t>
      </w:r>
      <w:r w:rsidRPr="000B4A1B">
        <w:rPr>
          <w:rFonts w:ascii="Times New Roman" w:hAnsi="Times New Roman" w:cs="Times New Roman"/>
          <w:sz w:val="20"/>
          <w:szCs w:val="20"/>
          <w:vertAlign w:val="superscript"/>
        </w:rPr>
        <w:t>1*</w:t>
      </w:r>
      <w:r w:rsidRPr="000B4A1B">
        <w:rPr>
          <w:rFonts w:ascii="Times New Roman" w:hAnsi="Times New Roman" w:cs="Times New Roman"/>
          <w:sz w:val="20"/>
          <w:szCs w:val="20"/>
        </w:rPr>
        <w:t xml:space="preserve"> Claudia Robles-Planells,</w:t>
      </w:r>
      <w:r w:rsidRPr="000B4A1B">
        <w:rPr>
          <w:rFonts w:ascii="Times New Roman" w:hAnsi="Times New Roman" w:cs="Times New Roman"/>
          <w:sz w:val="20"/>
          <w:szCs w:val="20"/>
          <w:vertAlign w:val="superscript"/>
        </w:rPr>
        <w:t>2*</w:t>
      </w:r>
      <w:r w:rsidRPr="000B4A1B">
        <w:rPr>
          <w:rFonts w:ascii="Times New Roman" w:hAnsi="Times New Roman" w:cs="Times New Roman"/>
          <w:sz w:val="20"/>
          <w:szCs w:val="20"/>
        </w:rPr>
        <w:t xml:space="preserve"> Dijie Liu,</w:t>
      </w:r>
      <w:r w:rsidRPr="000B4A1B">
        <w:rPr>
          <w:rFonts w:ascii="Times New Roman" w:hAnsi="Times New Roman" w:cs="Times New Roman"/>
          <w:sz w:val="20"/>
          <w:szCs w:val="20"/>
          <w:vertAlign w:val="superscript"/>
        </w:rPr>
        <w:t>1</w:t>
      </w:r>
      <w:r w:rsidRPr="000B4A1B">
        <w:rPr>
          <w:rFonts w:ascii="Times New Roman" w:hAnsi="Times New Roman" w:cs="Times New Roman"/>
          <w:sz w:val="20"/>
          <w:szCs w:val="20"/>
        </w:rPr>
        <w:t xml:space="preserve"> Stephen A. Graves,</w:t>
      </w:r>
      <w:r w:rsidRPr="000B4A1B">
        <w:rPr>
          <w:rFonts w:ascii="Times New Roman" w:hAnsi="Times New Roman" w:cs="Times New Roman"/>
          <w:sz w:val="20"/>
          <w:szCs w:val="20"/>
          <w:vertAlign w:val="superscript"/>
        </w:rPr>
        <w:t>3</w:t>
      </w:r>
      <w:r w:rsidRPr="000B4A1B">
        <w:rPr>
          <w:rFonts w:ascii="Times New Roman" w:hAnsi="Times New Roman" w:cs="Times New Roman"/>
          <w:sz w:val="20"/>
          <w:szCs w:val="20"/>
        </w:rPr>
        <w:t xml:space="preserve"> Gabriela Vasquez-Martinez,</w:t>
      </w:r>
      <w:r w:rsidRPr="000B4A1B">
        <w:rPr>
          <w:rFonts w:ascii="Times New Roman" w:hAnsi="Times New Roman" w:cs="Times New Roman"/>
          <w:sz w:val="20"/>
          <w:szCs w:val="20"/>
          <w:vertAlign w:val="superscript"/>
        </w:rPr>
        <w:t>2</w:t>
      </w:r>
      <w:r w:rsidRPr="000B4A1B">
        <w:rPr>
          <w:rFonts w:ascii="Times New Roman" w:hAnsi="Times New Roman" w:cs="Times New Roman"/>
          <w:sz w:val="20"/>
          <w:szCs w:val="20"/>
        </w:rPr>
        <w:t xml:space="preserve"> Gabriel Mayoral-Andrade,</w:t>
      </w:r>
      <w:r w:rsidRPr="000B4A1B">
        <w:rPr>
          <w:rFonts w:ascii="Times New Roman" w:hAnsi="Times New Roman" w:cs="Times New Roman"/>
          <w:sz w:val="20"/>
          <w:szCs w:val="20"/>
          <w:vertAlign w:val="superscript"/>
        </w:rPr>
        <w:t>2</w:t>
      </w:r>
      <w:r w:rsidRPr="000B4A1B">
        <w:rPr>
          <w:rFonts w:ascii="Times New Roman" w:hAnsi="Times New Roman" w:cs="Times New Roman"/>
          <w:sz w:val="20"/>
          <w:szCs w:val="20"/>
        </w:rPr>
        <w:t xml:space="preserve"> Dongyoul Lee,</w:t>
      </w:r>
      <w:r w:rsidRPr="000B4A1B">
        <w:rPr>
          <w:rFonts w:ascii="Times New Roman" w:hAnsi="Times New Roman" w:cs="Times New Roman"/>
          <w:sz w:val="20"/>
          <w:szCs w:val="20"/>
          <w:vertAlign w:val="superscript"/>
        </w:rPr>
        <w:t>4</w:t>
      </w:r>
      <w:r w:rsidRPr="000B4A1B">
        <w:rPr>
          <w:rFonts w:ascii="Times New Roman" w:hAnsi="Times New Roman" w:cs="Times New Roman"/>
          <w:sz w:val="20"/>
          <w:szCs w:val="20"/>
        </w:rPr>
        <w:t xml:space="preserve"> Prerna Rastogi,</w:t>
      </w:r>
      <w:r w:rsidRPr="000B4A1B">
        <w:rPr>
          <w:rFonts w:ascii="Times New Roman" w:hAnsi="Times New Roman" w:cs="Times New Roman"/>
          <w:sz w:val="20"/>
          <w:szCs w:val="20"/>
          <w:vertAlign w:val="superscript"/>
        </w:rPr>
        <w:t>5</w:t>
      </w:r>
      <w:r w:rsidRPr="000B4A1B">
        <w:rPr>
          <w:rFonts w:ascii="Times New Roman" w:hAnsi="Times New Roman" w:cs="Times New Roman"/>
          <w:sz w:val="20"/>
          <w:szCs w:val="20"/>
        </w:rPr>
        <w:t xml:space="preserve"> Brenna M. Marks,</w:t>
      </w:r>
      <w:r w:rsidRPr="000B4A1B">
        <w:rPr>
          <w:rFonts w:ascii="Times New Roman" w:hAnsi="Times New Roman" w:cs="Times New Roman"/>
          <w:sz w:val="20"/>
          <w:szCs w:val="20"/>
          <w:vertAlign w:val="superscript"/>
        </w:rPr>
        <w:t>1</w:t>
      </w:r>
      <w:r w:rsidRPr="000B4A1B">
        <w:rPr>
          <w:rFonts w:ascii="Times New Roman" w:hAnsi="Times New Roman" w:cs="Times New Roman"/>
          <w:sz w:val="20"/>
          <w:szCs w:val="20"/>
        </w:rPr>
        <w:t xml:space="preserve"> Edwin A. Sagastume,</w:t>
      </w:r>
      <w:r w:rsidRPr="000B4A1B">
        <w:rPr>
          <w:rFonts w:ascii="Times New Roman" w:hAnsi="Times New Roman" w:cs="Times New Roman"/>
          <w:sz w:val="20"/>
          <w:szCs w:val="20"/>
          <w:vertAlign w:val="superscript"/>
        </w:rPr>
        <w:t>1</w:t>
      </w:r>
      <w:r w:rsidRPr="000B4A1B">
        <w:rPr>
          <w:rFonts w:ascii="Times New Roman" w:hAnsi="Times New Roman" w:cs="Times New Roman"/>
          <w:sz w:val="20"/>
          <w:szCs w:val="20"/>
        </w:rPr>
        <w:t xml:space="preserve"> Robert M. Weiss,</w:t>
      </w:r>
      <w:r w:rsidRPr="000B4A1B">
        <w:rPr>
          <w:rFonts w:ascii="Times New Roman" w:hAnsi="Times New Roman" w:cs="Times New Roman"/>
          <w:sz w:val="20"/>
          <w:szCs w:val="20"/>
          <w:vertAlign w:val="superscript"/>
        </w:rPr>
        <w:t>6</w:t>
      </w:r>
      <w:r w:rsidRPr="000B4A1B">
        <w:rPr>
          <w:rFonts w:ascii="Times New Roman" w:hAnsi="Times New Roman" w:cs="Times New Roman"/>
          <w:sz w:val="20"/>
          <w:szCs w:val="20"/>
        </w:rPr>
        <w:t xml:space="preserve"> Sarah C. Linn-Peirano,</w:t>
      </w:r>
      <w:r w:rsidRPr="000B4A1B">
        <w:rPr>
          <w:rFonts w:ascii="Times New Roman" w:hAnsi="Times New Roman" w:cs="Times New Roman"/>
          <w:sz w:val="20"/>
          <w:szCs w:val="20"/>
          <w:vertAlign w:val="superscript"/>
        </w:rPr>
        <w:t>2,7</w:t>
      </w:r>
      <w:r w:rsidRPr="000B4A1B">
        <w:rPr>
          <w:rFonts w:ascii="Times New Roman" w:hAnsi="Times New Roman" w:cs="Times New Roman"/>
          <w:sz w:val="20"/>
          <w:szCs w:val="20"/>
        </w:rPr>
        <w:t xml:space="preserve"> Frances L. Johnson,</w:t>
      </w:r>
      <w:r w:rsidRPr="000B4A1B">
        <w:rPr>
          <w:rFonts w:ascii="Times New Roman" w:hAnsi="Times New Roman" w:cs="Times New Roman"/>
          <w:sz w:val="20"/>
          <w:szCs w:val="20"/>
          <w:vertAlign w:val="superscript"/>
        </w:rPr>
        <w:t>1</w:t>
      </w:r>
      <w:r w:rsidRPr="000B4A1B">
        <w:rPr>
          <w:rFonts w:ascii="Times New Roman" w:hAnsi="Times New Roman" w:cs="Times New Roman"/>
          <w:sz w:val="20"/>
          <w:szCs w:val="20"/>
        </w:rPr>
        <w:t xml:space="preserve"> Michael K. Schultz,</w:t>
      </w:r>
      <w:r w:rsidRPr="000B4A1B">
        <w:rPr>
          <w:rFonts w:ascii="Times New Roman" w:hAnsi="Times New Roman" w:cs="Times New Roman"/>
          <w:sz w:val="20"/>
          <w:szCs w:val="20"/>
          <w:vertAlign w:val="superscript"/>
        </w:rPr>
        <w:t>1,3,8#</w:t>
      </w:r>
      <w:r w:rsidRPr="000B4A1B">
        <w:rPr>
          <w:rFonts w:ascii="Times New Roman" w:hAnsi="Times New Roman" w:cs="Times New Roman"/>
          <w:sz w:val="20"/>
          <w:szCs w:val="20"/>
        </w:rPr>
        <w:t xml:space="preserve"> Diana Zepeda-Orozco</w:t>
      </w:r>
      <w:r w:rsidRPr="000B4A1B">
        <w:rPr>
          <w:rFonts w:ascii="Times New Roman" w:hAnsi="Times New Roman" w:cs="Times New Roman"/>
          <w:sz w:val="20"/>
          <w:szCs w:val="20"/>
          <w:vertAlign w:val="superscript"/>
        </w:rPr>
        <w:t>2,9,10#</w:t>
      </w:r>
    </w:p>
    <w:p w14:paraId="679C5253" w14:textId="77777777" w:rsidR="00357850" w:rsidRPr="000B4A1B" w:rsidRDefault="00357850" w:rsidP="00357850">
      <w:pPr>
        <w:spacing w:line="480" w:lineRule="auto"/>
        <w:jc w:val="both"/>
        <w:rPr>
          <w:rFonts w:ascii="Times New Roman" w:hAnsi="Times New Roman" w:cs="Times New Roman"/>
          <w:sz w:val="20"/>
          <w:szCs w:val="20"/>
        </w:rPr>
      </w:pPr>
    </w:p>
    <w:p w14:paraId="730F38C7" w14:textId="77777777" w:rsidR="00357850" w:rsidRPr="000B4A1B" w:rsidRDefault="00357850" w:rsidP="00357850">
      <w:pPr>
        <w:spacing w:line="480" w:lineRule="auto"/>
        <w:jc w:val="both"/>
        <w:rPr>
          <w:rFonts w:ascii="Times New Roman" w:hAnsi="Times New Roman" w:cs="Times New Roman"/>
          <w:sz w:val="20"/>
          <w:szCs w:val="20"/>
        </w:rPr>
      </w:pPr>
      <w:r w:rsidRPr="000B4A1B">
        <w:rPr>
          <w:rFonts w:ascii="Times New Roman" w:hAnsi="Times New Roman" w:cs="Times New Roman"/>
          <w:sz w:val="20"/>
          <w:szCs w:val="20"/>
          <w:vertAlign w:val="superscript"/>
        </w:rPr>
        <w:t>1</w:t>
      </w:r>
      <w:r w:rsidRPr="000B4A1B">
        <w:rPr>
          <w:rFonts w:ascii="Times New Roman" w:hAnsi="Times New Roman" w:cs="Times New Roman"/>
          <w:sz w:val="20"/>
          <w:szCs w:val="20"/>
        </w:rPr>
        <w:t>Viewpoint Molecular Targeting, Inc., Coralville, IA, USA</w:t>
      </w:r>
    </w:p>
    <w:p w14:paraId="2A022973" w14:textId="77777777" w:rsidR="00357850" w:rsidRPr="000B4A1B" w:rsidRDefault="00357850" w:rsidP="00357850">
      <w:pPr>
        <w:spacing w:line="480" w:lineRule="auto"/>
        <w:jc w:val="both"/>
        <w:rPr>
          <w:rFonts w:ascii="Times New Roman" w:hAnsi="Times New Roman" w:cs="Times New Roman"/>
          <w:sz w:val="20"/>
          <w:szCs w:val="20"/>
        </w:rPr>
      </w:pPr>
      <w:r w:rsidRPr="000B4A1B">
        <w:rPr>
          <w:rFonts w:ascii="Times New Roman" w:hAnsi="Times New Roman" w:cs="Times New Roman"/>
          <w:sz w:val="20"/>
          <w:szCs w:val="20"/>
          <w:vertAlign w:val="superscript"/>
        </w:rPr>
        <w:t>2</w:t>
      </w:r>
      <w:r w:rsidRPr="000B4A1B">
        <w:rPr>
          <w:rFonts w:ascii="Times New Roman" w:hAnsi="Times New Roman" w:cs="Times New Roman"/>
          <w:sz w:val="20"/>
          <w:szCs w:val="20"/>
        </w:rPr>
        <w:t>Kidney and Urinary Tract Center, Abigail Wexner Research Institute at Nationwide Children's, Columbus, Ohio, USA</w:t>
      </w:r>
    </w:p>
    <w:p w14:paraId="2FFCDDB2" w14:textId="77777777" w:rsidR="00357850" w:rsidRPr="000B4A1B" w:rsidRDefault="00357850" w:rsidP="00357850">
      <w:pPr>
        <w:spacing w:line="480" w:lineRule="auto"/>
        <w:jc w:val="both"/>
        <w:rPr>
          <w:rFonts w:ascii="Times New Roman" w:eastAsia="DengXian" w:hAnsi="Times New Roman" w:cs="Times New Roman"/>
          <w:sz w:val="20"/>
          <w:szCs w:val="20"/>
        </w:rPr>
      </w:pPr>
      <w:r w:rsidRPr="000B4A1B">
        <w:rPr>
          <w:rFonts w:ascii="Times New Roman" w:eastAsia="DengXian" w:hAnsi="Times New Roman" w:cs="Times New Roman"/>
          <w:sz w:val="20"/>
          <w:szCs w:val="20"/>
          <w:vertAlign w:val="superscript"/>
        </w:rPr>
        <w:t>3</w:t>
      </w:r>
      <w:r w:rsidRPr="000B4A1B">
        <w:rPr>
          <w:rFonts w:ascii="Times New Roman" w:eastAsia="DengXian" w:hAnsi="Times New Roman" w:cs="Times New Roman"/>
          <w:sz w:val="20"/>
          <w:szCs w:val="20"/>
        </w:rPr>
        <w:t>Department of Radiology, The University of Iowa, Iowa City, IA, USA.</w:t>
      </w:r>
    </w:p>
    <w:p w14:paraId="12D1C2FE" w14:textId="77777777" w:rsidR="00357850" w:rsidRPr="000B4A1B" w:rsidRDefault="00357850" w:rsidP="00357850">
      <w:pPr>
        <w:spacing w:line="480" w:lineRule="auto"/>
        <w:rPr>
          <w:rFonts w:ascii="Times New Roman" w:eastAsia="Times New Roman" w:hAnsi="Times New Roman" w:cs="Times New Roman"/>
          <w:color w:val="000000"/>
          <w:sz w:val="20"/>
          <w:szCs w:val="20"/>
        </w:rPr>
      </w:pPr>
      <w:r w:rsidRPr="000B4A1B">
        <w:rPr>
          <w:rFonts w:ascii="Times New Roman" w:eastAsia="Times New Roman" w:hAnsi="Times New Roman" w:cs="Times New Roman"/>
          <w:color w:val="000000"/>
          <w:sz w:val="20"/>
          <w:szCs w:val="20"/>
          <w:vertAlign w:val="superscript"/>
        </w:rPr>
        <w:t>4</w:t>
      </w:r>
      <w:r w:rsidRPr="000B4A1B">
        <w:rPr>
          <w:rFonts w:ascii="Times New Roman" w:eastAsia="Times New Roman" w:hAnsi="Times New Roman" w:cs="Times New Roman"/>
          <w:color w:val="000000"/>
          <w:sz w:val="20"/>
          <w:szCs w:val="20"/>
        </w:rPr>
        <w:t>Department of Physics and Chemistry, Korea Military Academy, Seoul, Republic of Korea </w:t>
      </w:r>
    </w:p>
    <w:p w14:paraId="14324F23" w14:textId="77777777" w:rsidR="00357850" w:rsidRPr="000B4A1B" w:rsidRDefault="00357850" w:rsidP="00357850">
      <w:pPr>
        <w:spacing w:line="480" w:lineRule="auto"/>
        <w:jc w:val="both"/>
        <w:rPr>
          <w:rFonts w:ascii="Times New Roman" w:eastAsia="DengXian" w:hAnsi="Times New Roman" w:cs="Times New Roman"/>
          <w:sz w:val="20"/>
          <w:szCs w:val="20"/>
        </w:rPr>
      </w:pPr>
      <w:r w:rsidRPr="000B4A1B">
        <w:rPr>
          <w:rFonts w:ascii="Times New Roman" w:eastAsia="DengXian" w:hAnsi="Times New Roman" w:cs="Times New Roman"/>
          <w:sz w:val="20"/>
          <w:szCs w:val="20"/>
          <w:vertAlign w:val="superscript"/>
        </w:rPr>
        <w:t>5</w:t>
      </w:r>
      <w:r w:rsidRPr="000B4A1B">
        <w:rPr>
          <w:rFonts w:ascii="Times New Roman" w:eastAsia="DengXian" w:hAnsi="Times New Roman" w:cs="Times New Roman"/>
          <w:sz w:val="20"/>
          <w:szCs w:val="20"/>
        </w:rPr>
        <w:t>Department of Pathology, The University of Iowa, Iowa City, IA, USA</w:t>
      </w:r>
    </w:p>
    <w:p w14:paraId="6912A26B" w14:textId="77777777" w:rsidR="00357850" w:rsidRPr="000B4A1B" w:rsidRDefault="00357850" w:rsidP="00357850">
      <w:pPr>
        <w:spacing w:line="480" w:lineRule="auto"/>
        <w:jc w:val="both"/>
        <w:rPr>
          <w:rFonts w:ascii="Times New Roman" w:eastAsia="DengXian" w:hAnsi="Times New Roman" w:cs="Times New Roman"/>
          <w:sz w:val="20"/>
          <w:szCs w:val="20"/>
        </w:rPr>
      </w:pPr>
      <w:r w:rsidRPr="000B4A1B">
        <w:rPr>
          <w:rFonts w:ascii="Times New Roman" w:eastAsia="DengXian" w:hAnsi="Times New Roman" w:cs="Times New Roman"/>
          <w:sz w:val="20"/>
          <w:szCs w:val="20"/>
          <w:vertAlign w:val="superscript"/>
        </w:rPr>
        <w:t>6</w:t>
      </w:r>
      <w:r w:rsidRPr="000B4A1B">
        <w:rPr>
          <w:rFonts w:ascii="Times New Roman" w:eastAsia="DengXian" w:hAnsi="Times New Roman" w:cs="Times New Roman"/>
          <w:sz w:val="20"/>
          <w:szCs w:val="20"/>
        </w:rPr>
        <w:t>Department of Internal Medicine, The University of Iowa, Iowa City, IA, USA</w:t>
      </w:r>
    </w:p>
    <w:p w14:paraId="0AEDBF43" w14:textId="4109E3DE" w:rsidR="00357850" w:rsidRPr="000B4A1B" w:rsidRDefault="00357850" w:rsidP="00357850">
      <w:pPr>
        <w:spacing w:line="480" w:lineRule="auto"/>
        <w:rPr>
          <w:rFonts w:ascii="Times New Roman" w:eastAsia="Times New Roman" w:hAnsi="Times New Roman" w:cs="Times New Roman"/>
          <w:color w:val="212121"/>
          <w:sz w:val="20"/>
          <w:szCs w:val="20"/>
          <w:shd w:val="clear" w:color="auto" w:fill="FFFFFF"/>
        </w:rPr>
      </w:pPr>
      <w:r w:rsidRPr="000B4A1B">
        <w:rPr>
          <w:rFonts w:ascii="Times New Roman" w:eastAsia="Times New Roman" w:hAnsi="Times New Roman" w:cs="Times New Roman"/>
          <w:color w:val="212121"/>
          <w:sz w:val="20"/>
          <w:szCs w:val="20"/>
          <w:shd w:val="clear" w:color="auto" w:fill="FFFFFF"/>
          <w:vertAlign w:val="superscript"/>
        </w:rPr>
        <w:t>7</w:t>
      </w:r>
      <w:r w:rsidR="00844897" w:rsidRPr="000B4A1B">
        <w:rPr>
          <w:rFonts w:ascii="Times New Roman" w:eastAsia="Times New Roman" w:hAnsi="Times New Roman" w:cs="Times New Roman"/>
          <w:color w:val="212121"/>
          <w:sz w:val="20"/>
          <w:szCs w:val="20"/>
          <w:shd w:val="clear" w:color="auto" w:fill="FFFFFF"/>
        </w:rPr>
        <w:t>Department of Veterinary Biosciences, The Ohio State University College of Veterinary Medicine Columbus, OH</w:t>
      </w:r>
    </w:p>
    <w:p w14:paraId="53114C13" w14:textId="77777777" w:rsidR="00AB60F0" w:rsidRPr="000B4A1B" w:rsidRDefault="00AB60F0" w:rsidP="00AB60F0">
      <w:pPr>
        <w:spacing w:line="480" w:lineRule="auto"/>
        <w:rPr>
          <w:rFonts w:ascii="Times New Roman" w:eastAsia="Times New Roman" w:hAnsi="Times New Roman" w:cs="Times New Roman"/>
          <w:color w:val="212121"/>
          <w:sz w:val="20"/>
          <w:szCs w:val="20"/>
          <w:shd w:val="clear" w:color="auto" w:fill="FFFFFF"/>
          <w:vertAlign w:val="superscript"/>
        </w:rPr>
      </w:pPr>
      <w:r w:rsidRPr="000B4A1B">
        <w:rPr>
          <w:rFonts w:ascii="Times New Roman" w:eastAsia="Times New Roman" w:hAnsi="Times New Roman" w:cs="Times New Roman"/>
          <w:color w:val="212121"/>
          <w:sz w:val="20"/>
          <w:szCs w:val="20"/>
          <w:shd w:val="clear" w:color="auto" w:fill="FFFFFF"/>
          <w:vertAlign w:val="superscript"/>
        </w:rPr>
        <w:t>8</w:t>
      </w:r>
      <w:r w:rsidRPr="000B4A1B">
        <w:rPr>
          <w:rFonts w:ascii="Times New Roman" w:eastAsia="DengXian" w:hAnsi="Times New Roman" w:cs="Times New Roman"/>
          <w:sz w:val="20"/>
          <w:szCs w:val="20"/>
        </w:rPr>
        <w:t>Department of Radiation Oncology, Free Radical, and Radiation Biology Program, The University of Iowa, Iowa City, IA, USA</w:t>
      </w:r>
    </w:p>
    <w:p w14:paraId="59A046DF" w14:textId="77777777" w:rsidR="00AB60F0" w:rsidRPr="000B4A1B" w:rsidRDefault="00AB60F0" w:rsidP="00AB60F0">
      <w:pPr>
        <w:spacing w:line="480" w:lineRule="auto"/>
        <w:rPr>
          <w:rFonts w:ascii="Times New Roman" w:eastAsia="Times New Roman" w:hAnsi="Times New Roman" w:cs="Times New Roman"/>
          <w:color w:val="212121"/>
          <w:sz w:val="20"/>
          <w:szCs w:val="20"/>
          <w:shd w:val="clear" w:color="auto" w:fill="FFFFFF"/>
        </w:rPr>
      </w:pPr>
      <w:r w:rsidRPr="000B4A1B">
        <w:rPr>
          <w:rFonts w:ascii="Times New Roman" w:eastAsia="Times New Roman" w:hAnsi="Times New Roman" w:cs="Times New Roman"/>
          <w:color w:val="212121"/>
          <w:sz w:val="20"/>
          <w:szCs w:val="20"/>
          <w:shd w:val="clear" w:color="auto" w:fill="FFFFFF"/>
          <w:vertAlign w:val="superscript"/>
        </w:rPr>
        <w:t>9</w:t>
      </w:r>
      <w:r w:rsidRPr="000B4A1B">
        <w:rPr>
          <w:rFonts w:ascii="Times New Roman" w:eastAsia="Times New Roman" w:hAnsi="Times New Roman" w:cs="Times New Roman"/>
          <w:color w:val="212121"/>
          <w:sz w:val="20"/>
          <w:szCs w:val="20"/>
          <w:shd w:val="clear" w:color="auto" w:fill="FFFFFF"/>
        </w:rPr>
        <w:t>Department of Pediatrics, The Ohio State University College of Medicine, Columbus, Ohio, USA.</w:t>
      </w:r>
    </w:p>
    <w:p w14:paraId="74CBCE46" w14:textId="77777777" w:rsidR="00AB60F0" w:rsidRPr="000B4A1B" w:rsidRDefault="00AB60F0" w:rsidP="00AB60F0">
      <w:pPr>
        <w:spacing w:line="480" w:lineRule="auto"/>
        <w:rPr>
          <w:rFonts w:ascii="Times New Roman" w:eastAsia="Times New Roman" w:hAnsi="Times New Roman" w:cs="Times New Roman"/>
          <w:color w:val="212121"/>
          <w:sz w:val="20"/>
          <w:szCs w:val="20"/>
          <w:shd w:val="clear" w:color="auto" w:fill="FFFFFF"/>
        </w:rPr>
      </w:pPr>
      <w:r w:rsidRPr="000B4A1B">
        <w:rPr>
          <w:rFonts w:ascii="Times New Roman" w:eastAsia="Times New Roman" w:hAnsi="Times New Roman" w:cs="Times New Roman"/>
          <w:color w:val="212121"/>
          <w:sz w:val="20"/>
          <w:szCs w:val="20"/>
          <w:shd w:val="clear" w:color="auto" w:fill="FFFFFF"/>
          <w:vertAlign w:val="superscript"/>
        </w:rPr>
        <w:t>10</w:t>
      </w:r>
      <w:r w:rsidRPr="000B4A1B">
        <w:rPr>
          <w:rFonts w:ascii="Times New Roman" w:eastAsia="Times New Roman" w:hAnsi="Times New Roman" w:cs="Times New Roman"/>
          <w:color w:val="212121"/>
          <w:sz w:val="20"/>
          <w:szCs w:val="20"/>
          <w:shd w:val="clear" w:color="auto" w:fill="FFFFFF"/>
        </w:rPr>
        <w:t xml:space="preserve">Division of Nephrology and Hypertension, Nationwide Children's Hospital, Columbus, Ohio, USA. </w:t>
      </w:r>
    </w:p>
    <w:p w14:paraId="4A64C20C" w14:textId="5A42E328" w:rsidR="00357850" w:rsidRPr="000B4A1B" w:rsidRDefault="00357850" w:rsidP="00357850">
      <w:pPr>
        <w:spacing w:line="480" w:lineRule="auto"/>
        <w:jc w:val="both"/>
        <w:rPr>
          <w:rFonts w:ascii="Times New Roman" w:eastAsia="DengXian" w:hAnsi="Times New Roman" w:cs="Times New Roman"/>
          <w:sz w:val="20"/>
          <w:szCs w:val="20"/>
        </w:rPr>
      </w:pPr>
      <w:r w:rsidRPr="000B4A1B">
        <w:rPr>
          <w:rFonts w:ascii="Times New Roman" w:eastAsia="DengXian" w:hAnsi="Times New Roman" w:cs="Times New Roman"/>
          <w:sz w:val="20"/>
          <w:szCs w:val="20"/>
        </w:rPr>
        <w:t>City, IA, USA.</w:t>
      </w:r>
    </w:p>
    <w:p w14:paraId="167533FB" w14:textId="77777777" w:rsidR="00357850" w:rsidRPr="000B4A1B" w:rsidRDefault="00357850" w:rsidP="00357850">
      <w:pPr>
        <w:spacing w:line="480" w:lineRule="auto"/>
        <w:jc w:val="both"/>
        <w:rPr>
          <w:rFonts w:ascii="Times New Roman" w:eastAsia="DengXian" w:hAnsi="Times New Roman" w:cs="Times New Roman"/>
          <w:sz w:val="20"/>
          <w:szCs w:val="20"/>
        </w:rPr>
      </w:pPr>
      <w:r w:rsidRPr="000B4A1B">
        <w:rPr>
          <w:rFonts w:ascii="Times New Roman" w:eastAsia="DengXian" w:hAnsi="Times New Roman" w:cs="Times New Roman"/>
          <w:sz w:val="20"/>
          <w:szCs w:val="20"/>
          <w:vertAlign w:val="superscript"/>
        </w:rPr>
        <w:t>*</w:t>
      </w:r>
      <w:r w:rsidRPr="000B4A1B">
        <w:rPr>
          <w:rFonts w:ascii="Times New Roman" w:eastAsia="DengXian" w:hAnsi="Times New Roman" w:cs="Times New Roman"/>
          <w:sz w:val="20"/>
          <w:szCs w:val="20"/>
        </w:rPr>
        <w:t>Co-First Authors</w:t>
      </w:r>
    </w:p>
    <w:p w14:paraId="2957F40F" w14:textId="7E259AAE" w:rsidR="00357850" w:rsidRPr="000B4A1B" w:rsidRDefault="00357850" w:rsidP="00357850">
      <w:pPr>
        <w:spacing w:line="480" w:lineRule="auto"/>
        <w:jc w:val="both"/>
        <w:rPr>
          <w:rFonts w:ascii="Times New Roman" w:eastAsia="DengXian" w:hAnsi="Times New Roman" w:cs="Times New Roman"/>
          <w:sz w:val="20"/>
          <w:szCs w:val="20"/>
        </w:rPr>
      </w:pPr>
      <w:r w:rsidRPr="000B4A1B">
        <w:rPr>
          <w:rFonts w:ascii="Times New Roman" w:eastAsia="DengXian" w:hAnsi="Times New Roman" w:cs="Times New Roman"/>
          <w:sz w:val="20"/>
          <w:szCs w:val="20"/>
          <w:vertAlign w:val="superscript"/>
        </w:rPr>
        <w:t>#</w:t>
      </w:r>
      <w:r w:rsidRPr="000B4A1B">
        <w:rPr>
          <w:rFonts w:ascii="Times New Roman" w:eastAsia="DengXian" w:hAnsi="Times New Roman" w:cs="Times New Roman"/>
          <w:sz w:val="20"/>
          <w:szCs w:val="20"/>
        </w:rPr>
        <w:t>Co-Corresponsing Authors</w:t>
      </w:r>
    </w:p>
    <w:p w14:paraId="1428FEFD" w14:textId="77777777" w:rsidR="00213A6F" w:rsidRPr="000B4A1B" w:rsidRDefault="00213A6F" w:rsidP="00213A6F">
      <w:pPr>
        <w:spacing w:line="480" w:lineRule="auto"/>
        <w:jc w:val="both"/>
        <w:rPr>
          <w:rFonts w:ascii="Times New Roman" w:hAnsi="Times New Roman" w:cs="Times New Roman"/>
          <w:sz w:val="20"/>
          <w:szCs w:val="20"/>
        </w:rPr>
      </w:pPr>
      <w:r w:rsidRPr="000B4A1B">
        <w:rPr>
          <w:rFonts w:ascii="Times New Roman" w:eastAsia="DengXian" w:hAnsi="Times New Roman" w:cs="Times New Roman"/>
          <w:sz w:val="20"/>
          <w:szCs w:val="20"/>
        </w:rPr>
        <w:t xml:space="preserve">Michael K. Schultz: </w:t>
      </w:r>
      <w:hyperlink r:id="rId6" w:history="1">
        <w:r w:rsidRPr="000B4A1B">
          <w:rPr>
            <w:rStyle w:val="Hyperlink"/>
            <w:rFonts w:ascii="Times New Roman" w:hAnsi="Times New Roman" w:cs="Times New Roman"/>
            <w:sz w:val="20"/>
            <w:szCs w:val="20"/>
          </w:rPr>
          <w:t>mschultz@perspectivetherapeutics.com</w:t>
        </w:r>
      </w:hyperlink>
    </w:p>
    <w:p w14:paraId="306810D3" w14:textId="77777777" w:rsidR="00E730E4" w:rsidRPr="000B4A1B" w:rsidRDefault="00E730E4" w:rsidP="00E730E4">
      <w:pPr>
        <w:spacing w:line="480" w:lineRule="auto"/>
        <w:jc w:val="both"/>
        <w:rPr>
          <w:rFonts w:ascii="Times New Roman" w:eastAsia="DengXian" w:hAnsi="Times New Roman" w:cs="Times New Roman"/>
          <w:sz w:val="20"/>
          <w:szCs w:val="20"/>
        </w:rPr>
      </w:pPr>
      <w:r w:rsidRPr="000B4A1B">
        <w:rPr>
          <w:rFonts w:ascii="Times New Roman" w:eastAsia="DengXian" w:hAnsi="Times New Roman" w:cs="Times New Roman"/>
          <w:sz w:val="20"/>
          <w:szCs w:val="20"/>
        </w:rPr>
        <w:t xml:space="preserve">Diana Zepeda-Orozco: </w:t>
      </w:r>
      <w:hyperlink r:id="rId7" w:history="1">
        <w:r w:rsidRPr="000B4A1B">
          <w:rPr>
            <w:rStyle w:val="Hyperlink"/>
            <w:rFonts w:ascii="Times New Roman" w:eastAsia="DengXian" w:hAnsi="Times New Roman" w:cs="Times New Roman"/>
            <w:sz w:val="20"/>
            <w:szCs w:val="20"/>
          </w:rPr>
          <w:t>Diana.zepeda-orozco@nationwidechildrens.org</w:t>
        </w:r>
      </w:hyperlink>
    </w:p>
    <w:p w14:paraId="6029D27A" w14:textId="77777777" w:rsidR="00357850" w:rsidRPr="000B4A1B" w:rsidRDefault="00357850" w:rsidP="00357850">
      <w:pPr>
        <w:spacing w:line="480" w:lineRule="auto"/>
        <w:jc w:val="both"/>
        <w:rPr>
          <w:rFonts w:ascii="Times New Roman" w:eastAsia="DengXian" w:hAnsi="Times New Roman" w:cs="Times New Roman"/>
          <w:sz w:val="20"/>
          <w:szCs w:val="20"/>
        </w:rPr>
      </w:pPr>
    </w:p>
    <w:p w14:paraId="1C24B2D3" w14:textId="77777777" w:rsidR="00357850" w:rsidRPr="000B4A1B" w:rsidRDefault="00357850" w:rsidP="00277E3B">
      <w:pPr>
        <w:adjustRightInd w:val="0"/>
        <w:spacing w:before="240" w:after="240" w:line="480" w:lineRule="auto"/>
        <w:jc w:val="both"/>
        <w:rPr>
          <w:rFonts w:ascii="Times New Roman" w:hAnsi="Times New Roman" w:cs="Times New Roman"/>
          <w:b/>
          <w:bCs/>
          <w:sz w:val="20"/>
          <w:szCs w:val="20"/>
        </w:rPr>
      </w:pPr>
    </w:p>
    <w:p w14:paraId="4501380C" w14:textId="1E11638C" w:rsidR="00A86FFD" w:rsidRPr="000B4A1B" w:rsidRDefault="00A86FFD" w:rsidP="00277E3B">
      <w:pPr>
        <w:adjustRightInd w:val="0"/>
        <w:spacing w:before="240" w:after="240" w:line="480" w:lineRule="auto"/>
        <w:jc w:val="both"/>
        <w:rPr>
          <w:rFonts w:ascii="Times New Roman" w:hAnsi="Times New Roman" w:cs="Times New Roman"/>
          <w:b/>
          <w:bCs/>
          <w:sz w:val="20"/>
          <w:szCs w:val="20"/>
        </w:rPr>
      </w:pPr>
      <w:r w:rsidRPr="000B4A1B">
        <w:rPr>
          <w:rFonts w:ascii="Times New Roman" w:hAnsi="Times New Roman" w:cs="Times New Roman"/>
          <w:b/>
          <w:bCs/>
          <w:sz w:val="20"/>
          <w:szCs w:val="20"/>
        </w:rPr>
        <w:lastRenderedPageBreak/>
        <w:t>Supplemental Methods</w:t>
      </w:r>
    </w:p>
    <w:p w14:paraId="24ED5007" w14:textId="1AAB9F0B" w:rsidR="00277E3B" w:rsidRPr="000B4A1B" w:rsidRDefault="00277E3B" w:rsidP="00277E3B">
      <w:pPr>
        <w:adjustRightInd w:val="0"/>
        <w:spacing w:before="240" w:after="240" w:line="480" w:lineRule="auto"/>
        <w:jc w:val="both"/>
        <w:rPr>
          <w:rFonts w:ascii="Times New Roman" w:hAnsi="Times New Roman" w:cs="Times New Roman"/>
          <w:b/>
          <w:bCs/>
          <w:sz w:val="20"/>
          <w:szCs w:val="20"/>
        </w:rPr>
      </w:pPr>
      <w:r w:rsidRPr="000B4A1B">
        <w:rPr>
          <w:rFonts w:ascii="Times New Roman" w:hAnsi="Times New Roman" w:cs="Times New Roman"/>
          <w:b/>
          <w:bCs/>
          <w:sz w:val="20"/>
          <w:szCs w:val="20"/>
        </w:rPr>
        <w:t>Reagents and Materials</w:t>
      </w:r>
    </w:p>
    <w:p w14:paraId="3101D40B" w14:textId="77777777" w:rsidR="00277E3B" w:rsidRPr="000B4A1B" w:rsidRDefault="00277E3B" w:rsidP="00277E3B">
      <w:pPr>
        <w:adjustRightInd w:val="0"/>
        <w:spacing w:line="480" w:lineRule="auto"/>
        <w:jc w:val="both"/>
        <w:rPr>
          <w:rFonts w:ascii="Times New Roman" w:hAnsi="Times New Roman" w:cs="Times New Roman"/>
          <w:sz w:val="20"/>
          <w:szCs w:val="20"/>
        </w:rPr>
      </w:pPr>
      <w:r w:rsidRPr="000B4A1B">
        <w:rPr>
          <w:rFonts w:ascii="Times New Roman" w:hAnsi="Times New Roman" w:cs="Times New Roman"/>
          <w:sz w:val="20"/>
          <w:szCs w:val="20"/>
        </w:rPr>
        <w:t>Lead-212 (</w:t>
      </w:r>
      <w:r w:rsidRPr="000B4A1B">
        <w:rPr>
          <w:rFonts w:ascii="Times New Roman" w:hAnsi="Times New Roman" w:cs="Times New Roman"/>
          <w:sz w:val="20"/>
          <w:szCs w:val="20"/>
          <w:vertAlign w:val="superscript"/>
        </w:rPr>
        <w:t>212</w:t>
      </w:r>
      <w:r w:rsidRPr="000B4A1B">
        <w:rPr>
          <w:rFonts w:ascii="Times New Roman" w:hAnsi="Times New Roman" w:cs="Times New Roman"/>
          <w:sz w:val="20"/>
          <w:szCs w:val="20"/>
        </w:rPr>
        <w:t xml:space="preserve">Pb) was obtained </w:t>
      </w:r>
      <w:r w:rsidRPr="000B4A1B">
        <w:rPr>
          <w:rFonts w:ascii="Times New Roman" w:hAnsi="Times New Roman" w:cs="Times New Roman"/>
          <w:i/>
          <w:iCs/>
          <w:sz w:val="20"/>
          <w:szCs w:val="20"/>
        </w:rPr>
        <w:t>via</w:t>
      </w:r>
      <w:r w:rsidRPr="000B4A1B">
        <w:rPr>
          <w:rFonts w:ascii="Times New Roman" w:hAnsi="Times New Roman" w:cs="Times New Roman"/>
          <w:sz w:val="20"/>
          <w:szCs w:val="20"/>
        </w:rPr>
        <w:t xml:space="preserve"> a </w:t>
      </w:r>
      <w:r w:rsidRPr="000B4A1B">
        <w:rPr>
          <w:rFonts w:ascii="Times New Roman" w:hAnsi="Times New Roman" w:cs="Times New Roman"/>
          <w:sz w:val="20"/>
          <w:szCs w:val="20"/>
          <w:vertAlign w:val="superscript"/>
        </w:rPr>
        <w:t>224</w:t>
      </w:r>
      <w:r w:rsidRPr="000B4A1B">
        <w:rPr>
          <w:rFonts w:ascii="Times New Roman" w:hAnsi="Times New Roman" w:cs="Times New Roman"/>
          <w:sz w:val="20"/>
          <w:szCs w:val="20"/>
        </w:rPr>
        <w:t>Ra/</w:t>
      </w:r>
      <w:r w:rsidRPr="000B4A1B">
        <w:rPr>
          <w:rFonts w:ascii="Times New Roman" w:hAnsi="Times New Roman" w:cs="Times New Roman"/>
          <w:sz w:val="20"/>
          <w:szCs w:val="20"/>
          <w:vertAlign w:val="superscript"/>
        </w:rPr>
        <w:t>212</w:t>
      </w:r>
      <w:r w:rsidRPr="000B4A1B">
        <w:rPr>
          <w:rFonts w:ascii="Times New Roman" w:hAnsi="Times New Roman" w:cs="Times New Roman"/>
          <w:sz w:val="20"/>
          <w:szCs w:val="20"/>
        </w:rPr>
        <w:t>Pb generator from the National Isotope Development Center/Oak Ridge National Laboratory (Oak Ridge, TN). Lead-203 (</w:t>
      </w:r>
      <w:r w:rsidRPr="000B4A1B">
        <w:rPr>
          <w:rFonts w:ascii="Times New Roman" w:hAnsi="Times New Roman" w:cs="Times New Roman"/>
          <w:sz w:val="20"/>
          <w:szCs w:val="20"/>
          <w:vertAlign w:val="superscript"/>
        </w:rPr>
        <w:t>203</w:t>
      </w:r>
      <w:r w:rsidRPr="000B4A1B">
        <w:rPr>
          <w:rFonts w:ascii="Times New Roman" w:hAnsi="Times New Roman" w:cs="Times New Roman"/>
          <w:sz w:val="20"/>
          <w:szCs w:val="20"/>
        </w:rPr>
        <w:t xml:space="preserve">Pb) was provided by Lantheus Medical Imaging (North Billerica, MA). Male CD1-Elite mice were obtained from Charles River Laboratories (Wilmington, MA). Pb resin (a chromatographic resin used for Pb isotope purification) was provided by Eichrom Technologies, Inc. (Lisle, IL). A National Institute of Standards and Technology (NIST) traceable </w:t>
      </w:r>
      <w:r w:rsidRPr="000B4A1B">
        <w:rPr>
          <w:rFonts w:ascii="Times New Roman" w:hAnsi="Times New Roman" w:cs="Times New Roman"/>
          <w:sz w:val="20"/>
          <w:szCs w:val="20"/>
          <w:vertAlign w:val="superscript"/>
        </w:rPr>
        <w:t>232</w:t>
      </w:r>
      <w:r w:rsidRPr="000B4A1B">
        <w:rPr>
          <w:rFonts w:ascii="Times New Roman" w:hAnsi="Times New Roman" w:cs="Times New Roman"/>
          <w:sz w:val="20"/>
          <w:szCs w:val="20"/>
        </w:rPr>
        <w:t>U/</w:t>
      </w:r>
      <w:r w:rsidRPr="000B4A1B">
        <w:rPr>
          <w:rFonts w:ascii="Times New Roman" w:hAnsi="Times New Roman" w:cs="Times New Roman"/>
          <w:sz w:val="20"/>
          <w:szCs w:val="20"/>
          <w:vertAlign w:val="superscript"/>
        </w:rPr>
        <w:t>212</w:t>
      </w:r>
      <w:r w:rsidRPr="000B4A1B">
        <w:rPr>
          <w:rFonts w:ascii="Times New Roman" w:hAnsi="Times New Roman" w:cs="Times New Roman"/>
          <w:sz w:val="20"/>
          <w:szCs w:val="20"/>
        </w:rPr>
        <w:t>Pb source in a hermetically sealed ampoule</w:t>
      </w:r>
      <w:r w:rsidRPr="000B4A1B" w:rsidDel="00540A01">
        <w:rPr>
          <w:rFonts w:ascii="Times New Roman" w:hAnsi="Times New Roman" w:cs="Times New Roman"/>
          <w:sz w:val="20"/>
          <w:szCs w:val="20"/>
        </w:rPr>
        <w:t xml:space="preserve"> </w:t>
      </w:r>
      <w:r w:rsidRPr="000B4A1B">
        <w:rPr>
          <w:rFonts w:ascii="Times New Roman" w:hAnsi="Times New Roman" w:cs="Times New Roman"/>
          <w:sz w:val="20"/>
          <w:szCs w:val="20"/>
        </w:rPr>
        <w:t>was obtained from Eckert &amp; Ziegler (Cat# 7432, Eckert &amp; Ziegler, Valencia, CA, USA). Other reagents and chemicals were purchased from ThermoFisher Scientific (Waltham, MA).</w:t>
      </w:r>
    </w:p>
    <w:p w14:paraId="659F0076" w14:textId="3312EA34" w:rsidR="009827E2" w:rsidRPr="000B4A1B" w:rsidRDefault="009827E2" w:rsidP="006B107F">
      <w:pPr>
        <w:adjustRightInd w:val="0"/>
        <w:spacing w:before="240" w:after="240" w:line="480" w:lineRule="auto"/>
        <w:jc w:val="both"/>
        <w:rPr>
          <w:rFonts w:ascii="Times New Roman" w:hAnsi="Times New Roman" w:cs="Times New Roman"/>
          <w:b/>
          <w:bCs/>
          <w:sz w:val="20"/>
          <w:szCs w:val="20"/>
        </w:rPr>
      </w:pPr>
      <w:r w:rsidRPr="000B4A1B">
        <w:rPr>
          <w:rFonts w:ascii="Times New Roman" w:hAnsi="Times New Roman" w:cs="Times New Roman"/>
          <w:b/>
          <w:bCs/>
          <w:sz w:val="20"/>
          <w:szCs w:val="20"/>
        </w:rPr>
        <w:t>Radiosynthesis of [</w:t>
      </w:r>
      <w:r w:rsidRPr="000B4A1B">
        <w:rPr>
          <w:rFonts w:ascii="Times New Roman" w:hAnsi="Times New Roman" w:cs="Times New Roman"/>
          <w:b/>
          <w:bCs/>
          <w:sz w:val="20"/>
          <w:szCs w:val="20"/>
          <w:vertAlign w:val="superscript"/>
        </w:rPr>
        <w:t>203</w:t>
      </w:r>
      <w:r w:rsidRPr="000B4A1B">
        <w:rPr>
          <w:rFonts w:ascii="Times New Roman" w:hAnsi="Times New Roman" w:cs="Times New Roman"/>
          <w:b/>
          <w:bCs/>
          <w:sz w:val="20"/>
          <w:szCs w:val="20"/>
        </w:rPr>
        <w:t>Pb]</w:t>
      </w:r>
      <w:r w:rsidR="007D600A" w:rsidRPr="000B4A1B">
        <w:rPr>
          <w:rFonts w:ascii="Times New Roman" w:hAnsi="Times New Roman" w:cs="Times New Roman"/>
          <w:b/>
          <w:bCs/>
          <w:sz w:val="20"/>
          <w:szCs w:val="20"/>
        </w:rPr>
        <w:t>Pb</w:t>
      </w:r>
      <w:r w:rsidRPr="000B4A1B">
        <w:rPr>
          <w:rFonts w:ascii="Times New Roman" w:hAnsi="Times New Roman" w:cs="Times New Roman"/>
          <w:b/>
          <w:bCs/>
          <w:sz w:val="20"/>
          <w:szCs w:val="20"/>
        </w:rPr>
        <w:t>-MC1L and [</w:t>
      </w:r>
      <w:r w:rsidRPr="000B4A1B">
        <w:rPr>
          <w:rFonts w:ascii="Times New Roman" w:hAnsi="Times New Roman" w:cs="Times New Roman"/>
          <w:b/>
          <w:bCs/>
          <w:sz w:val="20"/>
          <w:szCs w:val="20"/>
          <w:vertAlign w:val="superscript"/>
        </w:rPr>
        <w:t>212</w:t>
      </w:r>
      <w:r w:rsidRPr="000B4A1B">
        <w:rPr>
          <w:rFonts w:ascii="Times New Roman" w:hAnsi="Times New Roman" w:cs="Times New Roman"/>
          <w:b/>
          <w:bCs/>
          <w:sz w:val="20"/>
          <w:szCs w:val="20"/>
        </w:rPr>
        <w:t>Pb]</w:t>
      </w:r>
      <w:r w:rsidR="007D600A" w:rsidRPr="000B4A1B">
        <w:rPr>
          <w:rFonts w:ascii="Times New Roman" w:hAnsi="Times New Roman" w:cs="Times New Roman"/>
          <w:b/>
          <w:bCs/>
          <w:sz w:val="20"/>
          <w:szCs w:val="20"/>
        </w:rPr>
        <w:t>Pb</w:t>
      </w:r>
      <w:r w:rsidRPr="000B4A1B">
        <w:rPr>
          <w:rFonts w:ascii="Times New Roman" w:hAnsi="Times New Roman" w:cs="Times New Roman"/>
          <w:b/>
          <w:bCs/>
          <w:sz w:val="20"/>
          <w:szCs w:val="20"/>
        </w:rPr>
        <w:t xml:space="preserve">-MC1L </w:t>
      </w:r>
    </w:p>
    <w:p w14:paraId="1FE19C6A" w14:textId="373EB1B5" w:rsidR="009827E2" w:rsidRPr="000B4A1B" w:rsidRDefault="009827E2" w:rsidP="006B107F">
      <w:pPr>
        <w:adjustRightInd w:val="0"/>
        <w:spacing w:line="480" w:lineRule="auto"/>
        <w:jc w:val="both"/>
        <w:rPr>
          <w:rFonts w:ascii="Times New Roman" w:hAnsi="Times New Roman" w:cs="Times New Roman"/>
          <w:sz w:val="20"/>
          <w:szCs w:val="20"/>
        </w:rPr>
      </w:pPr>
      <w:r w:rsidRPr="000B4A1B">
        <w:rPr>
          <w:rFonts w:ascii="Times New Roman" w:hAnsi="Times New Roman" w:cs="Times New Roman"/>
          <w:sz w:val="20"/>
          <w:szCs w:val="20"/>
        </w:rPr>
        <w:t>[</w:t>
      </w:r>
      <w:r w:rsidRPr="000B4A1B">
        <w:rPr>
          <w:rFonts w:ascii="Times New Roman" w:hAnsi="Times New Roman" w:cs="Times New Roman"/>
          <w:sz w:val="20"/>
          <w:szCs w:val="20"/>
          <w:vertAlign w:val="superscript"/>
        </w:rPr>
        <w:t>203</w:t>
      </w:r>
      <w:r w:rsidRPr="000B4A1B">
        <w:rPr>
          <w:rFonts w:ascii="Times New Roman" w:hAnsi="Times New Roman" w:cs="Times New Roman"/>
          <w:sz w:val="20"/>
          <w:szCs w:val="20"/>
        </w:rPr>
        <w:t>Pb]</w:t>
      </w:r>
      <w:r w:rsidR="00F5192C" w:rsidRPr="000B4A1B">
        <w:rPr>
          <w:rFonts w:ascii="Times New Roman" w:hAnsi="Times New Roman" w:cs="Times New Roman"/>
          <w:sz w:val="20"/>
          <w:szCs w:val="20"/>
        </w:rPr>
        <w:t>Pb</w:t>
      </w:r>
      <w:r w:rsidRPr="000B4A1B">
        <w:rPr>
          <w:rFonts w:ascii="Times New Roman" w:hAnsi="Times New Roman" w:cs="Times New Roman"/>
          <w:sz w:val="20"/>
          <w:szCs w:val="20"/>
        </w:rPr>
        <w:t>-MC1L surrogate was used to determine the biodistribution of Pb-MC1L in normal organs. Radiolabeling of MC1L was conducted according to published methods</w:t>
      </w:r>
      <w:r w:rsidR="003346A6" w:rsidRPr="000B4A1B">
        <w:rPr>
          <w:rFonts w:ascii="Times New Roman" w:hAnsi="Times New Roman" w:cs="Times New Roman"/>
          <w:sz w:val="20"/>
          <w:szCs w:val="20"/>
        </w:rPr>
        <w:t>[6]</w:t>
      </w:r>
      <w:r w:rsidRPr="000B4A1B">
        <w:rPr>
          <w:rFonts w:ascii="Times New Roman" w:hAnsi="Times New Roman" w:cs="Times New Roman"/>
          <w:sz w:val="20"/>
          <w:szCs w:val="20"/>
        </w:rPr>
        <w:t xml:space="preserve">. </w:t>
      </w:r>
      <w:r w:rsidRPr="000B4A1B">
        <w:rPr>
          <w:rFonts w:ascii="Times New Roman" w:hAnsi="Times New Roman" w:cs="Times New Roman"/>
          <w:sz w:val="20"/>
          <w:szCs w:val="20"/>
          <w:vertAlign w:val="superscript"/>
        </w:rPr>
        <w:t>203</w:t>
      </w:r>
      <w:r w:rsidRPr="000B4A1B">
        <w:rPr>
          <w:rFonts w:ascii="Times New Roman" w:hAnsi="Times New Roman" w:cs="Times New Roman"/>
          <w:sz w:val="20"/>
          <w:szCs w:val="20"/>
        </w:rPr>
        <w:t>Pb</w:t>
      </w:r>
      <w:r w:rsidRPr="000B4A1B">
        <w:rPr>
          <w:rFonts w:ascii="Times New Roman" w:hAnsi="Times New Roman" w:cs="Times New Roman"/>
          <w:sz w:val="20"/>
          <w:szCs w:val="20"/>
          <w:vertAlign w:val="superscript"/>
        </w:rPr>
        <w:t>2+</w:t>
      </w:r>
      <w:r w:rsidRPr="000B4A1B">
        <w:rPr>
          <w:rFonts w:ascii="Times New Roman" w:hAnsi="Times New Roman" w:cs="Times New Roman"/>
          <w:sz w:val="20"/>
          <w:szCs w:val="20"/>
          <w:vertAlign w:val="subscript"/>
        </w:rPr>
        <w:t xml:space="preserve"> </w:t>
      </w:r>
      <w:r w:rsidRPr="000B4A1B">
        <w:rPr>
          <w:rFonts w:ascii="Times New Roman" w:hAnsi="Times New Roman" w:cs="Times New Roman"/>
          <w:sz w:val="20"/>
          <w:szCs w:val="20"/>
        </w:rPr>
        <w:t xml:space="preserve">was purified on 50 mg Pb resin and eluted by 2 mL 0.5 M sodium acetate solution (NaOAc, pH=6) into the reaction vessel containing 20 nmole MC1L precursor and 0.5 M NaOAc (pH=4) buffer to adjust final pH to 5.4-5.5. The reaction vessel was heated </w:t>
      </w:r>
      <w:r w:rsidR="00E70989" w:rsidRPr="000B4A1B">
        <w:rPr>
          <w:rFonts w:ascii="Times New Roman" w:hAnsi="Times New Roman" w:cs="Times New Roman"/>
          <w:sz w:val="20"/>
          <w:szCs w:val="20"/>
        </w:rPr>
        <w:t>at</w:t>
      </w:r>
      <w:r w:rsidRPr="000B4A1B">
        <w:rPr>
          <w:rFonts w:ascii="Times New Roman" w:hAnsi="Times New Roman" w:cs="Times New Roman"/>
          <w:sz w:val="20"/>
          <w:szCs w:val="20"/>
        </w:rPr>
        <w:t xml:space="preserve"> 85°C for 30 min</w:t>
      </w:r>
      <w:r w:rsidR="00520D63" w:rsidRPr="000B4A1B">
        <w:rPr>
          <w:rFonts w:ascii="Times New Roman" w:hAnsi="Times New Roman" w:cs="Times New Roman"/>
          <w:sz w:val="20"/>
          <w:szCs w:val="20"/>
        </w:rPr>
        <w:t>,</w:t>
      </w:r>
      <w:r w:rsidRPr="000B4A1B">
        <w:rPr>
          <w:rFonts w:ascii="Times New Roman" w:hAnsi="Times New Roman" w:cs="Times New Roman"/>
          <w:sz w:val="20"/>
          <w:szCs w:val="20"/>
        </w:rPr>
        <w:t xml:space="preserve"> followed by the removal of unreacted </w:t>
      </w:r>
      <w:r w:rsidRPr="000B4A1B">
        <w:rPr>
          <w:rFonts w:ascii="Times New Roman" w:hAnsi="Times New Roman" w:cs="Times New Roman"/>
          <w:sz w:val="20"/>
          <w:szCs w:val="20"/>
          <w:vertAlign w:val="superscript"/>
        </w:rPr>
        <w:t>203</w:t>
      </w:r>
      <w:r w:rsidRPr="000B4A1B">
        <w:rPr>
          <w:rFonts w:ascii="Times New Roman" w:hAnsi="Times New Roman" w:cs="Times New Roman"/>
          <w:sz w:val="20"/>
          <w:szCs w:val="20"/>
        </w:rPr>
        <w:t>Pb</w:t>
      </w:r>
      <w:r w:rsidRPr="000B4A1B">
        <w:rPr>
          <w:rFonts w:ascii="Times New Roman" w:hAnsi="Times New Roman" w:cs="Times New Roman"/>
          <w:sz w:val="20"/>
          <w:szCs w:val="20"/>
          <w:vertAlign w:val="superscript"/>
        </w:rPr>
        <w:t>2+</w:t>
      </w:r>
      <w:r w:rsidRPr="000B4A1B">
        <w:rPr>
          <w:rFonts w:ascii="Times New Roman" w:hAnsi="Times New Roman" w:cs="Times New Roman"/>
          <w:sz w:val="20"/>
          <w:szCs w:val="20"/>
        </w:rPr>
        <w:t xml:space="preserve"> on StrataX C-18 SPE cartridge (Phenomenex, Torrance, CA). [</w:t>
      </w:r>
      <w:r w:rsidRPr="000B4A1B">
        <w:rPr>
          <w:rFonts w:ascii="Times New Roman" w:hAnsi="Times New Roman" w:cs="Times New Roman"/>
          <w:sz w:val="20"/>
          <w:szCs w:val="20"/>
          <w:vertAlign w:val="superscript"/>
        </w:rPr>
        <w:t>203</w:t>
      </w:r>
      <w:r w:rsidRPr="000B4A1B">
        <w:rPr>
          <w:rFonts w:ascii="Times New Roman" w:hAnsi="Times New Roman" w:cs="Times New Roman"/>
          <w:sz w:val="20"/>
          <w:szCs w:val="20"/>
        </w:rPr>
        <w:t>Pb]</w:t>
      </w:r>
      <w:r w:rsidR="00F5192C" w:rsidRPr="000B4A1B">
        <w:rPr>
          <w:rFonts w:ascii="Times New Roman" w:hAnsi="Times New Roman" w:cs="Times New Roman"/>
          <w:sz w:val="20"/>
          <w:szCs w:val="20"/>
        </w:rPr>
        <w:t>Pb</w:t>
      </w:r>
      <w:r w:rsidRPr="000B4A1B">
        <w:rPr>
          <w:rFonts w:ascii="Times New Roman" w:hAnsi="Times New Roman" w:cs="Times New Roman"/>
          <w:sz w:val="20"/>
          <w:szCs w:val="20"/>
        </w:rPr>
        <w:t>-MC1L final product on StrataX C-18 SPE cartridge was collected in 50% EtOH in saline. Radiolabeling of [</w:t>
      </w:r>
      <w:r w:rsidRPr="000B4A1B">
        <w:rPr>
          <w:rFonts w:ascii="Times New Roman" w:hAnsi="Times New Roman" w:cs="Times New Roman"/>
          <w:sz w:val="20"/>
          <w:szCs w:val="20"/>
          <w:vertAlign w:val="superscript"/>
        </w:rPr>
        <w:t>212</w:t>
      </w:r>
      <w:r w:rsidRPr="000B4A1B">
        <w:rPr>
          <w:rFonts w:ascii="Times New Roman" w:hAnsi="Times New Roman" w:cs="Times New Roman"/>
          <w:sz w:val="20"/>
          <w:szCs w:val="20"/>
        </w:rPr>
        <w:t>Pb]</w:t>
      </w:r>
      <w:r w:rsidR="00F5192C" w:rsidRPr="000B4A1B">
        <w:rPr>
          <w:rFonts w:ascii="Times New Roman" w:hAnsi="Times New Roman" w:cs="Times New Roman"/>
          <w:sz w:val="20"/>
          <w:szCs w:val="20"/>
        </w:rPr>
        <w:t>Pb</w:t>
      </w:r>
      <w:r w:rsidRPr="000B4A1B">
        <w:rPr>
          <w:rFonts w:ascii="Times New Roman" w:hAnsi="Times New Roman" w:cs="Times New Roman"/>
          <w:sz w:val="20"/>
          <w:szCs w:val="20"/>
        </w:rPr>
        <w:t>-MC1L was performed according to previously published methods</w:t>
      </w:r>
      <w:r w:rsidR="003346A6" w:rsidRPr="000B4A1B">
        <w:rPr>
          <w:rFonts w:ascii="Times New Roman" w:hAnsi="Times New Roman" w:cs="Times New Roman"/>
          <w:sz w:val="20"/>
          <w:szCs w:val="20"/>
        </w:rPr>
        <w:t>[6]</w:t>
      </w:r>
      <w:r w:rsidRPr="000B4A1B">
        <w:rPr>
          <w:rFonts w:ascii="Times New Roman" w:hAnsi="Times New Roman" w:cs="Times New Roman"/>
          <w:sz w:val="20"/>
          <w:szCs w:val="20"/>
        </w:rPr>
        <w:t xml:space="preserve">. Briefly, </w:t>
      </w:r>
      <w:r w:rsidRPr="000B4A1B">
        <w:rPr>
          <w:rFonts w:ascii="Times New Roman" w:hAnsi="Times New Roman" w:cs="Times New Roman"/>
          <w:sz w:val="20"/>
          <w:szCs w:val="20"/>
          <w:vertAlign w:val="superscript"/>
        </w:rPr>
        <w:t>212</w:t>
      </w:r>
      <w:r w:rsidRPr="000B4A1B">
        <w:rPr>
          <w:rFonts w:ascii="Times New Roman" w:hAnsi="Times New Roman" w:cs="Times New Roman"/>
          <w:sz w:val="20"/>
          <w:szCs w:val="20"/>
        </w:rPr>
        <w:t>Pb</w:t>
      </w:r>
      <w:r w:rsidRPr="000B4A1B">
        <w:rPr>
          <w:rFonts w:ascii="Times New Roman" w:hAnsi="Times New Roman" w:cs="Times New Roman"/>
          <w:sz w:val="20"/>
          <w:szCs w:val="20"/>
          <w:vertAlign w:val="superscript"/>
        </w:rPr>
        <w:t>2+</w:t>
      </w:r>
      <w:r w:rsidRPr="000B4A1B">
        <w:rPr>
          <w:rFonts w:ascii="Times New Roman" w:hAnsi="Times New Roman" w:cs="Times New Roman"/>
          <w:sz w:val="20"/>
          <w:szCs w:val="20"/>
        </w:rPr>
        <w:t xml:space="preserve"> and daughters were eluted from the </w:t>
      </w:r>
      <w:r w:rsidRPr="000B4A1B">
        <w:rPr>
          <w:rFonts w:ascii="Times New Roman" w:hAnsi="Times New Roman" w:cs="Times New Roman"/>
          <w:sz w:val="20"/>
          <w:szCs w:val="20"/>
          <w:vertAlign w:val="superscript"/>
        </w:rPr>
        <w:t>224</w:t>
      </w:r>
      <w:r w:rsidRPr="000B4A1B">
        <w:rPr>
          <w:rFonts w:ascii="Times New Roman" w:hAnsi="Times New Roman" w:cs="Times New Roman"/>
          <w:sz w:val="20"/>
          <w:szCs w:val="20"/>
        </w:rPr>
        <w:t>Ra/</w:t>
      </w:r>
      <w:r w:rsidRPr="000B4A1B">
        <w:rPr>
          <w:rFonts w:ascii="Times New Roman" w:hAnsi="Times New Roman" w:cs="Times New Roman"/>
          <w:sz w:val="20"/>
          <w:szCs w:val="20"/>
          <w:vertAlign w:val="superscript"/>
        </w:rPr>
        <w:t>212</w:t>
      </w:r>
      <w:r w:rsidRPr="000B4A1B">
        <w:rPr>
          <w:rFonts w:ascii="Times New Roman" w:hAnsi="Times New Roman" w:cs="Times New Roman"/>
          <w:sz w:val="20"/>
          <w:szCs w:val="20"/>
        </w:rPr>
        <w:t xml:space="preserve">Pb generator in 2 M hydrochloric acid (HCl). The </w:t>
      </w:r>
      <w:r w:rsidRPr="000B4A1B">
        <w:rPr>
          <w:rFonts w:ascii="Times New Roman" w:hAnsi="Times New Roman" w:cs="Times New Roman"/>
          <w:sz w:val="20"/>
          <w:szCs w:val="20"/>
          <w:vertAlign w:val="superscript"/>
        </w:rPr>
        <w:t>212</w:t>
      </w:r>
      <w:r w:rsidRPr="000B4A1B">
        <w:rPr>
          <w:rFonts w:ascii="Times New Roman" w:hAnsi="Times New Roman" w:cs="Times New Roman"/>
          <w:sz w:val="20"/>
          <w:szCs w:val="20"/>
        </w:rPr>
        <w:t>Pb</w:t>
      </w:r>
      <w:r w:rsidRPr="000B4A1B">
        <w:rPr>
          <w:rFonts w:ascii="Times New Roman" w:hAnsi="Times New Roman" w:cs="Times New Roman"/>
          <w:sz w:val="20"/>
          <w:szCs w:val="20"/>
          <w:vertAlign w:val="superscript"/>
        </w:rPr>
        <w:t>2+</w:t>
      </w:r>
      <w:r w:rsidRPr="000B4A1B">
        <w:rPr>
          <w:rFonts w:ascii="Times New Roman" w:hAnsi="Times New Roman" w:cs="Times New Roman"/>
          <w:sz w:val="20"/>
          <w:szCs w:val="20"/>
        </w:rPr>
        <w:t xml:space="preserve"> solution was loaded onto a pre-packed SPE column containing 50 mg Pb resin. Purified </w:t>
      </w:r>
      <w:r w:rsidRPr="000B4A1B">
        <w:rPr>
          <w:rFonts w:ascii="Times New Roman" w:hAnsi="Times New Roman" w:cs="Times New Roman"/>
          <w:sz w:val="20"/>
          <w:szCs w:val="20"/>
          <w:vertAlign w:val="superscript"/>
        </w:rPr>
        <w:t>212</w:t>
      </w:r>
      <w:r w:rsidRPr="000B4A1B">
        <w:rPr>
          <w:rFonts w:ascii="Times New Roman" w:hAnsi="Times New Roman" w:cs="Times New Roman"/>
          <w:sz w:val="20"/>
          <w:szCs w:val="20"/>
        </w:rPr>
        <w:t>Pb</w:t>
      </w:r>
      <w:r w:rsidRPr="000B4A1B">
        <w:rPr>
          <w:rFonts w:ascii="Times New Roman" w:hAnsi="Times New Roman" w:cs="Times New Roman"/>
          <w:sz w:val="20"/>
          <w:szCs w:val="20"/>
          <w:vertAlign w:val="superscript"/>
        </w:rPr>
        <w:t>2+</w:t>
      </w:r>
      <w:r w:rsidRPr="000B4A1B">
        <w:rPr>
          <w:rFonts w:ascii="Times New Roman" w:hAnsi="Times New Roman" w:cs="Times New Roman"/>
          <w:sz w:val="20"/>
          <w:szCs w:val="20"/>
        </w:rPr>
        <w:t xml:space="preserve"> was eluted off the Pb resin by 2 mL 0.5 M NaOAc buffer (pH=6) directly to the reaction vessel containing 26 nmole MC1L, 2 mg sodium ascorbate, 100 µL 200-proof ethanol (EtOH), and 290 µL 0.5 M NaOAc buffer (pH=4). Following the reaction at 80°C for 30 min, purification of [</w:t>
      </w:r>
      <w:r w:rsidRPr="000B4A1B">
        <w:rPr>
          <w:rFonts w:ascii="Times New Roman" w:hAnsi="Times New Roman" w:cs="Times New Roman"/>
          <w:sz w:val="20"/>
          <w:szCs w:val="20"/>
          <w:vertAlign w:val="superscript"/>
        </w:rPr>
        <w:t>212</w:t>
      </w:r>
      <w:r w:rsidRPr="000B4A1B">
        <w:rPr>
          <w:rFonts w:ascii="Times New Roman" w:hAnsi="Times New Roman" w:cs="Times New Roman"/>
          <w:sz w:val="20"/>
          <w:szCs w:val="20"/>
        </w:rPr>
        <w:t>Pb]</w:t>
      </w:r>
      <w:r w:rsidR="00F5192C" w:rsidRPr="000B4A1B">
        <w:rPr>
          <w:rFonts w:ascii="Times New Roman" w:hAnsi="Times New Roman" w:cs="Times New Roman"/>
          <w:sz w:val="20"/>
          <w:szCs w:val="20"/>
        </w:rPr>
        <w:t>Pb</w:t>
      </w:r>
      <w:r w:rsidRPr="000B4A1B">
        <w:rPr>
          <w:rFonts w:ascii="Times New Roman" w:hAnsi="Times New Roman" w:cs="Times New Roman"/>
          <w:sz w:val="20"/>
          <w:szCs w:val="20"/>
        </w:rPr>
        <w:t>-MC1L (</w:t>
      </w:r>
      <w:r w:rsidRPr="000B4A1B">
        <w:rPr>
          <w:rFonts w:ascii="Times New Roman" w:hAnsi="Times New Roman" w:cs="Times New Roman"/>
          <w:i/>
          <w:iCs/>
          <w:sz w:val="20"/>
          <w:szCs w:val="20"/>
        </w:rPr>
        <w:t>i.e.</w:t>
      </w:r>
      <w:r w:rsidRPr="000B4A1B">
        <w:rPr>
          <w:rFonts w:ascii="Times New Roman" w:hAnsi="Times New Roman" w:cs="Times New Roman"/>
          <w:iCs/>
          <w:sz w:val="20"/>
          <w:szCs w:val="20"/>
        </w:rPr>
        <w:t>,</w:t>
      </w:r>
      <w:r w:rsidRPr="000B4A1B">
        <w:rPr>
          <w:rFonts w:ascii="Times New Roman" w:hAnsi="Times New Roman" w:cs="Times New Roman"/>
          <w:sz w:val="20"/>
          <w:szCs w:val="20"/>
        </w:rPr>
        <w:t xml:space="preserve"> removal of any unreacted </w:t>
      </w:r>
      <w:r w:rsidRPr="000B4A1B">
        <w:rPr>
          <w:rFonts w:ascii="Times New Roman" w:hAnsi="Times New Roman" w:cs="Times New Roman"/>
          <w:sz w:val="20"/>
          <w:szCs w:val="20"/>
          <w:vertAlign w:val="superscript"/>
        </w:rPr>
        <w:t>212</w:t>
      </w:r>
      <w:r w:rsidRPr="000B4A1B">
        <w:rPr>
          <w:rFonts w:ascii="Times New Roman" w:hAnsi="Times New Roman" w:cs="Times New Roman"/>
          <w:sz w:val="20"/>
          <w:szCs w:val="20"/>
        </w:rPr>
        <w:t>Pb</w:t>
      </w:r>
      <w:r w:rsidRPr="000B4A1B">
        <w:rPr>
          <w:rFonts w:ascii="Times New Roman" w:hAnsi="Times New Roman" w:cs="Times New Roman"/>
          <w:sz w:val="20"/>
          <w:szCs w:val="20"/>
          <w:vertAlign w:val="superscript"/>
        </w:rPr>
        <w:t>2+</w:t>
      </w:r>
      <w:r w:rsidRPr="000B4A1B">
        <w:rPr>
          <w:rFonts w:ascii="Times New Roman" w:hAnsi="Times New Roman" w:cs="Times New Roman"/>
          <w:sz w:val="20"/>
          <w:szCs w:val="20"/>
        </w:rPr>
        <w:t>) was conducted on StrataX C-18 SPE cartridge. Purified [</w:t>
      </w:r>
      <w:r w:rsidRPr="000B4A1B">
        <w:rPr>
          <w:rFonts w:ascii="Times New Roman" w:hAnsi="Times New Roman" w:cs="Times New Roman"/>
          <w:sz w:val="20"/>
          <w:szCs w:val="20"/>
          <w:vertAlign w:val="superscript"/>
        </w:rPr>
        <w:t>212</w:t>
      </w:r>
      <w:r w:rsidRPr="000B4A1B">
        <w:rPr>
          <w:rFonts w:ascii="Times New Roman" w:hAnsi="Times New Roman" w:cs="Times New Roman"/>
          <w:sz w:val="20"/>
          <w:szCs w:val="20"/>
        </w:rPr>
        <w:t xml:space="preserve">Pb]-MC1L was then collected using 1 mL 50% EtOH in saline. </w:t>
      </w:r>
      <w:bookmarkStart w:id="0" w:name="OLE_LINK3"/>
      <w:bookmarkStart w:id="1" w:name="OLE_LINK4"/>
      <w:r w:rsidRPr="000B4A1B">
        <w:rPr>
          <w:rFonts w:ascii="Times New Roman" w:hAnsi="Times New Roman" w:cs="Times New Roman"/>
          <w:sz w:val="20"/>
          <w:szCs w:val="20"/>
        </w:rPr>
        <w:t>Radioactivity of [</w:t>
      </w:r>
      <w:r w:rsidRPr="000B4A1B">
        <w:rPr>
          <w:rFonts w:ascii="Times New Roman" w:hAnsi="Times New Roman" w:cs="Times New Roman"/>
          <w:sz w:val="20"/>
          <w:szCs w:val="20"/>
          <w:vertAlign w:val="superscript"/>
        </w:rPr>
        <w:t>212</w:t>
      </w:r>
      <w:r w:rsidRPr="000B4A1B">
        <w:rPr>
          <w:rFonts w:ascii="Times New Roman" w:hAnsi="Times New Roman" w:cs="Times New Roman"/>
          <w:sz w:val="20"/>
          <w:szCs w:val="20"/>
        </w:rPr>
        <w:t>Pb]</w:t>
      </w:r>
      <w:r w:rsidR="00F5192C" w:rsidRPr="000B4A1B">
        <w:rPr>
          <w:rFonts w:ascii="Times New Roman" w:hAnsi="Times New Roman" w:cs="Times New Roman"/>
          <w:sz w:val="20"/>
          <w:szCs w:val="20"/>
        </w:rPr>
        <w:t>Pb-</w:t>
      </w:r>
      <w:r w:rsidRPr="000B4A1B">
        <w:rPr>
          <w:rFonts w:ascii="Times New Roman" w:hAnsi="Times New Roman" w:cs="Times New Roman"/>
          <w:sz w:val="20"/>
          <w:szCs w:val="20"/>
        </w:rPr>
        <w:t xml:space="preserve">MC1L sample was measured on a sodium iodide (NaI) gamma spectrometer (ORTEC, Oak Ridge, TN) and ionization chamber (IC) dose calibrator (CRC-15R, Capintec, Florham Park, NJ) that were calibrated with </w:t>
      </w:r>
      <w:bookmarkEnd w:id="0"/>
      <w:bookmarkEnd w:id="1"/>
      <w:r w:rsidRPr="000B4A1B">
        <w:rPr>
          <w:rFonts w:ascii="Times New Roman" w:hAnsi="Times New Roman" w:cs="Times New Roman"/>
          <w:sz w:val="20"/>
          <w:szCs w:val="20"/>
        </w:rPr>
        <w:t xml:space="preserve">NIST-traceable </w:t>
      </w:r>
      <w:r w:rsidRPr="000B4A1B">
        <w:rPr>
          <w:rFonts w:ascii="Times New Roman" w:hAnsi="Times New Roman" w:cs="Times New Roman"/>
          <w:sz w:val="20"/>
          <w:szCs w:val="20"/>
          <w:vertAlign w:val="superscript"/>
        </w:rPr>
        <w:t>232</w:t>
      </w:r>
      <w:r w:rsidRPr="000B4A1B">
        <w:rPr>
          <w:rFonts w:ascii="Times New Roman" w:hAnsi="Times New Roman" w:cs="Times New Roman"/>
          <w:sz w:val="20"/>
          <w:szCs w:val="20"/>
        </w:rPr>
        <w:t>U/</w:t>
      </w:r>
      <w:r w:rsidRPr="000B4A1B">
        <w:rPr>
          <w:rFonts w:ascii="Times New Roman" w:hAnsi="Times New Roman" w:cs="Times New Roman"/>
          <w:sz w:val="20"/>
          <w:szCs w:val="20"/>
          <w:vertAlign w:val="superscript"/>
        </w:rPr>
        <w:t>212</w:t>
      </w:r>
      <w:r w:rsidRPr="000B4A1B">
        <w:rPr>
          <w:rFonts w:ascii="Times New Roman" w:hAnsi="Times New Roman" w:cs="Times New Roman"/>
          <w:sz w:val="20"/>
          <w:szCs w:val="20"/>
        </w:rPr>
        <w:t>Pb standard source as previously described</w:t>
      </w:r>
      <w:r w:rsidR="003346A6" w:rsidRPr="000B4A1B">
        <w:rPr>
          <w:rFonts w:ascii="Times New Roman" w:hAnsi="Times New Roman" w:cs="Times New Roman"/>
          <w:sz w:val="20"/>
          <w:szCs w:val="20"/>
        </w:rPr>
        <w:t>[</w:t>
      </w:r>
      <w:r w:rsidR="004F0FE8" w:rsidRPr="000B4A1B">
        <w:rPr>
          <w:rFonts w:ascii="Times New Roman" w:hAnsi="Times New Roman" w:cs="Times New Roman"/>
          <w:sz w:val="20"/>
          <w:szCs w:val="20"/>
        </w:rPr>
        <w:t>8</w:t>
      </w:r>
      <w:r w:rsidR="003346A6" w:rsidRPr="000B4A1B">
        <w:rPr>
          <w:rFonts w:ascii="Times New Roman" w:hAnsi="Times New Roman" w:cs="Times New Roman"/>
          <w:sz w:val="20"/>
          <w:szCs w:val="20"/>
        </w:rPr>
        <w:t>]</w:t>
      </w:r>
      <w:r w:rsidRPr="000B4A1B">
        <w:rPr>
          <w:rFonts w:ascii="Times New Roman" w:hAnsi="Times New Roman" w:cs="Times New Roman"/>
          <w:sz w:val="20"/>
          <w:szCs w:val="20"/>
        </w:rPr>
        <w:t>.</w:t>
      </w:r>
    </w:p>
    <w:p w14:paraId="5FBEEA93" w14:textId="609C160F" w:rsidR="003902A8" w:rsidRPr="000B4A1B" w:rsidRDefault="003902A8" w:rsidP="006B107F">
      <w:pPr>
        <w:adjustRightInd w:val="0"/>
        <w:spacing w:before="240" w:after="240" w:line="480" w:lineRule="auto"/>
        <w:jc w:val="both"/>
        <w:rPr>
          <w:rFonts w:ascii="Times New Roman" w:hAnsi="Times New Roman" w:cs="Times New Roman"/>
          <w:b/>
          <w:bCs/>
          <w:color w:val="000000"/>
          <w:sz w:val="20"/>
          <w:szCs w:val="20"/>
        </w:rPr>
      </w:pPr>
      <w:r w:rsidRPr="000B4A1B">
        <w:rPr>
          <w:rFonts w:ascii="Times New Roman" w:hAnsi="Times New Roman" w:cs="Times New Roman"/>
          <w:b/>
          <w:bCs/>
          <w:color w:val="000000"/>
          <w:sz w:val="20"/>
          <w:szCs w:val="20"/>
        </w:rPr>
        <w:lastRenderedPageBreak/>
        <w:t xml:space="preserve">Dosimetry analysis of </w:t>
      </w:r>
      <w:r w:rsidRPr="000B4A1B">
        <w:rPr>
          <w:rFonts w:ascii="Times New Roman" w:hAnsi="Times New Roman" w:cs="Times New Roman"/>
          <w:b/>
          <w:bCs/>
          <w:sz w:val="20"/>
          <w:szCs w:val="20"/>
        </w:rPr>
        <w:t>[</w:t>
      </w:r>
      <w:r w:rsidRPr="000B4A1B">
        <w:rPr>
          <w:rFonts w:ascii="Times New Roman" w:hAnsi="Times New Roman" w:cs="Times New Roman"/>
          <w:b/>
          <w:bCs/>
          <w:sz w:val="20"/>
          <w:szCs w:val="20"/>
          <w:vertAlign w:val="superscript"/>
        </w:rPr>
        <w:t>212</w:t>
      </w:r>
      <w:r w:rsidRPr="000B4A1B">
        <w:rPr>
          <w:rFonts w:ascii="Times New Roman" w:hAnsi="Times New Roman" w:cs="Times New Roman"/>
          <w:b/>
          <w:bCs/>
          <w:sz w:val="20"/>
          <w:szCs w:val="20"/>
        </w:rPr>
        <w:t>Pb]-MC1L using [</w:t>
      </w:r>
      <w:r w:rsidRPr="000B4A1B">
        <w:rPr>
          <w:rFonts w:ascii="Times New Roman" w:hAnsi="Times New Roman" w:cs="Times New Roman"/>
          <w:b/>
          <w:bCs/>
          <w:sz w:val="20"/>
          <w:szCs w:val="20"/>
          <w:vertAlign w:val="superscript"/>
        </w:rPr>
        <w:t>203</w:t>
      </w:r>
      <w:r w:rsidRPr="000B4A1B">
        <w:rPr>
          <w:rFonts w:ascii="Times New Roman" w:hAnsi="Times New Roman" w:cs="Times New Roman"/>
          <w:b/>
          <w:bCs/>
          <w:sz w:val="20"/>
          <w:szCs w:val="20"/>
        </w:rPr>
        <w:t>Pb]-MC1L data</w:t>
      </w:r>
    </w:p>
    <w:p w14:paraId="511B1948" w14:textId="0ADC468D" w:rsidR="00CA378C" w:rsidRPr="000B4A1B" w:rsidRDefault="003902A8" w:rsidP="00A14CA2">
      <w:pPr>
        <w:pStyle w:val="HTMLPreformatted"/>
        <w:spacing w:line="480" w:lineRule="auto"/>
        <w:jc w:val="both"/>
        <w:rPr>
          <w:rFonts w:ascii="Times New Roman" w:hAnsi="Times New Roman" w:cs="Times New Roman"/>
        </w:rPr>
      </w:pPr>
      <w:r w:rsidRPr="000B4A1B">
        <w:rPr>
          <w:rFonts w:ascii="Times New Roman" w:hAnsi="Times New Roman" w:cs="Times New Roman"/>
        </w:rPr>
        <w:t>Using the biodistribution data of [</w:t>
      </w:r>
      <w:r w:rsidRPr="000B4A1B">
        <w:rPr>
          <w:rFonts w:ascii="Times New Roman" w:hAnsi="Times New Roman" w:cs="Times New Roman"/>
          <w:vertAlign w:val="superscript"/>
        </w:rPr>
        <w:t>203</w:t>
      </w:r>
      <w:r w:rsidRPr="000B4A1B">
        <w:rPr>
          <w:rFonts w:ascii="Times New Roman" w:hAnsi="Times New Roman" w:cs="Times New Roman"/>
        </w:rPr>
        <w:t>Pb]Pb-MC1L surrogate, the absorbed dose from injection of [</w:t>
      </w:r>
      <w:r w:rsidRPr="000B4A1B">
        <w:rPr>
          <w:rFonts w:ascii="Times New Roman" w:hAnsi="Times New Roman" w:cs="Times New Roman"/>
          <w:vertAlign w:val="superscript"/>
        </w:rPr>
        <w:t>212</w:t>
      </w:r>
      <w:r w:rsidRPr="000B4A1B">
        <w:rPr>
          <w:rFonts w:ascii="Times New Roman" w:hAnsi="Times New Roman" w:cs="Times New Roman"/>
        </w:rPr>
        <w:t xml:space="preserve">Pb]Pb-MC1L in mouse and human were calculated </w:t>
      </w:r>
      <w:r w:rsidR="00CA378C" w:rsidRPr="000B4A1B">
        <w:rPr>
          <w:rFonts w:ascii="Times New Roman" w:hAnsi="Times New Roman" w:cs="Times New Roman"/>
        </w:rPr>
        <w:t xml:space="preserve">using </w:t>
      </w:r>
      <w:r w:rsidRPr="000B4A1B">
        <w:rPr>
          <w:rFonts w:ascii="Times New Roman" w:hAnsi="Times New Roman" w:cs="Times New Roman"/>
        </w:rPr>
        <w:t>OLINDA/EXM 2.</w:t>
      </w:r>
      <w:r w:rsidR="00CA378C" w:rsidRPr="000B4A1B">
        <w:rPr>
          <w:rFonts w:ascii="Times New Roman" w:hAnsi="Times New Roman" w:cs="Times New Roman"/>
        </w:rPr>
        <w:t>2</w:t>
      </w:r>
      <w:r w:rsidRPr="000B4A1B">
        <w:rPr>
          <w:rFonts w:ascii="Times New Roman" w:hAnsi="Times New Roman" w:cs="Times New Roman"/>
        </w:rPr>
        <w:t xml:space="preserve">. </w:t>
      </w:r>
      <w:bookmarkStart w:id="2" w:name="_Hlk140587240"/>
      <w:r w:rsidR="00A14CA2" w:rsidRPr="000B4A1B">
        <w:rPr>
          <w:rFonts w:ascii="Times New Roman" w:hAnsi="Times New Roman" w:cs="Times New Roman"/>
        </w:rPr>
        <w:t xml:space="preserve">Mass correction in OLINDA was utilized based on the average organ masses for animals within the ex vivo biodistribution studies. </w:t>
      </w:r>
      <w:bookmarkEnd w:id="2"/>
    </w:p>
    <w:p w14:paraId="4BBB5BA7" w14:textId="7246D90B" w:rsidR="00CA378C" w:rsidRPr="000B4A1B" w:rsidRDefault="00CA378C" w:rsidP="00A14CA2">
      <w:pPr>
        <w:spacing w:line="480" w:lineRule="auto"/>
        <w:jc w:val="both"/>
        <w:rPr>
          <w:rFonts w:ascii="Times New Roman" w:hAnsi="Times New Roman" w:cs="Times New Roman"/>
          <w:sz w:val="20"/>
          <w:szCs w:val="20"/>
        </w:rPr>
      </w:pPr>
      <w:r w:rsidRPr="000B4A1B">
        <w:rPr>
          <w:rFonts w:ascii="Times New Roman" w:hAnsi="Times New Roman" w:cs="Times New Roman"/>
          <w:sz w:val="20"/>
          <w:szCs w:val="20"/>
        </w:rPr>
        <w:t xml:space="preserve">Murine organ biodistribution data for </w:t>
      </w:r>
      <w:r w:rsidR="00574F2A" w:rsidRPr="000B4A1B">
        <w:rPr>
          <w:rFonts w:ascii="Times New Roman" w:hAnsi="Times New Roman" w:cs="Times New Roman"/>
          <w:sz w:val="20"/>
          <w:szCs w:val="20"/>
        </w:rPr>
        <w:t>[</w:t>
      </w:r>
      <w:r w:rsidRPr="000B4A1B">
        <w:rPr>
          <w:rFonts w:ascii="Times New Roman" w:hAnsi="Times New Roman" w:cs="Times New Roman"/>
          <w:sz w:val="20"/>
          <w:szCs w:val="20"/>
          <w:vertAlign w:val="superscript"/>
        </w:rPr>
        <w:t>203</w:t>
      </w:r>
      <w:r w:rsidRPr="000B4A1B">
        <w:rPr>
          <w:rFonts w:ascii="Times New Roman" w:hAnsi="Times New Roman" w:cs="Times New Roman"/>
          <w:sz w:val="20"/>
          <w:szCs w:val="20"/>
        </w:rPr>
        <w:t>Pb</w:t>
      </w:r>
      <w:r w:rsidR="00574F2A" w:rsidRPr="000B4A1B">
        <w:rPr>
          <w:rFonts w:ascii="Times New Roman" w:hAnsi="Times New Roman" w:cs="Times New Roman"/>
          <w:sz w:val="20"/>
          <w:szCs w:val="20"/>
        </w:rPr>
        <w:t>]</w:t>
      </w:r>
      <w:r w:rsidRPr="000B4A1B">
        <w:rPr>
          <w:rFonts w:ascii="Times New Roman" w:hAnsi="Times New Roman" w:cs="Times New Roman"/>
          <w:sz w:val="20"/>
          <w:szCs w:val="20"/>
        </w:rPr>
        <w:t>-</w:t>
      </w:r>
      <w:r w:rsidR="00057252" w:rsidRPr="000B4A1B">
        <w:rPr>
          <w:rFonts w:ascii="Times New Roman" w:hAnsi="Times New Roman" w:cs="Times New Roman"/>
          <w:sz w:val="20"/>
          <w:szCs w:val="20"/>
        </w:rPr>
        <w:t>MC1L</w:t>
      </w:r>
      <w:r w:rsidRPr="000B4A1B">
        <w:rPr>
          <w:rFonts w:ascii="Times New Roman" w:hAnsi="Times New Roman" w:cs="Times New Roman"/>
          <w:sz w:val="20"/>
          <w:szCs w:val="20"/>
        </w:rPr>
        <w:t xml:space="preserve"> are summarized in </w:t>
      </w:r>
      <w:r w:rsidR="00C653AF" w:rsidRPr="000B4A1B">
        <w:rPr>
          <w:rFonts w:ascii="Times New Roman" w:hAnsi="Times New Roman" w:cs="Times New Roman"/>
          <w:b/>
          <w:bCs/>
          <w:sz w:val="20"/>
          <w:szCs w:val="20"/>
        </w:rPr>
        <w:t xml:space="preserve">Supplemental </w:t>
      </w:r>
      <w:r w:rsidRPr="000B4A1B">
        <w:rPr>
          <w:rFonts w:ascii="Times New Roman" w:hAnsi="Times New Roman" w:cs="Times New Roman"/>
          <w:b/>
          <w:bCs/>
          <w:sz w:val="20"/>
          <w:szCs w:val="20"/>
        </w:rPr>
        <w:t xml:space="preserve">Table </w:t>
      </w:r>
      <w:r w:rsidR="00057252" w:rsidRPr="000B4A1B">
        <w:rPr>
          <w:rFonts w:ascii="Times New Roman" w:hAnsi="Times New Roman" w:cs="Times New Roman"/>
          <w:b/>
          <w:bCs/>
          <w:sz w:val="20"/>
          <w:szCs w:val="20"/>
        </w:rPr>
        <w:t>2</w:t>
      </w:r>
      <w:r w:rsidRPr="000B4A1B">
        <w:rPr>
          <w:rFonts w:ascii="Times New Roman" w:hAnsi="Times New Roman" w:cs="Times New Roman"/>
          <w:sz w:val="20"/>
          <w:szCs w:val="20"/>
        </w:rPr>
        <w:t xml:space="preserve">. From these data percent administered activity per organ (%AA/organ) for </w:t>
      </w:r>
      <w:r w:rsidRPr="000B4A1B">
        <w:rPr>
          <w:rFonts w:ascii="Times New Roman" w:hAnsi="Times New Roman" w:cs="Times New Roman"/>
          <w:sz w:val="20"/>
          <w:szCs w:val="20"/>
          <w:vertAlign w:val="superscript"/>
        </w:rPr>
        <w:t>212</w:t>
      </w:r>
      <w:r w:rsidRPr="000B4A1B">
        <w:rPr>
          <w:rFonts w:ascii="Times New Roman" w:hAnsi="Times New Roman" w:cs="Times New Roman"/>
          <w:sz w:val="20"/>
          <w:szCs w:val="20"/>
        </w:rPr>
        <w:t>Pb-</w:t>
      </w:r>
      <w:r w:rsidR="00057252" w:rsidRPr="000B4A1B">
        <w:rPr>
          <w:rFonts w:ascii="Times New Roman" w:hAnsi="Times New Roman" w:cs="Times New Roman"/>
          <w:sz w:val="20"/>
          <w:szCs w:val="20"/>
        </w:rPr>
        <w:t>MC1L</w:t>
      </w:r>
      <w:r w:rsidRPr="000B4A1B">
        <w:rPr>
          <w:rFonts w:ascii="Times New Roman" w:hAnsi="Times New Roman" w:cs="Times New Roman"/>
          <w:sz w:val="20"/>
          <w:szCs w:val="20"/>
        </w:rPr>
        <w:t xml:space="preserve"> was calculated from the percent injected dose per gram (%ID/g) </w:t>
      </w:r>
      <w:r w:rsidR="00574F2A" w:rsidRPr="000B4A1B">
        <w:rPr>
          <w:rFonts w:ascii="Times New Roman" w:hAnsi="Times New Roman" w:cs="Times New Roman"/>
          <w:sz w:val="20"/>
          <w:szCs w:val="20"/>
        </w:rPr>
        <w:t>corrected for the decay of [</w:t>
      </w:r>
      <w:r w:rsidR="00574F2A" w:rsidRPr="000B4A1B">
        <w:rPr>
          <w:rFonts w:ascii="Times New Roman" w:hAnsi="Times New Roman" w:cs="Times New Roman"/>
          <w:sz w:val="20"/>
          <w:szCs w:val="20"/>
          <w:vertAlign w:val="superscript"/>
        </w:rPr>
        <w:t>203</w:t>
      </w:r>
      <w:r w:rsidR="00574F2A" w:rsidRPr="000B4A1B">
        <w:rPr>
          <w:rFonts w:ascii="Times New Roman" w:hAnsi="Times New Roman" w:cs="Times New Roman"/>
          <w:sz w:val="20"/>
          <w:szCs w:val="20"/>
        </w:rPr>
        <w:t xml:space="preserve">Pb] </w:t>
      </w:r>
      <w:r w:rsidRPr="000B4A1B">
        <w:rPr>
          <w:rFonts w:ascii="Times New Roman" w:hAnsi="Times New Roman" w:cs="Times New Roman"/>
          <w:sz w:val="20"/>
          <w:szCs w:val="20"/>
        </w:rPr>
        <w:t xml:space="preserve">as follows: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1"/>
        <w:gridCol w:w="869"/>
      </w:tblGrid>
      <w:tr w:rsidR="00CA378C" w:rsidRPr="000B4A1B" w14:paraId="1859B80C" w14:textId="77777777" w:rsidTr="00EA75B7">
        <w:trPr>
          <w:trHeight w:val="346"/>
        </w:trPr>
        <w:tc>
          <w:tcPr>
            <w:tcW w:w="9085" w:type="dxa"/>
            <w:vAlign w:val="center"/>
          </w:tcPr>
          <w:p w14:paraId="6DB7FE91" w14:textId="77777777" w:rsidR="00CA378C" w:rsidRPr="000B4A1B" w:rsidRDefault="00CA378C" w:rsidP="006B107F">
            <w:pPr>
              <w:spacing w:line="480" w:lineRule="auto"/>
              <w:jc w:val="both"/>
              <w:rPr>
                <w:rFonts w:ascii="Times New Roman" w:hAnsi="Times New Roman" w:cs="Times New Roman"/>
                <w:sz w:val="20"/>
                <w:szCs w:val="20"/>
              </w:rPr>
            </w:pPr>
            <m:oMathPara>
              <m:oMath>
                <m:r>
                  <w:rPr>
                    <w:rFonts w:ascii="Cambria Math" w:hAnsi="Cambria Math" w:cs="Times New Roman"/>
                    <w:sz w:val="20"/>
                    <w:szCs w:val="20"/>
                  </w:rPr>
                  <m:t>%AA/organ =(%ID/g) *(</m:t>
                </m:r>
                <m:sSub>
                  <m:sSubPr>
                    <m:ctrlPr>
                      <w:rPr>
                        <w:rFonts w:ascii="Cambria Math" w:hAnsi="Cambria Math" w:cs="Times New Roman"/>
                        <w:i/>
                        <w:sz w:val="20"/>
                        <w:szCs w:val="20"/>
                      </w:rPr>
                    </m:ctrlPr>
                  </m:sSubPr>
                  <m:e>
                    <m:r>
                      <w:rPr>
                        <w:rFonts w:ascii="Cambria Math" w:hAnsi="Cambria Math" w:cs="Times New Roman"/>
                        <w:sz w:val="20"/>
                        <w:szCs w:val="20"/>
                      </w:rPr>
                      <m:t>m</m:t>
                    </m:r>
                  </m:e>
                  <m:sub>
                    <m:r>
                      <w:rPr>
                        <w:rFonts w:ascii="Cambria Math" w:hAnsi="Cambria Math" w:cs="Times New Roman"/>
                        <w:sz w:val="20"/>
                        <w:szCs w:val="20"/>
                      </w:rPr>
                      <m:t>organ</m:t>
                    </m:r>
                  </m:sub>
                </m:sSub>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e</m:t>
                    </m:r>
                  </m:e>
                  <m:sup>
                    <m:r>
                      <w:rPr>
                        <w:rFonts w:ascii="Cambria Math" w:hAnsi="Cambria Math" w:cs="Times New Roman"/>
                        <w:sz w:val="20"/>
                        <w:szCs w:val="20"/>
                      </w:rPr>
                      <m:t>-λt</m:t>
                    </m:r>
                  </m:sup>
                </m:sSup>
                <m:r>
                  <w:rPr>
                    <w:rFonts w:ascii="Cambria Math" w:hAnsi="Cambria Math" w:cs="Times New Roman"/>
                    <w:sz w:val="20"/>
                    <w:szCs w:val="20"/>
                  </w:rPr>
                  <m:t>)</m:t>
                </m:r>
              </m:oMath>
            </m:oMathPara>
          </w:p>
        </w:tc>
        <w:tc>
          <w:tcPr>
            <w:tcW w:w="900" w:type="dxa"/>
            <w:vAlign w:val="center"/>
          </w:tcPr>
          <w:p w14:paraId="46ADE5E7" w14:textId="77777777" w:rsidR="00CA378C" w:rsidRPr="000B4A1B" w:rsidRDefault="00CA378C" w:rsidP="006B107F">
            <w:pPr>
              <w:spacing w:line="480" w:lineRule="auto"/>
              <w:jc w:val="both"/>
              <w:rPr>
                <w:rFonts w:ascii="Times New Roman" w:hAnsi="Times New Roman" w:cs="Times New Roman"/>
                <w:i/>
                <w:iCs/>
                <w:sz w:val="20"/>
                <w:szCs w:val="20"/>
              </w:rPr>
            </w:pPr>
            <w:r w:rsidRPr="000B4A1B">
              <w:rPr>
                <w:rFonts w:ascii="Times New Roman" w:hAnsi="Times New Roman" w:cs="Times New Roman"/>
                <w:i/>
                <w:iCs/>
                <w:sz w:val="20"/>
                <w:szCs w:val="20"/>
              </w:rPr>
              <w:t xml:space="preserve">Eq. </w:t>
            </w:r>
            <w:r w:rsidRPr="000B4A1B">
              <w:rPr>
                <w:rFonts w:ascii="Times New Roman" w:hAnsi="Times New Roman" w:cs="Times New Roman"/>
                <w:i/>
                <w:iCs/>
                <w:sz w:val="20"/>
                <w:szCs w:val="20"/>
              </w:rPr>
              <w:fldChar w:fldCharType="begin"/>
            </w:r>
            <w:r w:rsidRPr="000B4A1B">
              <w:rPr>
                <w:rFonts w:ascii="Times New Roman" w:hAnsi="Times New Roman" w:cs="Times New Roman"/>
                <w:i/>
                <w:iCs/>
                <w:sz w:val="20"/>
                <w:szCs w:val="20"/>
              </w:rPr>
              <w:instrText xml:space="preserve"> SEQ Eq. \* ARABIC </w:instrText>
            </w:r>
            <w:r w:rsidRPr="000B4A1B">
              <w:rPr>
                <w:rFonts w:ascii="Times New Roman" w:hAnsi="Times New Roman" w:cs="Times New Roman"/>
                <w:i/>
                <w:iCs/>
                <w:sz w:val="20"/>
                <w:szCs w:val="20"/>
              </w:rPr>
              <w:fldChar w:fldCharType="separate"/>
            </w:r>
            <w:r w:rsidRPr="000B4A1B">
              <w:rPr>
                <w:rFonts w:ascii="Times New Roman" w:hAnsi="Times New Roman" w:cs="Times New Roman"/>
                <w:i/>
                <w:iCs/>
                <w:noProof/>
                <w:sz w:val="20"/>
                <w:szCs w:val="20"/>
              </w:rPr>
              <w:t>1</w:t>
            </w:r>
            <w:r w:rsidRPr="000B4A1B">
              <w:rPr>
                <w:rFonts w:ascii="Times New Roman" w:hAnsi="Times New Roman" w:cs="Times New Roman"/>
                <w:i/>
                <w:iCs/>
                <w:sz w:val="20"/>
                <w:szCs w:val="20"/>
              </w:rPr>
              <w:fldChar w:fldCharType="end"/>
            </w:r>
          </w:p>
        </w:tc>
      </w:tr>
    </w:tbl>
    <w:p w14:paraId="38ABA8E4" w14:textId="39CF438B" w:rsidR="00CA378C" w:rsidRPr="000B4A1B" w:rsidRDefault="00CA378C" w:rsidP="006B107F">
      <w:pPr>
        <w:spacing w:line="480" w:lineRule="auto"/>
        <w:ind w:firstLine="720"/>
        <w:jc w:val="both"/>
        <w:rPr>
          <w:rFonts w:ascii="Times New Roman" w:hAnsi="Times New Roman" w:cs="Times New Roman"/>
          <w:sz w:val="20"/>
          <w:szCs w:val="20"/>
        </w:rPr>
      </w:pPr>
      <w:r w:rsidRPr="000B4A1B">
        <w:rPr>
          <w:rFonts w:ascii="Times New Roman" w:hAnsi="Times New Roman" w:cs="Times New Roman"/>
          <w:sz w:val="20"/>
          <w:szCs w:val="20"/>
        </w:rPr>
        <w:t xml:space="preserve">where </w:t>
      </w:r>
      <w:r w:rsidRPr="000B4A1B">
        <w:rPr>
          <w:rFonts w:ascii="Times New Roman" w:hAnsi="Times New Roman" w:cs="Times New Roman"/>
          <w:i/>
          <w:iCs/>
          <w:sz w:val="20"/>
          <w:szCs w:val="20"/>
        </w:rPr>
        <w:t>m</w:t>
      </w:r>
      <w:r w:rsidRPr="000B4A1B">
        <w:rPr>
          <w:rFonts w:ascii="Times New Roman" w:hAnsi="Times New Roman" w:cs="Times New Roman"/>
          <w:i/>
          <w:iCs/>
          <w:sz w:val="20"/>
          <w:szCs w:val="20"/>
          <w:vertAlign w:val="subscript"/>
        </w:rPr>
        <w:t>organ</w:t>
      </w:r>
      <w:r w:rsidRPr="000B4A1B">
        <w:rPr>
          <w:rFonts w:ascii="Times New Roman" w:hAnsi="Times New Roman" w:cs="Times New Roman"/>
          <w:i/>
          <w:iCs/>
          <w:sz w:val="20"/>
          <w:szCs w:val="20"/>
        </w:rPr>
        <w:t xml:space="preserve"> </w:t>
      </w:r>
      <w:r w:rsidRPr="000B4A1B">
        <w:rPr>
          <w:rFonts w:ascii="Times New Roman" w:hAnsi="Times New Roman" w:cs="Times New Roman"/>
          <w:sz w:val="20"/>
          <w:szCs w:val="20"/>
        </w:rPr>
        <w:t xml:space="preserve">is the average organ mass, and </w:t>
      </w:r>
      <w:r w:rsidRPr="000B4A1B">
        <w:rPr>
          <w:rFonts w:ascii="Times New Roman" w:hAnsi="Times New Roman" w:cs="Times New Roman"/>
          <w:i/>
          <w:iCs/>
          <w:sz w:val="20"/>
          <w:szCs w:val="20"/>
        </w:rPr>
        <w:t>e</w:t>
      </w:r>
      <w:r w:rsidRPr="000B4A1B">
        <w:rPr>
          <w:rFonts w:ascii="Times New Roman" w:hAnsi="Times New Roman" w:cs="Times New Roman"/>
          <w:i/>
          <w:iCs/>
          <w:sz w:val="20"/>
          <w:szCs w:val="20"/>
          <w:vertAlign w:val="superscript"/>
        </w:rPr>
        <w:t>-λt</w:t>
      </w:r>
      <w:r w:rsidRPr="000B4A1B">
        <w:rPr>
          <w:rFonts w:ascii="Times New Roman" w:hAnsi="Times New Roman" w:cs="Times New Roman"/>
          <w:sz w:val="20"/>
          <w:szCs w:val="20"/>
        </w:rPr>
        <w:t xml:space="preserve"> is the Lead-212 decay factor for the data collection time-point. Resulting %AA/organ values are summarized in </w:t>
      </w:r>
      <w:r w:rsidR="00544E96" w:rsidRPr="000B4A1B">
        <w:rPr>
          <w:rFonts w:ascii="Times New Roman" w:hAnsi="Times New Roman" w:cs="Times New Roman"/>
          <w:b/>
          <w:bCs/>
          <w:sz w:val="20"/>
          <w:szCs w:val="20"/>
        </w:rPr>
        <w:t>Supplemental T</w:t>
      </w:r>
      <w:r w:rsidRPr="000B4A1B">
        <w:rPr>
          <w:rFonts w:ascii="Times New Roman" w:hAnsi="Times New Roman" w:cs="Times New Roman"/>
          <w:b/>
          <w:bCs/>
          <w:sz w:val="20"/>
          <w:szCs w:val="20"/>
        </w:rPr>
        <w:t xml:space="preserve">able </w:t>
      </w:r>
      <w:r w:rsidR="00057252" w:rsidRPr="000B4A1B">
        <w:rPr>
          <w:rFonts w:ascii="Times New Roman" w:hAnsi="Times New Roman" w:cs="Times New Roman"/>
          <w:b/>
          <w:bCs/>
          <w:sz w:val="20"/>
          <w:szCs w:val="20"/>
        </w:rPr>
        <w:t>3</w:t>
      </w:r>
      <w:r w:rsidRPr="000B4A1B">
        <w:rPr>
          <w:rFonts w:ascii="Times New Roman" w:hAnsi="Times New Roman" w:cs="Times New Roman"/>
          <w:sz w:val="20"/>
          <w:szCs w:val="20"/>
        </w:rPr>
        <w:t xml:space="preserve">. </w:t>
      </w:r>
    </w:p>
    <w:p w14:paraId="2C7B00C1" w14:textId="77777777" w:rsidR="00CA378C" w:rsidRPr="000B4A1B" w:rsidRDefault="00CA378C" w:rsidP="006B107F">
      <w:pPr>
        <w:spacing w:line="480" w:lineRule="auto"/>
        <w:jc w:val="both"/>
        <w:rPr>
          <w:rFonts w:ascii="Times New Roman" w:hAnsi="Times New Roman" w:cs="Times New Roman"/>
          <w:sz w:val="20"/>
          <w:szCs w:val="20"/>
        </w:rPr>
      </w:pPr>
      <w:r w:rsidRPr="000B4A1B">
        <w:rPr>
          <w:rFonts w:ascii="Times New Roman" w:hAnsi="Times New Roman" w:cs="Times New Roman"/>
          <w:sz w:val="20"/>
          <w:szCs w:val="20"/>
        </w:rPr>
        <w:t xml:space="preserve">To determine time-integrated activity coefficients for each organ, two methods were utilized. </w:t>
      </w:r>
    </w:p>
    <w:p w14:paraId="05D8C25C" w14:textId="6D1757C4" w:rsidR="00CA378C" w:rsidRPr="000B4A1B" w:rsidRDefault="00CA378C" w:rsidP="006B107F">
      <w:pPr>
        <w:spacing w:line="480" w:lineRule="auto"/>
        <w:ind w:left="720"/>
        <w:jc w:val="both"/>
        <w:rPr>
          <w:rFonts w:ascii="Times New Roman" w:hAnsi="Times New Roman" w:cs="Times New Roman"/>
          <w:sz w:val="20"/>
          <w:szCs w:val="20"/>
        </w:rPr>
      </w:pPr>
      <w:r w:rsidRPr="000B4A1B">
        <w:rPr>
          <w:rFonts w:ascii="Times New Roman" w:hAnsi="Times New Roman" w:cs="Times New Roman"/>
          <w:i/>
          <w:iCs/>
          <w:sz w:val="20"/>
          <w:szCs w:val="20"/>
        </w:rPr>
        <w:t>Method 1</w:t>
      </w:r>
      <w:r w:rsidRPr="000B4A1B">
        <w:rPr>
          <w:rFonts w:ascii="Times New Roman" w:hAnsi="Times New Roman" w:cs="Times New Roman"/>
          <w:sz w:val="20"/>
          <w:szCs w:val="20"/>
        </w:rPr>
        <w:t xml:space="preserve">: Each organ time activity curve (%AA/organ vs. time) was fit using bi-exponential regression. Time activity curves and associated bi-exponential fits are shown in </w:t>
      </w:r>
      <w:r w:rsidR="00C653AF" w:rsidRPr="000B4A1B">
        <w:rPr>
          <w:rFonts w:ascii="Times New Roman" w:hAnsi="Times New Roman" w:cs="Times New Roman"/>
          <w:b/>
          <w:bCs/>
          <w:sz w:val="20"/>
          <w:szCs w:val="20"/>
        </w:rPr>
        <w:t>Supplement</w:t>
      </w:r>
      <w:r w:rsidR="00544E96" w:rsidRPr="000B4A1B">
        <w:rPr>
          <w:rFonts w:ascii="Times New Roman" w:hAnsi="Times New Roman" w:cs="Times New Roman"/>
          <w:b/>
          <w:bCs/>
          <w:sz w:val="20"/>
          <w:szCs w:val="20"/>
        </w:rPr>
        <w:t>al</w:t>
      </w:r>
      <w:r w:rsidR="00C653AF" w:rsidRPr="000B4A1B">
        <w:rPr>
          <w:rFonts w:ascii="Times New Roman" w:hAnsi="Times New Roman" w:cs="Times New Roman"/>
          <w:sz w:val="20"/>
          <w:szCs w:val="20"/>
        </w:rPr>
        <w:t xml:space="preserve"> </w:t>
      </w:r>
      <w:r w:rsidRPr="000B4A1B">
        <w:rPr>
          <w:rFonts w:ascii="Times New Roman" w:hAnsi="Times New Roman" w:cs="Times New Roman"/>
          <w:b/>
          <w:bCs/>
          <w:sz w:val="20"/>
          <w:szCs w:val="20"/>
        </w:rPr>
        <w:t xml:space="preserve">Figure </w:t>
      </w:r>
      <w:r w:rsidR="00C653AF" w:rsidRPr="000B4A1B">
        <w:rPr>
          <w:rFonts w:ascii="Times New Roman" w:hAnsi="Times New Roman" w:cs="Times New Roman"/>
          <w:b/>
          <w:bCs/>
          <w:sz w:val="20"/>
          <w:szCs w:val="20"/>
        </w:rPr>
        <w:t>3</w:t>
      </w:r>
      <w:r w:rsidRPr="000B4A1B">
        <w:rPr>
          <w:rFonts w:ascii="Times New Roman" w:hAnsi="Times New Roman" w:cs="Times New Roman"/>
          <w:b/>
          <w:bCs/>
          <w:sz w:val="20"/>
          <w:szCs w:val="20"/>
        </w:rPr>
        <w:t>.</w:t>
      </w:r>
      <w:r w:rsidRPr="000B4A1B">
        <w:rPr>
          <w:rFonts w:ascii="Times New Roman" w:hAnsi="Times New Roman" w:cs="Times New Roman"/>
          <w:sz w:val="20"/>
          <w:szCs w:val="20"/>
        </w:rPr>
        <w:t xml:space="preserve"> The resulting fit parameters </w:t>
      </w:r>
      <m:oMath>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1</m:t>
            </m:r>
          </m:sub>
        </m:sSub>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λ</m:t>
            </m:r>
          </m:e>
          <m:sub>
            <m:r>
              <w:rPr>
                <w:rFonts w:ascii="Cambria Math" w:hAnsi="Cambria Math" w:cs="Times New Roman"/>
                <w:sz w:val="20"/>
                <w:szCs w:val="20"/>
              </w:rPr>
              <m:t>1</m:t>
            </m:r>
          </m:sub>
        </m:sSub>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2</m:t>
            </m:r>
          </m:sub>
        </m:sSub>
      </m:oMath>
      <w:r w:rsidRPr="000B4A1B">
        <w:rPr>
          <w:rFonts w:ascii="Times New Roman" w:hAnsi="Times New Roman" w:cs="Times New Roman"/>
          <w:sz w:val="20"/>
          <w:szCs w:val="20"/>
        </w:rPr>
        <w:t xml:space="preserve">, and </w:t>
      </w:r>
      <m:oMath>
        <m:sSub>
          <m:sSubPr>
            <m:ctrlPr>
              <w:rPr>
                <w:rFonts w:ascii="Cambria Math" w:hAnsi="Cambria Math" w:cs="Times New Roman"/>
                <w:i/>
                <w:sz w:val="20"/>
                <w:szCs w:val="20"/>
              </w:rPr>
            </m:ctrlPr>
          </m:sSubPr>
          <m:e>
            <m:r>
              <w:rPr>
                <w:rFonts w:ascii="Cambria Math" w:hAnsi="Cambria Math" w:cs="Times New Roman"/>
                <w:sz w:val="20"/>
                <w:szCs w:val="20"/>
              </w:rPr>
              <m:t>λ</m:t>
            </m:r>
          </m:e>
          <m:sub>
            <m:r>
              <w:rPr>
                <w:rFonts w:ascii="Cambria Math" w:hAnsi="Cambria Math" w:cs="Times New Roman"/>
                <w:sz w:val="20"/>
                <w:szCs w:val="20"/>
              </w:rPr>
              <m:t>2</m:t>
            </m:r>
          </m:sub>
        </m:sSub>
      </m:oMath>
      <w:r w:rsidRPr="000B4A1B">
        <w:rPr>
          <w:rFonts w:ascii="Times New Roman" w:hAnsi="Times New Roman" w:cs="Times New Roman"/>
          <w:sz w:val="20"/>
          <w:szCs w:val="20"/>
        </w:rPr>
        <w:t xml:space="preserve"> describe the initial distribution and clearance, followed by a much slower excretion phase. These fit parameters are summarized in </w:t>
      </w:r>
      <w:r w:rsidR="00C653AF" w:rsidRPr="000B4A1B">
        <w:rPr>
          <w:rFonts w:ascii="Times New Roman" w:hAnsi="Times New Roman" w:cs="Times New Roman"/>
          <w:b/>
          <w:bCs/>
          <w:sz w:val="20"/>
          <w:szCs w:val="20"/>
        </w:rPr>
        <w:t>Supplementa</w:t>
      </w:r>
      <w:r w:rsidR="00544E96" w:rsidRPr="000B4A1B">
        <w:rPr>
          <w:rFonts w:ascii="Times New Roman" w:hAnsi="Times New Roman" w:cs="Times New Roman"/>
          <w:b/>
          <w:bCs/>
          <w:sz w:val="20"/>
          <w:szCs w:val="20"/>
        </w:rPr>
        <w:t>l</w:t>
      </w:r>
      <w:r w:rsidR="00C653AF" w:rsidRPr="000B4A1B">
        <w:rPr>
          <w:rFonts w:ascii="Times New Roman" w:hAnsi="Times New Roman" w:cs="Times New Roman"/>
          <w:b/>
          <w:bCs/>
          <w:sz w:val="20"/>
          <w:szCs w:val="20"/>
        </w:rPr>
        <w:t xml:space="preserve"> T</w:t>
      </w:r>
      <w:r w:rsidRPr="000B4A1B">
        <w:rPr>
          <w:rFonts w:ascii="Times New Roman" w:hAnsi="Times New Roman" w:cs="Times New Roman"/>
          <w:b/>
          <w:bCs/>
          <w:sz w:val="20"/>
          <w:szCs w:val="20"/>
        </w:rPr>
        <w:t xml:space="preserve">able </w:t>
      </w:r>
      <w:r w:rsidR="00544E96" w:rsidRPr="000B4A1B">
        <w:rPr>
          <w:rFonts w:ascii="Times New Roman" w:hAnsi="Times New Roman" w:cs="Times New Roman"/>
          <w:b/>
          <w:bCs/>
          <w:sz w:val="20"/>
          <w:szCs w:val="20"/>
        </w:rPr>
        <w:t>4</w:t>
      </w:r>
      <w:r w:rsidRPr="000B4A1B">
        <w:rPr>
          <w:rFonts w:ascii="Times New Roman" w:hAnsi="Times New Roman" w:cs="Times New Roman"/>
          <w:b/>
          <w:bCs/>
          <w:sz w:val="20"/>
          <w:szCs w:val="20"/>
        </w:rPr>
        <w:t xml:space="preserve">. </w:t>
      </w:r>
    </w:p>
    <w:p w14:paraId="67A4F985" w14:textId="77777777" w:rsidR="00CA378C" w:rsidRPr="000B4A1B" w:rsidRDefault="00CA378C" w:rsidP="006B107F">
      <w:pPr>
        <w:spacing w:line="480" w:lineRule="auto"/>
        <w:ind w:left="720"/>
        <w:jc w:val="both"/>
        <w:rPr>
          <w:rFonts w:ascii="Times New Roman" w:hAnsi="Times New Roman" w:cs="Times New Roman"/>
          <w:sz w:val="20"/>
          <w:szCs w:val="20"/>
        </w:rPr>
      </w:pPr>
      <w:r w:rsidRPr="000B4A1B">
        <w:rPr>
          <w:rFonts w:ascii="Times New Roman" w:hAnsi="Times New Roman" w:cs="Times New Roman"/>
          <w:i/>
          <w:iCs/>
          <w:sz w:val="20"/>
          <w:szCs w:val="20"/>
        </w:rPr>
        <w:t>Method 2</w:t>
      </w:r>
      <w:r w:rsidRPr="000B4A1B">
        <w:rPr>
          <w:rFonts w:ascii="Times New Roman" w:hAnsi="Times New Roman" w:cs="Times New Roman"/>
          <w:sz w:val="20"/>
          <w:szCs w:val="20"/>
        </w:rPr>
        <w:t xml:space="preserve">: Trapezoidal integration was used for time-integrated activity coefficient determination by assuming constant uptake between t=0 and t=0.5 h, and physical decay following the last time-point. </w:t>
      </w:r>
    </w:p>
    <w:p w14:paraId="2B4CCF46" w14:textId="42BC81A1" w:rsidR="00CA378C" w:rsidRPr="000B4A1B" w:rsidRDefault="00CA378C" w:rsidP="006B107F">
      <w:pPr>
        <w:spacing w:line="480" w:lineRule="auto"/>
        <w:jc w:val="both"/>
        <w:rPr>
          <w:rFonts w:ascii="Times New Roman" w:hAnsi="Times New Roman" w:cs="Times New Roman"/>
          <w:sz w:val="20"/>
          <w:szCs w:val="20"/>
        </w:rPr>
      </w:pPr>
      <w:r w:rsidRPr="000B4A1B">
        <w:rPr>
          <w:rFonts w:ascii="Times New Roman" w:hAnsi="Times New Roman" w:cs="Times New Roman"/>
          <w:sz w:val="20"/>
          <w:szCs w:val="20"/>
        </w:rPr>
        <w:t xml:space="preserve">The average of time-integrated activity coefficients from methods 1 and 2 </w:t>
      </w:r>
      <w:r w:rsidR="00C653AF" w:rsidRPr="000B4A1B">
        <w:rPr>
          <w:rFonts w:ascii="Times New Roman" w:hAnsi="Times New Roman" w:cs="Times New Roman"/>
          <w:sz w:val="20"/>
          <w:szCs w:val="20"/>
        </w:rPr>
        <w:t>was</w:t>
      </w:r>
      <w:r w:rsidRPr="000B4A1B">
        <w:rPr>
          <w:rFonts w:ascii="Times New Roman" w:hAnsi="Times New Roman" w:cs="Times New Roman"/>
          <w:sz w:val="20"/>
          <w:szCs w:val="20"/>
        </w:rPr>
        <w:t xml:space="preserve"> utilized for all subsequent dose calculations. Resulting time-integrated activity coefficients are summarized in </w:t>
      </w:r>
      <w:r w:rsidR="00C653AF" w:rsidRPr="000B4A1B">
        <w:rPr>
          <w:rFonts w:ascii="Times New Roman" w:hAnsi="Times New Roman" w:cs="Times New Roman"/>
          <w:b/>
          <w:bCs/>
          <w:sz w:val="20"/>
          <w:szCs w:val="20"/>
        </w:rPr>
        <w:t>Supplementary T</w:t>
      </w:r>
      <w:r w:rsidRPr="000B4A1B">
        <w:rPr>
          <w:rFonts w:ascii="Times New Roman" w:hAnsi="Times New Roman" w:cs="Times New Roman"/>
          <w:b/>
          <w:bCs/>
          <w:sz w:val="20"/>
          <w:szCs w:val="20"/>
        </w:rPr>
        <w:t xml:space="preserve">able </w:t>
      </w:r>
      <w:r w:rsidR="00544E96" w:rsidRPr="000B4A1B">
        <w:rPr>
          <w:rFonts w:ascii="Times New Roman" w:hAnsi="Times New Roman" w:cs="Times New Roman"/>
          <w:b/>
          <w:bCs/>
          <w:sz w:val="20"/>
          <w:szCs w:val="20"/>
        </w:rPr>
        <w:t>4</w:t>
      </w:r>
      <w:r w:rsidRPr="000B4A1B">
        <w:rPr>
          <w:rFonts w:ascii="Times New Roman" w:hAnsi="Times New Roman" w:cs="Times New Roman"/>
          <w:sz w:val="20"/>
          <w:szCs w:val="20"/>
        </w:rPr>
        <w:t xml:space="preserve">. </w:t>
      </w:r>
    </w:p>
    <w:p w14:paraId="54C5DAA0" w14:textId="77777777" w:rsidR="00ED2741" w:rsidRPr="000B4A1B" w:rsidRDefault="00ED2741" w:rsidP="006B107F">
      <w:pPr>
        <w:spacing w:line="480" w:lineRule="auto"/>
        <w:jc w:val="both"/>
        <w:rPr>
          <w:rFonts w:ascii="Times New Roman" w:hAnsi="Times New Roman" w:cs="Times New Roman"/>
          <w:sz w:val="20"/>
          <w:szCs w:val="20"/>
        </w:rPr>
      </w:pPr>
    </w:p>
    <w:p w14:paraId="34E409DB" w14:textId="460D8276" w:rsidR="00CA378C" w:rsidRPr="000B4A1B" w:rsidRDefault="00CA378C" w:rsidP="006B107F">
      <w:pPr>
        <w:spacing w:line="480" w:lineRule="auto"/>
        <w:jc w:val="both"/>
        <w:rPr>
          <w:rFonts w:ascii="Times New Roman" w:hAnsi="Times New Roman" w:cs="Times New Roman"/>
          <w:sz w:val="20"/>
          <w:szCs w:val="20"/>
        </w:rPr>
      </w:pPr>
      <w:r w:rsidRPr="000B4A1B">
        <w:rPr>
          <w:rFonts w:ascii="Times New Roman" w:hAnsi="Times New Roman" w:cs="Times New Roman"/>
          <w:sz w:val="20"/>
          <w:szCs w:val="20"/>
        </w:rPr>
        <w:t xml:space="preserve">Murine organ absorbed dose was determined using OLINDA v2.2 from the determined time-integrated activity coefficients. The </w:t>
      </w:r>
      <w:r w:rsidR="00520D63" w:rsidRPr="000B4A1B">
        <w:rPr>
          <w:rFonts w:ascii="Times New Roman" w:hAnsi="Times New Roman" w:cs="Times New Roman"/>
          <w:sz w:val="20"/>
          <w:szCs w:val="20"/>
        </w:rPr>
        <w:t>35-gram</w:t>
      </w:r>
      <w:r w:rsidRPr="000B4A1B">
        <w:rPr>
          <w:rFonts w:ascii="Times New Roman" w:hAnsi="Times New Roman" w:cs="Times New Roman"/>
          <w:sz w:val="20"/>
          <w:szCs w:val="20"/>
        </w:rPr>
        <w:t xml:space="preserve"> mouse model was utilized for s-value lookup, and organ masses were scaled per the measured organ masses in </w:t>
      </w:r>
      <w:r w:rsidR="00057252" w:rsidRPr="000B4A1B">
        <w:rPr>
          <w:rFonts w:ascii="Times New Roman" w:hAnsi="Times New Roman" w:cs="Times New Roman"/>
          <w:b/>
          <w:bCs/>
          <w:sz w:val="20"/>
          <w:szCs w:val="20"/>
        </w:rPr>
        <w:t>Supplemental T</w:t>
      </w:r>
      <w:r w:rsidRPr="000B4A1B">
        <w:rPr>
          <w:rFonts w:ascii="Times New Roman" w:hAnsi="Times New Roman" w:cs="Times New Roman"/>
          <w:b/>
          <w:bCs/>
          <w:sz w:val="20"/>
          <w:szCs w:val="20"/>
        </w:rPr>
        <w:t xml:space="preserve">able </w:t>
      </w:r>
      <w:r w:rsidR="00057252" w:rsidRPr="000B4A1B">
        <w:rPr>
          <w:rFonts w:ascii="Times New Roman" w:hAnsi="Times New Roman" w:cs="Times New Roman"/>
          <w:b/>
          <w:bCs/>
          <w:sz w:val="20"/>
          <w:szCs w:val="20"/>
        </w:rPr>
        <w:t>2</w:t>
      </w:r>
      <w:r w:rsidRPr="000B4A1B">
        <w:rPr>
          <w:rFonts w:ascii="Times New Roman" w:hAnsi="Times New Roman" w:cs="Times New Roman"/>
          <w:sz w:val="20"/>
          <w:szCs w:val="20"/>
        </w:rPr>
        <w:t xml:space="preserve">. Notably, decay chain calculations are not currently supported in OLINDA 2.2 for </w:t>
      </w:r>
      <w:r w:rsidR="00520D63" w:rsidRPr="000B4A1B">
        <w:rPr>
          <w:rFonts w:ascii="Times New Roman" w:hAnsi="Times New Roman" w:cs="Times New Roman"/>
          <w:sz w:val="20"/>
          <w:szCs w:val="20"/>
        </w:rPr>
        <w:t>[</w:t>
      </w:r>
      <w:r w:rsidR="00520D63" w:rsidRPr="000B4A1B">
        <w:rPr>
          <w:rFonts w:ascii="Times New Roman" w:hAnsi="Times New Roman" w:cs="Times New Roman"/>
          <w:sz w:val="20"/>
          <w:szCs w:val="20"/>
          <w:vertAlign w:val="superscript"/>
        </w:rPr>
        <w:t>212</w:t>
      </w:r>
      <w:r w:rsidRPr="000B4A1B">
        <w:rPr>
          <w:rFonts w:ascii="Times New Roman" w:hAnsi="Times New Roman" w:cs="Times New Roman"/>
          <w:sz w:val="20"/>
          <w:szCs w:val="20"/>
        </w:rPr>
        <w:t>Pb</w:t>
      </w:r>
      <w:r w:rsidR="00520D63" w:rsidRPr="000B4A1B">
        <w:rPr>
          <w:rFonts w:ascii="Times New Roman" w:hAnsi="Times New Roman" w:cs="Times New Roman"/>
          <w:sz w:val="20"/>
          <w:szCs w:val="20"/>
        </w:rPr>
        <w:t>]</w:t>
      </w:r>
      <w:r w:rsidRPr="000B4A1B">
        <w:rPr>
          <w:rFonts w:ascii="Times New Roman" w:hAnsi="Times New Roman" w:cs="Times New Roman"/>
          <w:sz w:val="20"/>
          <w:szCs w:val="20"/>
        </w:rPr>
        <w:t>, so separate calculations were performed for the four relevant radioisotopes (</w:t>
      </w:r>
      <w:r w:rsidR="00520D63" w:rsidRPr="000B4A1B">
        <w:rPr>
          <w:rFonts w:ascii="Times New Roman" w:hAnsi="Times New Roman" w:cs="Times New Roman"/>
          <w:sz w:val="20"/>
          <w:szCs w:val="20"/>
        </w:rPr>
        <w:t>[</w:t>
      </w:r>
      <w:r w:rsidR="00520D63" w:rsidRPr="000B4A1B">
        <w:rPr>
          <w:rFonts w:ascii="Times New Roman" w:hAnsi="Times New Roman" w:cs="Times New Roman"/>
          <w:sz w:val="20"/>
          <w:szCs w:val="20"/>
          <w:vertAlign w:val="superscript"/>
        </w:rPr>
        <w:t>212</w:t>
      </w:r>
      <w:r w:rsidRPr="000B4A1B">
        <w:rPr>
          <w:rFonts w:ascii="Times New Roman" w:hAnsi="Times New Roman" w:cs="Times New Roman"/>
          <w:sz w:val="20"/>
          <w:szCs w:val="20"/>
        </w:rPr>
        <w:t>Pb</w:t>
      </w:r>
      <w:r w:rsidR="00520D63" w:rsidRPr="000B4A1B">
        <w:rPr>
          <w:rFonts w:ascii="Times New Roman" w:hAnsi="Times New Roman" w:cs="Times New Roman"/>
          <w:sz w:val="20"/>
          <w:szCs w:val="20"/>
        </w:rPr>
        <w:t>]</w:t>
      </w:r>
      <w:r w:rsidRPr="000B4A1B">
        <w:rPr>
          <w:rFonts w:ascii="Times New Roman" w:hAnsi="Times New Roman" w:cs="Times New Roman"/>
          <w:sz w:val="20"/>
          <w:szCs w:val="20"/>
        </w:rPr>
        <w:t xml:space="preserve">, </w:t>
      </w:r>
      <w:r w:rsidR="00520D63" w:rsidRPr="000B4A1B">
        <w:rPr>
          <w:rFonts w:ascii="Times New Roman" w:hAnsi="Times New Roman" w:cs="Times New Roman"/>
          <w:sz w:val="20"/>
          <w:szCs w:val="20"/>
        </w:rPr>
        <w:t>[</w:t>
      </w:r>
      <w:r w:rsidR="00520D63" w:rsidRPr="000B4A1B">
        <w:rPr>
          <w:rFonts w:ascii="Times New Roman" w:hAnsi="Times New Roman" w:cs="Times New Roman"/>
          <w:sz w:val="20"/>
          <w:szCs w:val="20"/>
          <w:vertAlign w:val="superscript"/>
        </w:rPr>
        <w:t>212</w:t>
      </w:r>
      <w:r w:rsidRPr="000B4A1B">
        <w:rPr>
          <w:rFonts w:ascii="Times New Roman" w:hAnsi="Times New Roman" w:cs="Times New Roman"/>
          <w:sz w:val="20"/>
          <w:szCs w:val="20"/>
        </w:rPr>
        <w:t>Bi</w:t>
      </w:r>
      <w:r w:rsidR="00520D63" w:rsidRPr="000B4A1B">
        <w:rPr>
          <w:rFonts w:ascii="Times New Roman" w:hAnsi="Times New Roman" w:cs="Times New Roman"/>
          <w:sz w:val="20"/>
          <w:szCs w:val="20"/>
        </w:rPr>
        <w:t>]</w:t>
      </w:r>
      <w:r w:rsidRPr="000B4A1B">
        <w:rPr>
          <w:rFonts w:ascii="Times New Roman" w:hAnsi="Times New Roman" w:cs="Times New Roman"/>
          <w:sz w:val="20"/>
          <w:szCs w:val="20"/>
        </w:rPr>
        <w:t xml:space="preserve">, </w:t>
      </w:r>
      <w:r w:rsidR="00520D63" w:rsidRPr="000B4A1B">
        <w:rPr>
          <w:rFonts w:ascii="Times New Roman" w:hAnsi="Times New Roman" w:cs="Times New Roman"/>
          <w:sz w:val="20"/>
          <w:szCs w:val="20"/>
        </w:rPr>
        <w:t>[</w:t>
      </w:r>
      <w:r w:rsidR="00520D63" w:rsidRPr="000B4A1B">
        <w:rPr>
          <w:rFonts w:ascii="Times New Roman" w:hAnsi="Times New Roman" w:cs="Times New Roman"/>
          <w:sz w:val="20"/>
          <w:szCs w:val="20"/>
          <w:vertAlign w:val="superscript"/>
        </w:rPr>
        <w:t>212</w:t>
      </w:r>
      <w:r w:rsidRPr="000B4A1B">
        <w:rPr>
          <w:rFonts w:ascii="Times New Roman" w:hAnsi="Times New Roman" w:cs="Times New Roman"/>
          <w:sz w:val="20"/>
          <w:szCs w:val="20"/>
        </w:rPr>
        <w:t>Po</w:t>
      </w:r>
      <w:r w:rsidR="00520D63" w:rsidRPr="000B4A1B">
        <w:rPr>
          <w:rFonts w:ascii="Times New Roman" w:hAnsi="Times New Roman" w:cs="Times New Roman"/>
          <w:sz w:val="20"/>
          <w:szCs w:val="20"/>
        </w:rPr>
        <w:t>]</w:t>
      </w:r>
      <w:r w:rsidRPr="000B4A1B">
        <w:rPr>
          <w:rFonts w:ascii="Times New Roman" w:hAnsi="Times New Roman" w:cs="Times New Roman"/>
          <w:sz w:val="20"/>
          <w:szCs w:val="20"/>
        </w:rPr>
        <w:t xml:space="preserve">, </w:t>
      </w:r>
      <w:r w:rsidR="00520D63" w:rsidRPr="000B4A1B">
        <w:rPr>
          <w:rFonts w:ascii="Times New Roman" w:hAnsi="Times New Roman" w:cs="Times New Roman"/>
          <w:sz w:val="20"/>
          <w:szCs w:val="20"/>
        </w:rPr>
        <w:t>[</w:t>
      </w:r>
      <w:r w:rsidR="00520D63" w:rsidRPr="000B4A1B">
        <w:rPr>
          <w:rFonts w:ascii="Times New Roman" w:hAnsi="Times New Roman" w:cs="Times New Roman"/>
          <w:sz w:val="20"/>
          <w:szCs w:val="20"/>
          <w:vertAlign w:val="superscript"/>
        </w:rPr>
        <w:t>208</w:t>
      </w:r>
      <w:r w:rsidRPr="000B4A1B">
        <w:rPr>
          <w:rFonts w:ascii="Times New Roman" w:hAnsi="Times New Roman" w:cs="Times New Roman"/>
          <w:sz w:val="20"/>
          <w:szCs w:val="20"/>
        </w:rPr>
        <w:t>Tl</w:t>
      </w:r>
      <w:r w:rsidR="00520D63" w:rsidRPr="000B4A1B">
        <w:rPr>
          <w:rFonts w:ascii="Times New Roman" w:hAnsi="Times New Roman" w:cs="Times New Roman"/>
          <w:sz w:val="20"/>
          <w:szCs w:val="20"/>
        </w:rPr>
        <w:t>]</w:t>
      </w:r>
      <w:r w:rsidRPr="000B4A1B">
        <w:rPr>
          <w:rFonts w:ascii="Times New Roman" w:hAnsi="Times New Roman" w:cs="Times New Roman"/>
          <w:sz w:val="20"/>
          <w:szCs w:val="20"/>
        </w:rPr>
        <w:t>) with appropriate consideration of branching ratios, and the results were summed for final dose specification. Blood, adrenals, muscle, skin, and eyes are not implemented as source/target tissues in the OLINDA 2.2 murine models, and therefore</w:t>
      </w:r>
      <w:r w:rsidR="007E39B4" w:rsidRPr="000B4A1B">
        <w:rPr>
          <w:rFonts w:ascii="Times New Roman" w:hAnsi="Times New Roman" w:cs="Times New Roman"/>
          <w:sz w:val="20"/>
          <w:szCs w:val="20"/>
        </w:rPr>
        <w:t>, the</w:t>
      </w:r>
      <w:r w:rsidRPr="000B4A1B">
        <w:rPr>
          <w:rFonts w:ascii="Times New Roman" w:hAnsi="Times New Roman" w:cs="Times New Roman"/>
          <w:sz w:val="20"/>
          <w:szCs w:val="20"/>
        </w:rPr>
        <w:t xml:space="preserve"> dose to these tissues was calculated assuming local alpha particle energy deposition, </w:t>
      </w:r>
      <w:r w:rsidRPr="000B4A1B">
        <w:rPr>
          <w:rFonts w:ascii="Times New Roman" w:hAnsi="Times New Roman" w:cs="Times New Roman"/>
          <w:sz w:val="20"/>
          <w:szCs w:val="20"/>
        </w:rPr>
        <w:lastRenderedPageBreak/>
        <w:t xml:space="preserve">with an average alpha energy of 7.8063 MeV per </w:t>
      </w:r>
      <w:r w:rsidR="00520D63" w:rsidRPr="000B4A1B">
        <w:rPr>
          <w:rFonts w:ascii="Times New Roman" w:hAnsi="Times New Roman" w:cs="Times New Roman"/>
          <w:sz w:val="20"/>
          <w:szCs w:val="20"/>
        </w:rPr>
        <w:t>[</w:t>
      </w:r>
      <w:r w:rsidRPr="000B4A1B">
        <w:rPr>
          <w:rFonts w:ascii="Times New Roman" w:hAnsi="Times New Roman" w:cs="Times New Roman"/>
          <w:sz w:val="20"/>
          <w:szCs w:val="20"/>
          <w:vertAlign w:val="superscript"/>
        </w:rPr>
        <w:t>212</w:t>
      </w:r>
      <w:r w:rsidRPr="000B4A1B">
        <w:rPr>
          <w:rFonts w:ascii="Times New Roman" w:hAnsi="Times New Roman" w:cs="Times New Roman"/>
          <w:sz w:val="20"/>
          <w:szCs w:val="20"/>
        </w:rPr>
        <w:t>Pb</w:t>
      </w:r>
      <w:r w:rsidR="00520D63" w:rsidRPr="000B4A1B">
        <w:rPr>
          <w:rFonts w:ascii="Times New Roman" w:hAnsi="Times New Roman" w:cs="Times New Roman"/>
          <w:sz w:val="20"/>
          <w:szCs w:val="20"/>
        </w:rPr>
        <w:t>]</w:t>
      </w:r>
      <w:r w:rsidRPr="000B4A1B">
        <w:rPr>
          <w:rFonts w:ascii="Times New Roman" w:hAnsi="Times New Roman" w:cs="Times New Roman"/>
          <w:sz w:val="20"/>
          <w:szCs w:val="20"/>
        </w:rPr>
        <w:t xml:space="preserve"> decay. Beta and gamma self-dose contributions were not calculated for these tissues. </w:t>
      </w:r>
    </w:p>
    <w:p w14:paraId="6AD169E9" w14:textId="5ADA7247" w:rsidR="00F236C3" w:rsidRPr="00F55631" w:rsidRDefault="00152376" w:rsidP="00C27E88">
      <w:pPr>
        <w:spacing w:line="480" w:lineRule="auto"/>
        <w:ind w:firstLine="720"/>
        <w:jc w:val="both"/>
        <w:rPr>
          <w:rFonts w:ascii="Times New Roman" w:hAnsi="Times New Roman" w:cs="Times New Roman"/>
          <w:color w:val="000000" w:themeColor="text1"/>
          <w:sz w:val="20"/>
          <w:szCs w:val="20"/>
        </w:rPr>
      </w:pPr>
      <w:r w:rsidRPr="00F55631">
        <w:rPr>
          <w:rFonts w:ascii="Times New Roman" w:hAnsi="Times New Roman" w:cs="Times New Roman"/>
          <w:color w:val="000000" w:themeColor="text1"/>
          <w:sz w:val="20"/>
          <w:szCs w:val="20"/>
        </w:rPr>
        <w:t xml:space="preserve">Based on the assumption that the early and late exponential clearance phases in the kidneys describe residence in the glomeruli and tubules, respectively, it indicates that renal activity residence is approximately 9.9% glomerular and 90.1% tubular. </w:t>
      </w:r>
      <w:r w:rsidR="007E39B4" w:rsidRPr="00F55631">
        <w:rPr>
          <w:rFonts w:ascii="Times New Roman" w:hAnsi="Times New Roman" w:cs="Times New Roman"/>
          <w:color w:val="000000" w:themeColor="text1"/>
          <w:sz w:val="20"/>
          <w:szCs w:val="20"/>
        </w:rPr>
        <w:t>The sub-organ s-values presented by Hobbs et al. can be used to estimate the associated tubular and glomerular dosimetry of [</w:t>
      </w:r>
      <w:r w:rsidR="007E39B4" w:rsidRPr="00F55631">
        <w:rPr>
          <w:rFonts w:ascii="Times New Roman" w:hAnsi="Times New Roman" w:cs="Times New Roman"/>
          <w:color w:val="000000" w:themeColor="text1"/>
          <w:sz w:val="20"/>
          <w:szCs w:val="20"/>
          <w:vertAlign w:val="superscript"/>
        </w:rPr>
        <w:t>212</w:t>
      </w:r>
      <w:r w:rsidR="007E39B4" w:rsidRPr="00F55631">
        <w:rPr>
          <w:rFonts w:ascii="Times New Roman" w:hAnsi="Times New Roman" w:cs="Times New Roman"/>
          <w:color w:val="000000" w:themeColor="text1"/>
          <w:sz w:val="20"/>
          <w:szCs w:val="20"/>
        </w:rPr>
        <w:t>Pb]Pb-MC1L in mice.</w:t>
      </w:r>
    </w:p>
    <w:p w14:paraId="7E07DE66" w14:textId="3BFC52A0" w:rsidR="00F236C3" w:rsidRPr="00F55631" w:rsidRDefault="00F236C3" w:rsidP="00C27E88">
      <w:pPr>
        <w:jc w:val="both"/>
        <w:rPr>
          <w:rFonts w:ascii="Times New Roman" w:eastAsiaTheme="minorHAnsi" w:hAnsi="Times New Roman" w:cs="Times New Roman"/>
          <w:color w:val="000000" w:themeColor="text1"/>
          <w:sz w:val="20"/>
          <w:szCs w:val="20"/>
        </w:rPr>
      </w:pPr>
      <w:r w:rsidRPr="00F55631">
        <w:rPr>
          <w:rFonts w:ascii="Times New Roman" w:eastAsiaTheme="minorHAnsi" w:hAnsi="Times New Roman" w:cs="Times New Roman"/>
          <w:color w:val="000000" w:themeColor="text1"/>
          <w:sz w:val="20"/>
          <w:szCs w:val="20"/>
        </w:rPr>
        <w:t>Starting with renal bi-exponential fit form</w:t>
      </w:r>
    </w:p>
    <w:p w14:paraId="3B2EE2E2" w14:textId="0A19EDA7" w:rsidR="00F236C3" w:rsidRPr="00F55631" w:rsidRDefault="00F236C3" w:rsidP="00F236C3">
      <w:pPr>
        <w:rPr>
          <w:rFonts w:ascii="Times New Roman" w:eastAsiaTheme="minorHAnsi" w:hAnsi="Times New Roman" w:cs="Times New Roman"/>
          <w:color w:val="000000" w:themeColor="text1"/>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1"/>
        <w:gridCol w:w="869"/>
      </w:tblGrid>
      <w:tr w:rsidR="007E39B4" w:rsidRPr="00F55631" w14:paraId="1F2EE090" w14:textId="77777777" w:rsidTr="00D30323">
        <w:trPr>
          <w:trHeight w:val="346"/>
        </w:trPr>
        <w:tc>
          <w:tcPr>
            <w:tcW w:w="9085" w:type="dxa"/>
            <w:vAlign w:val="center"/>
          </w:tcPr>
          <w:p w14:paraId="768EC5EC" w14:textId="4BFEED52" w:rsidR="00F236C3" w:rsidRPr="00F55631" w:rsidRDefault="00F236C3" w:rsidP="00D30323">
            <w:pPr>
              <w:spacing w:line="480" w:lineRule="auto"/>
              <w:jc w:val="center"/>
              <w:rPr>
                <w:rFonts w:ascii="Times New Roman" w:hAnsi="Times New Roman" w:cs="Times New Roman"/>
                <w:color w:val="000000" w:themeColor="text1"/>
                <w:sz w:val="20"/>
                <w:szCs w:val="20"/>
              </w:rPr>
            </w:pPr>
            <m:oMathPara>
              <m:oMath>
                <m:r>
                  <w:rPr>
                    <w:rFonts w:ascii="Cambria Math" w:eastAsiaTheme="minorHAnsi" w:hAnsi="Cambria Math" w:cs="Times New Roman"/>
                    <w:color w:val="000000" w:themeColor="text1"/>
                    <w:sz w:val="20"/>
                    <w:szCs w:val="20"/>
                    <w:vertAlign w:val="subscript"/>
                  </w:rPr>
                  <m:t>F</m:t>
                </m:r>
                <m:d>
                  <m:dPr>
                    <m:ctrlPr>
                      <w:rPr>
                        <w:rFonts w:ascii="Cambria Math" w:eastAsiaTheme="minorHAnsi" w:hAnsi="Cambria Math" w:cs="Times New Roman"/>
                        <w:i/>
                        <w:iCs/>
                        <w:color w:val="000000" w:themeColor="text1"/>
                        <w:sz w:val="20"/>
                        <w:szCs w:val="20"/>
                        <w:vertAlign w:val="subscript"/>
                      </w:rPr>
                    </m:ctrlPr>
                  </m:dPr>
                  <m:e>
                    <m:r>
                      <w:rPr>
                        <w:rFonts w:ascii="Cambria Math" w:eastAsiaTheme="minorHAnsi" w:hAnsi="Cambria Math" w:cs="Times New Roman"/>
                        <w:color w:val="000000" w:themeColor="text1"/>
                        <w:sz w:val="20"/>
                        <w:szCs w:val="20"/>
                        <w:vertAlign w:val="subscript"/>
                      </w:rPr>
                      <m:t>t</m:t>
                    </m:r>
                  </m:e>
                </m:d>
                <m:r>
                  <w:rPr>
                    <w:rFonts w:ascii="Cambria Math" w:eastAsiaTheme="minorHAnsi" w:hAnsi="Cambria Math" w:cs="Times New Roman"/>
                    <w:color w:val="000000" w:themeColor="text1"/>
                    <w:sz w:val="20"/>
                    <w:szCs w:val="20"/>
                    <w:vertAlign w:val="subscript"/>
                  </w:rPr>
                  <m:t>=</m:t>
                </m:r>
                <m:sSub>
                  <m:sSubPr>
                    <m:ctrlPr>
                      <w:rPr>
                        <w:rFonts w:ascii="Cambria Math" w:eastAsiaTheme="minorHAnsi" w:hAnsi="Cambria Math" w:cs="Times New Roman"/>
                        <w:i/>
                        <w:iCs/>
                        <w:color w:val="000000" w:themeColor="text1"/>
                        <w:sz w:val="20"/>
                        <w:szCs w:val="20"/>
                        <w:vertAlign w:val="subscript"/>
                      </w:rPr>
                    </m:ctrlPr>
                  </m:sSubPr>
                  <m:e>
                    <m:r>
                      <w:rPr>
                        <w:rFonts w:ascii="Cambria Math" w:eastAsiaTheme="minorHAnsi" w:hAnsi="Cambria Math" w:cs="Times New Roman"/>
                        <w:color w:val="000000" w:themeColor="text1"/>
                        <w:sz w:val="20"/>
                        <w:szCs w:val="20"/>
                        <w:vertAlign w:val="subscript"/>
                      </w:rPr>
                      <m:t>A</m:t>
                    </m:r>
                  </m:e>
                  <m:sub>
                    <m:r>
                      <w:rPr>
                        <w:rFonts w:ascii="Cambria Math" w:eastAsiaTheme="minorHAnsi" w:hAnsi="Cambria Math" w:cs="Times New Roman"/>
                        <w:color w:val="000000" w:themeColor="text1"/>
                        <w:sz w:val="20"/>
                        <w:szCs w:val="20"/>
                        <w:vertAlign w:val="subscript"/>
                      </w:rPr>
                      <m:t>1</m:t>
                    </m:r>
                  </m:sub>
                </m:sSub>
                <m:sSup>
                  <m:sSupPr>
                    <m:ctrlPr>
                      <w:rPr>
                        <w:rFonts w:ascii="Cambria Math" w:eastAsiaTheme="minorHAnsi" w:hAnsi="Cambria Math" w:cs="Times New Roman"/>
                        <w:i/>
                        <w:iCs/>
                        <w:color w:val="000000" w:themeColor="text1"/>
                        <w:sz w:val="20"/>
                        <w:szCs w:val="20"/>
                        <w:vertAlign w:val="subscript"/>
                      </w:rPr>
                    </m:ctrlPr>
                  </m:sSupPr>
                  <m:e>
                    <m:r>
                      <w:rPr>
                        <w:rFonts w:ascii="Cambria Math" w:eastAsiaTheme="minorHAnsi" w:hAnsi="Cambria Math" w:cs="Times New Roman"/>
                        <w:color w:val="000000" w:themeColor="text1"/>
                        <w:sz w:val="20"/>
                        <w:szCs w:val="20"/>
                        <w:vertAlign w:val="subscript"/>
                      </w:rPr>
                      <m:t>e</m:t>
                    </m:r>
                  </m:e>
                  <m:sup>
                    <m:sSub>
                      <m:sSubPr>
                        <m:ctrlPr>
                          <w:rPr>
                            <w:rFonts w:ascii="Cambria Math" w:eastAsiaTheme="minorHAnsi" w:hAnsi="Cambria Math" w:cs="Times New Roman"/>
                            <w:i/>
                            <w:iCs/>
                            <w:color w:val="000000" w:themeColor="text1"/>
                            <w:sz w:val="20"/>
                            <w:szCs w:val="20"/>
                            <w:vertAlign w:val="subscript"/>
                          </w:rPr>
                        </m:ctrlPr>
                      </m:sSubPr>
                      <m:e>
                        <m:r>
                          <w:rPr>
                            <w:rFonts w:ascii="Cambria Math" w:eastAsiaTheme="minorHAnsi" w:hAnsi="Cambria Math" w:cs="Times New Roman"/>
                            <w:color w:val="000000" w:themeColor="text1"/>
                            <w:sz w:val="20"/>
                            <w:szCs w:val="20"/>
                            <w:vertAlign w:val="subscript"/>
                          </w:rPr>
                          <m:t>-λ</m:t>
                        </m:r>
                      </m:e>
                      <m:sub>
                        <m:r>
                          <w:rPr>
                            <w:rFonts w:ascii="Cambria Math" w:eastAsiaTheme="minorHAnsi" w:hAnsi="Cambria Math" w:cs="Times New Roman"/>
                            <w:color w:val="000000" w:themeColor="text1"/>
                            <w:sz w:val="20"/>
                            <w:szCs w:val="20"/>
                            <w:vertAlign w:val="subscript"/>
                          </w:rPr>
                          <m:t>1</m:t>
                        </m:r>
                      </m:sub>
                    </m:sSub>
                    <m:r>
                      <w:rPr>
                        <w:rFonts w:ascii="Cambria Math" w:eastAsiaTheme="minorHAnsi" w:hAnsi="Cambria Math" w:cs="Times New Roman"/>
                        <w:color w:val="000000" w:themeColor="text1"/>
                        <w:sz w:val="20"/>
                        <w:szCs w:val="20"/>
                        <w:vertAlign w:val="subscript"/>
                      </w:rPr>
                      <m:t>t</m:t>
                    </m:r>
                  </m:sup>
                </m:sSup>
                <m:r>
                  <w:rPr>
                    <w:rFonts w:ascii="Cambria Math" w:eastAsiaTheme="minorHAnsi" w:hAnsi="Cambria Math" w:cs="Times New Roman"/>
                    <w:color w:val="000000" w:themeColor="text1"/>
                    <w:sz w:val="20"/>
                    <w:szCs w:val="20"/>
                    <w:vertAlign w:val="subscript"/>
                  </w:rPr>
                  <m:t>+</m:t>
                </m:r>
                <m:sSub>
                  <m:sSubPr>
                    <m:ctrlPr>
                      <w:rPr>
                        <w:rFonts w:ascii="Cambria Math" w:eastAsiaTheme="minorHAnsi" w:hAnsi="Cambria Math" w:cs="Times New Roman"/>
                        <w:i/>
                        <w:iCs/>
                        <w:color w:val="000000" w:themeColor="text1"/>
                        <w:sz w:val="20"/>
                        <w:szCs w:val="20"/>
                        <w:vertAlign w:val="subscript"/>
                      </w:rPr>
                    </m:ctrlPr>
                  </m:sSubPr>
                  <m:e>
                    <m:r>
                      <w:rPr>
                        <w:rFonts w:ascii="Cambria Math" w:eastAsiaTheme="minorHAnsi" w:hAnsi="Cambria Math" w:cs="Times New Roman"/>
                        <w:color w:val="000000" w:themeColor="text1"/>
                        <w:sz w:val="20"/>
                        <w:szCs w:val="20"/>
                        <w:vertAlign w:val="subscript"/>
                      </w:rPr>
                      <m:t>A</m:t>
                    </m:r>
                  </m:e>
                  <m:sub>
                    <m:r>
                      <w:rPr>
                        <w:rFonts w:ascii="Cambria Math" w:eastAsiaTheme="minorHAnsi" w:hAnsi="Cambria Math" w:cs="Times New Roman"/>
                        <w:color w:val="000000" w:themeColor="text1"/>
                        <w:sz w:val="20"/>
                        <w:szCs w:val="20"/>
                        <w:vertAlign w:val="subscript"/>
                      </w:rPr>
                      <m:t>2</m:t>
                    </m:r>
                  </m:sub>
                </m:sSub>
                <m:sSup>
                  <m:sSupPr>
                    <m:ctrlPr>
                      <w:rPr>
                        <w:rFonts w:ascii="Cambria Math" w:eastAsiaTheme="minorHAnsi" w:hAnsi="Cambria Math" w:cs="Times New Roman"/>
                        <w:i/>
                        <w:iCs/>
                        <w:color w:val="000000" w:themeColor="text1"/>
                        <w:sz w:val="20"/>
                        <w:szCs w:val="20"/>
                        <w:vertAlign w:val="subscript"/>
                      </w:rPr>
                    </m:ctrlPr>
                  </m:sSupPr>
                  <m:e>
                    <m:r>
                      <w:rPr>
                        <w:rFonts w:ascii="Cambria Math" w:eastAsiaTheme="minorHAnsi" w:hAnsi="Cambria Math" w:cs="Times New Roman"/>
                        <w:color w:val="000000" w:themeColor="text1"/>
                        <w:sz w:val="20"/>
                        <w:szCs w:val="20"/>
                        <w:vertAlign w:val="subscript"/>
                      </w:rPr>
                      <m:t>e</m:t>
                    </m:r>
                  </m:e>
                  <m:sup>
                    <m:r>
                      <w:rPr>
                        <w:rFonts w:ascii="Cambria Math" w:eastAsiaTheme="minorHAnsi" w:hAnsi="Cambria Math" w:cs="Times New Roman"/>
                        <w:color w:val="000000" w:themeColor="text1"/>
                        <w:sz w:val="20"/>
                        <w:szCs w:val="20"/>
                        <w:vertAlign w:val="subscript"/>
                      </w:rPr>
                      <m:t>-</m:t>
                    </m:r>
                    <m:sSub>
                      <m:sSubPr>
                        <m:ctrlPr>
                          <w:rPr>
                            <w:rFonts w:ascii="Cambria Math" w:eastAsiaTheme="minorHAnsi" w:hAnsi="Cambria Math" w:cs="Times New Roman"/>
                            <w:i/>
                            <w:iCs/>
                            <w:color w:val="000000" w:themeColor="text1"/>
                            <w:sz w:val="20"/>
                            <w:szCs w:val="20"/>
                            <w:vertAlign w:val="subscript"/>
                          </w:rPr>
                        </m:ctrlPr>
                      </m:sSubPr>
                      <m:e>
                        <m:r>
                          <w:rPr>
                            <w:rFonts w:ascii="Cambria Math" w:eastAsiaTheme="minorHAnsi" w:hAnsi="Cambria Math" w:cs="Times New Roman"/>
                            <w:color w:val="000000" w:themeColor="text1"/>
                            <w:sz w:val="20"/>
                            <w:szCs w:val="20"/>
                            <w:vertAlign w:val="subscript"/>
                          </w:rPr>
                          <m:t>λ</m:t>
                        </m:r>
                      </m:e>
                      <m:sub>
                        <m:r>
                          <w:rPr>
                            <w:rFonts w:ascii="Cambria Math" w:eastAsiaTheme="minorHAnsi" w:hAnsi="Cambria Math" w:cs="Times New Roman"/>
                            <w:color w:val="000000" w:themeColor="text1"/>
                            <w:sz w:val="20"/>
                            <w:szCs w:val="20"/>
                            <w:vertAlign w:val="subscript"/>
                          </w:rPr>
                          <m:t>2</m:t>
                        </m:r>
                      </m:sub>
                    </m:sSub>
                    <m:r>
                      <w:rPr>
                        <w:rFonts w:ascii="Cambria Math" w:eastAsiaTheme="minorHAnsi" w:hAnsi="Cambria Math" w:cs="Times New Roman"/>
                        <w:color w:val="000000" w:themeColor="text1"/>
                        <w:sz w:val="20"/>
                        <w:szCs w:val="20"/>
                        <w:vertAlign w:val="subscript"/>
                      </w:rPr>
                      <m:t>t</m:t>
                    </m:r>
                  </m:sup>
                </m:sSup>
              </m:oMath>
            </m:oMathPara>
          </w:p>
        </w:tc>
        <w:tc>
          <w:tcPr>
            <w:tcW w:w="900" w:type="dxa"/>
            <w:vAlign w:val="center"/>
          </w:tcPr>
          <w:p w14:paraId="5E4BDB74" w14:textId="77777777" w:rsidR="00F236C3" w:rsidRPr="00F55631" w:rsidRDefault="00F236C3" w:rsidP="00D30323">
            <w:pPr>
              <w:spacing w:line="480" w:lineRule="auto"/>
              <w:jc w:val="center"/>
              <w:rPr>
                <w:rFonts w:ascii="Times New Roman" w:hAnsi="Times New Roman" w:cs="Times New Roman"/>
                <w:i/>
                <w:iCs/>
                <w:color w:val="000000" w:themeColor="text1"/>
                <w:sz w:val="20"/>
                <w:szCs w:val="20"/>
              </w:rPr>
            </w:pPr>
            <w:r w:rsidRPr="00F55631">
              <w:rPr>
                <w:rFonts w:ascii="Times New Roman" w:hAnsi="Times New Roman" w:cs="Times New Roman"/>
                <w:i/>
                <w:iCs/>
                <w:color w:val="000000" w:themeColor="text1"/>
                <w:sz w:val="20"/>
                <w:szCs w:val="20"/>
              </w:rPr>
              <w:t xml:space="preserve">Eq. </w:t>
            </w:r>
            <w:r w:rsidRPr="00F55631">
              <w:rPr>
                <w:rFonts w:ascii="Times New Roman" w:hAnsi="Times New Roman" w:cs="Times New Roman"/>
                <w:i/>
                <w:iCs/>
                <w:color w:val="000000" w:themeColor="text1"/>
                <w:sz w:val="20"/>
                <w:szCs w:val="20"/>
              </w:rPr>
              <w:fldChar w:fldCharType="begin"/>
            </w:r>
            <w:r w:rsidRPr="00F55631">
              <w:rPr>
                <w:rFonts w:ascii="Times New Roman" w:hAnsi="Times New Roman" w:cs="Times New Roman"/>
                <w:i/>
                <w:iCs/>
                <w:color w:val="000000" w:themeColor="text1"/>
                <w:sz w:val="20"/>
                <w:szCs w:val="20"/>
              </w:rPr>
              <w:instrText xml:space="preserve"> SEQ Eq. \* ARABIC </w:instrText>
            </w:r>
            <w:r w:rsidRPr="00F55631">
              <w:rPr>
                <w:rFonts w:ascii="Times New Roman" w:hAnsi="Times New Roman" w:cs="Times New Roman"/>
                <w:i/>
                <w:iCs/>
                <w:color w:val="000000" w:themeColor="text1"/>
                <w:sz w:val="20"/>
                <w:szCs w:val="20"/>
              </w:rPr>
              <w:fldChar w:fldCharType="separate"/>
            </w:r>
            <w:r w:rsidRPr="00F55631">
              <w:rPr>
                <w:rFonts w:ascii="Times New Roman" w:hAnsi="Times New Roman" w:cs="Times New Roman"/>
                <w:i/>
                <w:iCs/>
                <w:noProof/>
                <w:color w:val="000000" w:themeColor="text1"/>
                <w:sz w:val="20"/>
                <w:szCs w:val="20"/>
              </w:rPr>
              <w:t>2</w:t>
            </w:r>
            <w:r w:rsidRPr="00F55631">
              <w:rPr>
                <w:rFonts w:ascii="Times New Roman" w:hAnsi="Times New Roman" w:cs="Times New Roman"/>
                <w:i/>
                <w:iCs/>
                <w:color w:val="000000" w:themeColor="text1"/>
                <w:sz w:val="20"/>
                <w:szCs w:val="20"/>
              </w:rPr>
              <w:fldChar w:fldCharType="end"/>
            </w:r>
          </w:p>
        </w:tc>
      </w:tr>
    </w:tbl>
    <w:p w14:paraId="1FBED219" w14:textId="77777777" w:rsidR="00F236C3" w:rsidRPr="00F55631" w:rsidRDefault="00F236C3" w:rsidP="00C27E88">
      <w:pPr>
        <w:jc w:val="both"/>
        <w:rPr>
          <w:rFonts w:ascii="Times New Roman" w:eastAsiaTheme="minorHAnsi" w:hAnsi="Times New Roman" w:cs="Times New Roman"/>
          <w:color w:val="000000" w:themeColor="text1"/>
          <w:sz w:val="20"/>
          <w:szCs w:val="20"/>
        </w:rPr>
      </w:pPr>
    </w:p>
    <w:p w14:paraId="7EE56B9A" w14:textId="2CC4BEAE" w:rsidR="00C5077F" w:rsidRPr="00F55631" w:rsidRDefault="00C5077F" w:rsidP="00C27E88">
      <w:pPr>
        <w:jc w:val="both"/>
        <w:rPr>
          <w:rFonts w:ascii="Times New Roman" w:eastAsiaTheme="minorHAnsi" w:hAnsi="Times New Roman" w:cs="Times New Roman"/>
          <w:color w:val="000000" w:themeColor="text1"/>
          <w:sz w:val="20"/>
          <w:szCs w:val="20"/>
        </w:rPr>
      </w:pPr>
      <w:r w:rsidRPr="00F55631">
        <w:rPr>
          <w:rFonts w:ascii="Times New Roman" w:eastAsiaTheme="minorHAnsi" w:hAnsi="Times New Roman" w:cs="Times New Roman"/>
          <w:color w:val="000000" w:themeColor="text1"/>
          <w:sz w:val="20"/>
          <w:szCs w:val="20"/>
        </w:rPr>
        <w:tab/>
        <w:t>w</w:t>
      </w:r>
      <w:r w:rsidR="00F236C3" w:rsidRPr="00F55631">
        <w:rPr>
          <w:rFonts w:ascii="Times New Roman" w:eastAsiaTheme="minorHAnsi" w:hAnsi="Times New Roman" w:cs="Times New Roman"/>
          <w:color w:val="000000" w:themeColor="text1"/>
          <w:sz w:val="20"/>
          <w:szCs w:val="20"/>
        </w:rPr>
        <w:t xml:space="preserve">here </w:t>
      </w:r>
      <w:r w:rsidRPr="00F55631">
        <w:rPr>
          <w:rFonts w:ascii="Times New Roman" w:eastAsiaTheme="minorHAnsi" w:hAnsi="Times New Roman" w:cs="Times New Roman"/>
          <w:color w:val="000000" w:themeColor="text1"/>
          <w:sz w:val="20"/>
          <w:szCs w:val="20"/>
        </w:rPr>
        <w:t xml:space="preserve">for the glomerulus </w:t>
      </w:r>
      <w:r w:rsidR="00F236C3" w:rsidRPr="00F55631">
        <w:rPr>
          <w:rFonts w:ascii="Times New Roman" w:eastAsiaTheme="minorHAnsi" w:hAnsi="Times New Roman" w:cs="Times New Roman"/>
          <w:color w:val="000000" w:themeColor="text1"/>
          <w:sz w:val="20"/>
          <w:szCs w:val="20"/>
        </w:rPr>
        <w:t>A</w:t>
      </w:r>
      <w:r w:rsidR="00F236C3" w:rsidRPr="00F55631">
        <w:rPr>
          <w:rFonts w:ascii="Times New Roman" w:eastAsiaTheme="minorHAnsi" w:hAnsi="Times New Roman" w:cs="Times New Roman"/>
          <w:color w:val="000000" w:themeColor="text1"/>
          <w:sz w:val="20"/>
          <w:szCs w:val="20"/>
          <w:vertAlign w:val="subscript"/>
        </w:rPr>
        <w:t>1</w:t>
      </w:r>
      <w:r w:rsidR="00F236C3" w:rsidRPr="00F55631">
        <w:rPr>
          <w:rFonts w:ascii="Times New Roman" w:eastAsiaTheme="minorHAnsi" w:hAnsi="Times New Roman" w:cs="Times New Roman"/>
          <w:color w:val="000000" w:themeColor="text1"/>
          <w:sz w:val="20"/>
          <w:szCs w:val="20"/>
        </w:rPr>
        <w:t xml:space="preserve"> = 0.08897, </w:t>
      </w:r>
      <w:r w:rsidR="00F04FED" w:rsidRPr="00F55631">
        <w:rPr>
          <w:rFonts w:ascii="Times New Roman" w:eastAsiaTheme="minorHAnsi" w:hAnsi="Times New Roman" w:cs="Times New Roman"/>
          <w:color w:val="000000" w:themeColor="text1"/>
          <w:sz w:val="20"/>
          <w:szCs w:val="20"/>
        </w:rPr>
        <w:t>λ</w:t>
      </w:r>
      <w:r w:rsidR="00F236C3" w:rsidRPr="00F55631">
        <w:rPr>
          <w:rFonts w:ascii="Times New Roman" w:eastAsiaTheme="minorHAnsi" w:hAnsi="Times New Roman" w:cs="Times New Roman"/>
          <w:color w:val="000000" w:themeColor="text1"/>
          <w:sz w:val="20"/>
          <w:szCs w:val="20"/>
          <w:vertAlign w:val="subscript"/>
        </w:rPr>
        <w:t>1</w:t>
      </w:r>
      <w:r w:rsidR="00F236C3" w:rsidRPr="00F55631">
        <w:rPr>
          <w:rFonts w:ascii="Times New Roman" w:eastAsiaTheme="minorHAnsi" w:hAnsi="Times New Roman" w:cs="Times New Roman"/>
          <w:color w:val="000000" w:themeColor="text1"/>
          <w:sz w:val="20"/>
          <w:szCs w:val="20"/>
        </w:rPr>
        <w:t xml:space="preserve"> = 3.553 h</w:t>
      </w:r>
      <w:r w:rsidR="00F236C3" w:rsidRPr="00F55631">
        <w:rPr>
          <w:rFonts w:ascii="Times New Roman" w:eastAsiaTheme="minorHAnsi" w:hAnsi="Times New Roman" w:cs="Times New Roman"/>
          <w:color w:val="000000" w:themeColor="text1"/>
          <w:sz w:val="20"/>
          <w:szCs w:val="20"/>
          <w:vertAlign w:val="superscript"/>
        </w:rPr>
        <w:t>-1</w:t>
      </w:r>
      <w:r w:rsidR="00F236C3" w:rsidRPr="00F55631">
        <w:rPr>
          <w:rFonts w:ascii="Times New Roman" w:eastAsiaTheme="minorHAnsi" w:hAnsi="Times New Roman" w:cs="Times New Roman"/>
          <w:color w:val="000000" w:themeColor="text1"/>
          <w:sz w:val="20"/>
          <w:szCs w:val="20"/>
        </w:rPr>
        <w:t xml:space="preserve">, </w:t>
      </w:r>
      <w:r w:rsidRPr="00F55631">
        <w:rPr>
          <w:rFonts w:ascii="Times New Roman" w:eastAsiaTheme="minorHAnsi" w:hAnsi="Times New Roman" w:cs="Times New Roman"/>
          <w:color w:val="000000" w:themeColor="text1"/>
          <w:sz w:val="20"/>
          <w:szCs w:val="20"/>
        </w:rPr>
        <w:t xml:space="preserve">and for the tubules </w:t>
      </w:r>
      <w:r w:rsidR="00F236C3" w:rsidRPr="00F55631">
        <w:rPr>
          <w:rFonts w:ascii="Times New Roman" w:eastAsiaTheme="minorHAnsi" w:hAnsi="Times New Roman" w:cs="Times New Roman"/>
          <w:color w:val="000000" w:themeColor="text1"/>
          <w:sz w:val="20"/>
          <w:szCs w:val="20"/>
        </w:rPr>
        <w:t>A</w:t>
      </w:r>
      <w:r w:rsidR="00F236C3" w:rsidRPr="00F55631">
        <w:rPr>
          <w:rFonts w:ascii="Times New Roman" w:eastAsiaTheme="minorHAnsi" w:hAnsi="Times New Roman" w:cs="Times New Roman"/>
          <w:color w:val="000000" w:themeColor="text1"/>
          <w:sz w:val="20"/>
          <w:szCs w:val="20"/>
          <w:vertAlign w:val="subscript"/>
        </w:rPr>
        <w:t>2</w:t>
      </w:r>
      <w:r w:rsidR="00F236C3" w:rsidRPr="00F55631">
        <w:rPr>
          <w:rFonts w:ascii="Times New Roman" w:eastAsiaTheme="minorHAnsi" w:hAnsi="Times New Roman" w:cs="Times New Roman"/>
          <w:color w:val="000000" w:themeColor="text1"/>
          <w:sz w:val="20"/>
          <w:szCs w:val="20"/>
        </w:rPr>
        <w:t xml:space="preserve"> = 0.02364 and </w:t>
      </w:r>
      <m:oMath>
        <m:r>
          <w:rPr>
            <w:rFonts w:ascii="Cambria Math" w:eastAsiaTheme="minorHAnsi" w:hAnsi="Cambria Math" w:cs="Times New Roman"/>
            <w:color w:val="000000" w:themeColor="text1"/>
            <w:sz w:val="20"/>
            <w:szCs w:val="20"/>
            <w:vertAlign w:val="subscript"/>
          </w:rPr>
          <m:t>λ</m:t>
        </m:r>
      </m:oMath>
      <w:r w:rsidR="00F236C3" w:rsidRPr="00F55631">
        <w:rPr>
          <w:rFonts w:ascii="Times New Roman" w:eastAsiaTheme="minorHAnsi" w:hAnsi="Times New Roman" w:cs="Times New Roman"/>
          <w:color w:val="000000" w:themeColor="text1"/>
          <w:sz w:val="20"/>
          <w:szCs w:val="20"/>
          <w:vertAlign w:val="subscript"/>
        </w:rPr>
        <w:t>2</w:t>
      </w:r>
      <w:r w:rsidR="00F236C3" w:rsidRPr="00F55631">
        <w:rPr>
          <w:rFonts w:ascii="Times New Roman" w:eastAsiaTheme="minorHAnsi" w:hAnsi="Times New Roman" w:cs="Times New Roman"/>
          <w:color w:val="000000" w:themeColor="text1"/>
          <w:sz w:val="20"/>
          <w:szCs w:val="20"/>
        </w:rPr>
        <w:t xml:space="preserve"> = 0.104 h</w:t>
      </w:r>
      <w:r w:rsidR="00F236C3" w:rsidRPr="00F55631">
        <w:rPr>
          <w:rFonts w:ascii="Times New Roman" w:eastAsiaTheme="minorHAnsi" w:hAnsi="Times New Roman" w:cs="Times New Roman"/>
          <w:color w:val="000000" w:themeColor="text1"/>
          <w:sz w:val="20"/>
          <w:szCs w:val="20"/>
          <w:vertAlign w:val="superscript"/>
        </w:rPr>
        <w:t>-1</w:t>
      </w:r>
      <w:r w:rsidR="000B4A1B" w:rsidRPr="00F55631">
        <w:rPr>
          <w:rFonts w:ascii="Times New Roman" w:eastAsiaTheme="minorHAnsi" w:hAnsi="Times New Roman" w:cs="Times New Roman"/>
          <w:color w:val="000000" w:themeColor="text1"/>
          <w:sz w:val="20"/>
          <w:szCs w:val="20"/>
        </w:rPr>
        <w:t xml:space="preserve"> (Supplemental Table 4)</w:t>
      </w:r>
      <w:r w:rsidR="00F04FED" w:rsidRPr="00F55631">
        <w:rPr>
          <w:rFonts w:ascii="Times New Roman" w:eastAsiaTheme="minorHAnsi" w:hAnsi="Times New Roman" w:cs="Times New Roman"/>
          <w:color w:val="000000" w:themeColor="text1"/>
          <w:sz w:val="20"/>
          <w:szCs w:val="20"/>
        </w:rPr>
        <w:t>, t</w:t>
      </w:r>
      <w:r w:rsidRPr="00F55631">
        <w:rPr>
          <w:rFonts w:ascii="Times New Roman" w:eastAsiaTheme="minorHAnsi" w:hAnsi="Times New Roman" w:cs="Times New Roman"/>
          <w:color w:val="000000" w:themeColor="text1"/>
          <w:sz w:val="20"/>
          <w:szCs w:val="20"/>
        </w:rPr>
        <w:t>he glomerular time-integrated activity coefficient (TIAC,</w:t>
      </w:r>
      <m:oMath>
        <m:sSub>
          <m:sSubPr>
            <m:ctrlPr>
              <w:rPr>
                <w:rFonts w:ascii="Cambria Math" w:eastAsiaTheme="minorHAnsi" w:hAnsi="Cambria Math" w:cs="Times New Roman"/>
                <w:i/>
                <w:iCs/>
                <w:color w:val="000000" w:themeColor="text1"/>
                <w:sz w:val="20"/>
                <w:szCs w:val="20"/>
              </w:rPr>
            </m:ctrlPr>
          </m:sSubPr>
          <m:e>
            <m:r>
              <w:rPr>
                <w:rFonts w:ascii="Cambria Math" w:eastAsiaTheme="minorHAnsi" w:hAnsi="Cambria Math" w:cs="Times New Roman"/>
                <w:color w:val="000000" w:themeColor="text1"/>
                <w:sz w:val="20"/>
                <w:szCs w:val="20"/>
              </w:rPr>
              <m:t>τ</m:t>
            </m:r>
          </m:e>
          <m:sub>
            <m:r>
              <w:rPr>
                <w:rFonts w:ascii="Cambria Math" w:eastAsiaTheme="minorHAnsi" w:hAnsi="Cambria Math" w:cs="Times New Roman"/>
                <w:color w:val="000000" w:themeColor="text1"/>
                <w:sz w:val="20"/>
                <w:szCs w:val="20"/>
              </w:rPr>
              <m:t>g</m:t>
            </m:r>
          </m:sub>
        </m:sSub>
      </m:oMath>
      <w:r w:rsidRPr="00F55631">
        <w:rPr>
          <w:rFonts w:ascii="Times New Roman" w:eastAsiaTheme="minorHAnsi" w:hAnsi="Times New Roman" w:cs="Times New Roman"/>
          <w:color w:val="000000" w:themeColor="text1"/>
          <w:sz w:val="20"/>
          <w:szCs w:val="20"/>
        </w:rPr>
        <w:t>) is calculated as:</w:t>
      </w:r>
    </w:p>
    <w:p w14:paraId="3876DF6B" w14:textId="77777777" w:rsidR="00C5077F" w:rsidRPr="00F55631" w:rsidRDefault="00C5077F" w:rsidP="00C5077F">
      <w:pPr>
        <w:jc w:val="center"/>
        <w:rPr>
          <w:rFonts w:ascii="Times New Roman" w:eastAsiaTheme="minorHAnsi" w:hAnsi="Times New Roman" w:cs="Times New Roman"/>
          <w:color w:val="000000" w:themeColor="text1"/>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1"/>
        <w:gridCol w:w="869"/>
      </w:tblGrid>
      <w:tr w:rsidR="007E39B4" w:rsidRPr="00F55631" w14:paraId="309D311A" w14:textId="77777777" w:rsidTr="00D30323">
        <w:trPr>
          <w:trHeight w:val="346"/>
        </w:trPr>
        <w:tc>
          <w:tcPr>
            <w:tcW w:w="9085" w:type="dxa"/>
            <w:vAlign w:val="center"/>
          </w:tcPr>
          <w:p w14:paraId="4365E710" w14:textId="60E4A64E" w:rsidR="00C5077F" w:rsidRPr="00F55631" w:rsidRDefault="00213A6F" w:rsidP="00D30323">
            <w:pPr>
              <w:spacing w:line="480" w:lineRule="auto"/>
              <w:jc w:val="center"/>
              <w:rPr>
                <w:rFonts w:ascii="Times New Roman" w:hAnsi="Times New Roman" w:cs="Times New Roman"/>
                <w:color w:val="000000" w:themeColor="text1"/>
                <w:sz w:val="20"/>
                <w:szCs w:val="20"/>
              </w:rPr>
            </w:pPr>
            <m:oMath>
              <m:sSub>
                <m:sSubPr>
                  <m:ctrlPr>
                    <w:rPr>
                      <w:rFonts w:ascii="Cambria Math" w:eastAsiaTheme="minorHAnsi" w:hAnsi="Cambria Math" w:cs="Times New Roman"/>
                      <w:i/>
                      <w:iCs/>
                      <w:color w:val="000000" w:themeColor="text1"/>
                      <w:sz w:val="20"/>
                      <w:szCs w:val="20"/>
                    </w:rPr>
                  </m:ctrlPr>
                </m:sSubPr>
                <m:e>
                  <m:r>
                    <w:rPr>
                      <w:rFonts w:ascii="Cambria Math" w:eastAsiaTheme="minorHAnsi" w:hAnsi="Cambria Math" w:cs="Times New Roman"/>
                      <w:color w:val="000000" w:themeColor="text1"/>
                      <w:sz w:val="20"/>
                      <w:szCs w:val="20"/>
                    </w:rPr>
                    <m:t>τ</m:t>
                  </m:r>
                </m:e>
                <m:sub>
                  <m:r>
                    <w:rPr>
                      <w:rFonts w:ascii="Cambria Math" w:eastAsiaTheme="minorHAnsi" w:hAnsi="Cambria Math" w:cs="Times New Roman"/>
                      <w:color w:val="000000" w:themeColor="text1"/>
                      <w:sz w:val="20"/>
                      <w:szCs w:val="20"/>
                    </w:rPr>
                    <m:t>g</m:t>
                  </m:r>
                </m:sub>
              </m:sSub>
              <m:r>
                <w:rPr>
                  <w:rFonts w:ascii="Cambria Math" w:eastAsiaTheme="minorHAnsi" w:hAnsi="Cambria Math" w:cs="Times New Roman"/>
                  <w:color w:val="000000" w:themeColor="text1"/>
                  <w:sz w:val="20"/>
                  <w:szCs w:val="20"/>
                </w:rPr>
                <m:t>=</m:t>
              </m:r>
              <m:f>
                <m:fPr>
                  <m:ctrlPr>
                    <w:rPr>
                      <w:rFonts w:ascii="Cambria Math" w:eastAsiaTheme="minorHAnsi" w:hAnsi="Cambria Math" w:cs="Times New Roman"/>
                      <w:i/>
                      <w:iCs/>
                      <w:color w:val="000000" w:themeColor="text1"/>
                      <w:sz w:val="20"/>
                      <w:szCs w:val="20"/>
                    </w:rPr>
                  </m:ctrlPr>
                </m:fPr>
                <m:num>
                  <m:sSub>
                    <m:sSubPr>
                      <m:ctrlPr>
                        <w:rPr>
                          <w:rFonts w:ascii="Cambria Math" w:eastAsiaTheme="minorHAnsi" w:hAnsi="Cambria Math" w:cs="Times New Roman"/>
                          <w:i/>
                          <w:iCs/>
                          <w:color w:val="000000" w:themeColor="text1"/>
                          <w:sz w:val="20"/>
                          <w:szCs w:val="20"/>
                        </w:rPr>
                      </m:ctrlPr>
                    </m:sSubPr>
                    <m:e>
                      <m:r>
                        <w:rPr>
                          <w:rFonts w:ascii="Cambria Math" w:eastAsiaTheme="minorHAnsi" w:hAnsi="Cambria Math" w:cs="Times New Roman"/>
                          <w:color w:val="000000" w:themeColor="text1"/>
                          <w:sz w:val="20"/>
                          <w:szCs w:val="20"/>
                        </w:rPr>
                        <m:t>A</m:t>
                      </m:r>
                    </m:e>
                    <m:sub>
                      <m:r>
                        <w:rPr>
                          <w:rFonts w:ascii="Cambria Math" w:eastAsiaTheme="minorHAnsi" w:hAnsi="Cambria Math" w:cs="Times New Roman"/>
                          <w:color w:val="000000" w:themeColor="text1"/>
                          <w:sz w:val="20"/>
                          <w:szCs w:val="20"/>
                        </w:rPr>
                        <m:t>1</m:t>
                      </m:r>
                    </m:sub>
                  </m:sSub>
                </m:num>
                <m:den>
                  <m:sSub>
                    <m:sSubPr>
                      <m:ctrlPr>
                        <w:rPr>
                          <w:rFonts w:ascii="Cambria Math" w:eastAsiaTheme="minorHAnsi" w:hAnsi="Cambria Math" w:cs="Times New Roman"/>
                          <w:i/>
                          <w:iCs/>
                          <w:color w:val="000000" w:themeColor="text1"/>
                          <w:sz w:val="20"/>
                          <w:szCs w:val="20"/>
                        </w:rPr>
                      </m:ctrlPr>
                    </m:sSubPr>
                    <m:e>
                      <m:r>
                        <w:rPr>
                          <w:rFonts w:ascii="Cambria Math" w:eastAsiaTheme="minorHAnsi" w:hAnsi="Cambria Math" w:cs="Times New Roman"/>
                          <w:color w:val="000000" w:themeColor="text1"/>
                          <w:sz w:val="20"/>
                          <w:szCs w:val="20"/>
                          <w:vertAlign w:val="subscript"/>
                        </w:rPr>
                        <m:t>λ</m:t>
                      </m:r>
                    </m:e>
                    <m:sub>
                      <m:r>
                        <w:rPr>
                          <w:rFonts w:ascii="Cambria Math" w:eastAsiaTheme="minorHAnsi" w:hAnsi="Cambria Math" w:cs="Times New Roman"/>
                          <w:color w:val="000000" w:themeColor="text1"/>
                          <w:sz w:val="20"/>
                          <w:szCs w:val="20"/>
                        </w:rPr>
                        <m:t>1</m:t>
                      </m:r>
                    </m:sub>
                  </m:sSub>
                </m:den>
              </m:f>
              <m:r>
                <w:rPr>
                  <w:rFonts w:ascii="Cambria Math" w:eastAsiaTheme="minorHAnsi" w:hAnsi="Cambria Math" w:cs="Times New Roman"/>
                  <w:color w:val="000000" w:themeColor="text1"/>
                  <w:sz w:val="20"/>
                  <w:szCs w:val="20"/>
                </w:rPr>
                <m:t>=</m:t>
              </m:r>
              <m:f>
                <m:fPr>
                  <m:ctrlPr>
                    <w:rPr>
                      <w:rFonts w:ascii="Cambria Math" w:eastAsiaTheme="minorHAnsi" w:hAnsi="Cambria Math" w:cs="Times New Roman"/>
                      <w:i/>
                      <w:iCs/>
                      <w:color w:val="000000" w:themeColor="text1"/>
                      <w:sz w:val="20"/>
                      <w:szCs w:val="20"/>
                    </w:rPr>
                  </m:ctrlPr>
                </m:fPr>
                <m:num>
                  <m:r>
                    <w:rPr>
                      <w:rFonts w:ascii="Cambria Math" w:eastAsiaTheme="minorHAnsi" w:hAnsi="Cambria Math" w:cs="Times New Roman"/>
                      <w:color w:val="000000" w:themeColor="text1"/>
                      <w:sz w:val="20"/>
                      <w:szCs w:val="20"/>
                    </w:rPr>
                    <m:t>0.08897</m:t>
                  </m:r>
                </m:num>
                <m:den>
                  <m:r>
                    <w:rPr>
                      <w:rFonts w:ascii="Cambria Math" w:eastAsiaTheme="minorHAnsi" w:hAnsi="Cambria Math" w:cs="Times New Roman"/>
                      <w:color w:val="000000" w:themeColor="text1"/>
                      <w:sz w:val="20"/>
                      <w:szCs w:val="20"/>
                    </w:rPr>
                    <m:t>3.553</m:t>
                  </m:r>
                </m:den>
              </m:f>
              <m:r>
                <w:rPr>
                  <w:rFonts w:ascii="Cambria Math" w:eastAsiaTheme="minorHAnsi" w:hAnsi="Cambria Math" w:cs="Times New Roman"/>
                  <w:color w:val="000000" w:themeColor="text1"/>
                  <w:sz w:val="20"/>
                  <w:szCs w:val="20"/>
                </w:rPr>
                <m:t>=0.0250</m:t>
              </m:r>
            </m:oMath>
            <w:r w:rsidR="00C5077F" w:rsidRPr="00F55631">
              <w:rPr>
                <w:rFonts w:ascii="Times New Roman" w:eastAsiaTheme="minorHAnsi" w:hAnsi="Times New Roman" w:cs="Times New Roman"/>
                <w:color w:val="000000" w:themeColor="text1"/>
                <w:sz w:val="20"/>
                <w:szCs w:val="20"/>
              </w:rPr>
              <w:t xml:space="preserve"> MBq*h/MBq = 9.01x10</w:t>
            </w:r>
            <w:r w:rsidR="00C5077F" w:rsidRPr="00F55631">
              <w:rPr>
                <w:rFonts w:ascii="Times New Roman" w:eastAsiaTheme="minorHAnsi" w:hAnsi="Times New Roman" w:cs="Times New Roman"/>
                <w:color w:val="000000" w:themeColor="text1"/>
                <w:sz w:val="20"/>
                <w:szCs w:val="20"/>
                <w:vertAlign w:val="superscript"/>
              </w:rPr>
              <w:t>7</w:t>
            </w:r>
            <w:r w:rsidR="00C5077F" w:rsidRPr="00F55631">
              <w:rPr>
                <w:rFonts w:ascii="Times New Roman" w:eastAsiaTheme="minorHAnsi" w:hAnsi="Times New Roman" w:cs="Times New Roman"/>
                <w:color w:val="000000" w:themeColor="text1"/>
                <w:sz w:val="20"/>
                <w:szCs w:val="20"/>
              </w:rPr>
              <w:t xml:space="preserve"> Bq*s/MBq</w:t>
            </w:r>
          </w:p>
        </w:tc>
        <w:tc>
          <w:tcPr>
            <w:tcW w:w="900" w:type="dxa"/>
            <w:vAlign w:val="center"/>
          </w:tcPr>
          <w:p w14:paraId="375E1D77" w14:textId="6B921361" w:rsidR="00C5077F" w:rsidRPr="00F55631" w:rsidRDefault="00C5077F" w:rsidP="00D30323">
            <w:pPr>
              <w:spacing w:line="480" w:lineRule="auto"/>
              <w:jc w:val="center"/>
              <w:rPr>
                <w:rFonts w:ascii="Times New Roman" w:hAnsi="Times New Roman" w:cs="Times New Roman"/>
                <w:i/>
                <w:iCs/>
                <w:color w:val="000000" w:themeColor="text1"/>
                <w:sz w:val="20"/>
                <w:szCs w:val="20"/>
              </w:rPr>
            </w:pPr>
            <w:r w:rsidRPr="00F55631">
              <w:rPr>
                <w:rFonts w:ascii="Times New Roman" w:hAnsi="Times New Roman" w:cs="Times New Roman"/>
                <w:i/>
                <w:iCs/>
                <w:color w:val="000000" w:themeColor="text1"/>
                <w:sz w:val="20"/>
                <w:szCs w:val="20"/>
              </w:rPr>
              <w:t>Eq. 3</w:t>
            </w:r>
          </w:p>
        </w:tc>
      </w:tr>
    </w:tbl>
    <w:p w14:paraId="1971883E" w14:textId="77777777" w:rsidR="00C5077F" w:rsidRPr="00F55631" w:rsidRDefault="00C5077F" w:rsidP="00C5077F">
      <w:pPr>
        <w:rPr>
          <w:rFonts w:ascii="Times New Roman" w:eastAsiaTheme="minorHAnsi" w:hAnsi="Times New Roman" w:cs="Times New Roman"/>
          <w:color w:val="000000" w:themeColor="text1"/>
          <w:sz w:val="20"/>
          <w:szCs w:val="20"/>
        </w:rPr>
      </w:pPr>
    </w:p>
    <w:p w14:paraId="21FA30C5" w14:textId="425DF82B" w:rsidR="00C5077F" w:rsidRPr="00F55631" w:rsidRDefault="00C5077F" w:rsidP="00C5077F">
      <w:pPr>
        <w:rPr>
          <w:rFonts w:ascii="Times New Roman" w:eastAsiaTheme="minorHAnsi" w:hAnsi="Times New Roman" w:cs="Times New Roman"/>
          <w:color w:val="000000" w:themeColor="text1"/>
          <w:sz w:val="20"/>
          <w:szCs w:val="20"/>
        </w:rPr>
      </w:pPr>
      <w:r w:rsidRPr="00F55631">
        <w:rPr>
          <w:rFonts w:ascii="Times New Roman" w:eastAsiaTheme="minorHAnsi" w:hAnsi="Times New Roman" w:cs="Times New Roman"/>
          <w:color w:val="000000" w:themeColor="text1"/>
          <w:sz w:val="20"/>
          <w:szCs w:val="20"/>
        </w:rPr>
        <w:t>Similarly, the tubular TIAC (</w:t>
      </w:r>
      <m:oMath>
        <m:sSub>
          <m:sSubPr>
            <m:ctrlPr>
              <w:rPr>
                <w:rFonts w:ascii="Cambria Math" w:eastAsiaTheme="minorHAnsi" w:hAnsi="Cambria Math" w:cs="Times New Roman"/>
                <w:i/>
                <w:iCs/>
                <w:color w:val="000000" w:themeColor="text1"/>
                <w:sz w:val="20"/>
                <w:szCs w:val="20"/>
              </w:rPr>
            </m:ctrlPr>
          </m:sSubPr>
          <m:e>
            <m:r>
              <w:rPr>
                <w:rFonts w:ascii="Cambria Math" w:eastAsiaTheme="minorHAnsi" w:hAnsi="Cambria Math" w:cs="Times New Roman"/>
                <w:color w:val="000000" w:themeColor="text1"/>
                <w:sz w:val="20"/>
                <w:szCs w:val="20"/>
              </w:rPr>
              <m:t>τ</m:t>
            </m:r>
          </m:e>
          <m:sub>
            <m:r>
              <w:rPr>
                <w:rFonts w:ascii="Cambria Math" w:eastAsiaTheme="minorHAnsi" w:hAnsi="Cambria Math" w:cs="Times New Roman"/>
                <w:color w:val="000000" w:themeColor="text1"/>
                <w:sz w:val="20"/>
                <w:szCs w:val="20"/>
              </w:rPr>
              <m:t>t</m:t>
            </m:r>
          </m:sub>
        </m:sSub>
      </m:oMath>
      <w:r w:rsidRPr="00F55631">
        <w:rPr>
          <w:rFonts w:ascii="Times New Roman" w:eastAsiaTheme="minorHAnsi" w:hAnsi="Times New Roman" w:cs="Times New Roman"/>
          <w:color w:val="000000" w:themeColor="text1"/>
          <w:sz w:val="20"/>
          <w:szCs w:val="20"/>
        </w:rPr>
        <w:t>) is calculated as:</w:t>
      </w:r>
    </w:p>
    <w:p w14:paraId="2A0661F7" w14:textId="65CD8803" w:rsidR="00C5077F" w:rsidRPr="00F55631" w:rsidRDefault="00C5077F" w:rsidP="00C5077F">
      <w:pPr>
        <w:rPr>
          <w:rFonts w:ascii="Times New Roman" w:eastAsiaTheme="minorHAnsi" w:hAnsi="Times New Roman" w:cs="Times New Roman"/>
          <w:color w:val="000000" w:themeColor="text1"/>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3"/>
        <w:gridCol w:w="867"/>
      </w:tblGrid>
      <w:tr w:rsidR="007E39B4" w:rsidRPr="00F55631" w14:paraId="00CD287A" w14:textId="77777777" w:rsidTr="007E39B4">
        <w:trPr>
          <w:trHeight w:val="346"/>
        </w:trPr>
        <w:tc>
          <w:tcPr>
            <w:tcW w:w="8493" w:type="dxa"/>
            <w:vAlign w:val="center"/>
          </w:tcPr>
          <w:p w14:paraId="16278AFB" w14:textId="57E675F8" w:rsidR="007E39B4" w:rsidRPr="00F55631" w:rsidRDefault="00213A6F" w:rsidP="00D30323">
            <w:pPr>
              <w:spacing w:line="480" w:lineRule="auto"/>
              <w:jc w:val="center"/>
              <w:rPr>
                <w:rFonts w:ascii="Times New Roman" w:hAnsi="Times New Roman" w:cs="Times New Roman"/>
                <w:color w:val="000000" w:themeColor="text1"/>
                <w:sz w:val="20"/>
                <w:szCs w:val="20"/>
              </w:rPr>
            </w:pPr>
            <m:oMath>
              <m:sSub>
                <m:sSubPr>
                  <m:ctrlPr>
                    <w:rPr>
                      <w:rFonts w:ascii="Cambria Math" w:eastAsiaTheme="minorHAnsi" w:hAnsi="Cambria Math" w:cs="Times New Roman"/>
                      <w:i/>
                      <w:iCs/>
                      <w:color w:val="000000" w:themeColor="text1"/>
                      <w:sz w:val="20"/>
                      <w:szCs w:val="20"/>
                    </w:rPr>
                  </m:ctrlPr>
                </m:sSubPr>
                <m:e>
                  <m:r>
                    <w:rPr>
                      <w:rFonts w:ascii="Cambria Math" w:eastAsiaTheme="minorHAnsi" w:hAnsi="Cambria Math" w:cs="Times New Roman"/>
                      <w:color w:val="000000" w:themeColor="text1"/>
                      <w:sz w:val="20"/>
                      <w:szCs w:val="20"/>
                    </w:rPr>
                    <m:t>τ</m:t>
                  </m:r>
                </m:e>
                <m:sub>
                  <m:r>
                    <w:rPr>
                      <w:rFonts w:ascii="Cambria Math" w:eastAsiaTheme="minorHAnsi" w:hAnsi="Cambria Math" w:cs="Times New Roman"/>
                      <w:color w:val="000000" w:themeColor="text1"/>
                      <w:sz w:val="20"/>
                      <w:szCs w:val="20"/>
                    </w:rPr>
                    <m:t>t</m:t>
                  </m:r>
                </m:sub>
              </m:sSub>
              <m:r>
                <w:rPr>
                  <w:rFonts w:ascii="Cambria Math" w:eastAsiaTheme="minorHAnsi" w:hAnsi="Cambria Math" w:cs="Times New Roman"/>
                  <w:color w:val="000000" w:themeColor="text1"/>
                  <w:sz w:val="20"/>
                  <w:szCs w:val="20"/>
                </w:rPr>
                <m:t>=</m:t>
              </m:r>
              <m:f>
                <m:fPr>
                  <m:ctrlPr>
                    <w:rPr>
                      <w:rFonts w:ascii="Cambria Math" w:eastAsiaTheme="minorHAnsi" w:hAnsi="Cambria Math" w:cs="Times New Roman"/>
                      <w:i/>
                      <w:iCs/>
                      <w:color w:val="000000" w:themeColor="text1"/>
                      <w:sz w:val="20"/>
                      <w:szCs w:val="20"/>
                    </w:rPr>
                  </m:ctrlPr>
                </m:fPr>
                <m:num>
                  <m:sSub>
                    <m:sSubPr>
                      <m:ctrlPr>
                        <w:rPr>
                          <w:rFonts w:ascii="Cambria Math" w:eastAsiaTheme="minorHAnsi" w:hAnsi="Cambria Math" w:cs="Times New Roman"/>
                          <w:i/>
                          <w:iCs/>
                          <w:color w:val="000000" w:themeColor="text1"/>
                          <w:sz w:val="20"/>
                          <w:szCs w:val="20"/>
                        </w:rPr>
                      </m:ctrlPr>
                    </m:sSubPr>
                    <m:e>
                      <m:r>
                        <w:rPr>
                          <w:rFonts w:ascii="Cambria Math" w:eastAsiaTheme="minorHAnsi" w:hAnsi="Cambria Math" w:cs="Times New Roman"/>
                          <w:color w:val="000000" w:themeColor="text1"/>
                          <w:sz w:val="20"/>
                          <w:szCs w:val="20"/>
                        </w:rPr>
                        <m:t>A</m:t>
                      </m:r>
                    </m:e>
                    <m:sub>
                      <m:r>
                        <w:rPr>
                          <w:rFonts w:ascii="Cambria Math" w:eastAsiaTheme="minorHAnsi" w:hAnsi="Cambria Math" w:cs="Times New Roman"/>
                          <w:color w:val="000000" w:themeColor="text1"/>
                          <w:sz w:val="20"/>
                          <w:szCs w:val="20"/>
                        </w:rPr>
                        <m:t>2</m:t>
                      </m:r>
                    </m:sub>
                  </m:sSub>
                </m:num>
                <m:den>
                  <m:sSub>
                    <m:sSubPr>
                      <m:ctrlPr>
                        <w:rPr>
                          <w:rFonts w:ascii="Cambria Math" w:eastAsiaTheme="minorHAnsi" w:hAnsi="Cambria Math" w:cs="Times New Roman"/>
                          <w:i/>
                          <w:iCs/>
                          <w:color w:val="000000" w:themeColor="text1"/>
                          <w:sz w:val="20"/>
                          <w:szCs w:val="20"/>
                        </w:rPr>
                      </m:ctrlPr>
                    </m:sSubPr>
                    <m:e>
                      <m:r>
                        <w:rPr>
                          <w:rFonts w:ascii="Cambria Math" w:eastAsiaTheme="minorHAnsi" w:hAnsi="Cambria Math" w:cs="Times New Roman"/>
                          <w:color w:val="000000" w:themeColor="text1"/>
                          <w:sz w:val="20"/>
                          <w:szCs w:val="20"/>
                          <w:vertAlign w:val="subscript"/>
                        </w:rPr>
                        <m:t>λ</m:t>
                      </m:r>
                    </m:e>
                    <m:sub>
                      <m:r>
                        <w:rPr>
                          <w:rFonts w:ascii="Cambria Math" w:eastAsiaTheme="minorHAnsi" w:hAnsi="Cambria Math" w:cs="Times New Roman"/>
                          <w:color w:val="000000" w:themeColor="text1"/>
                          <w:sz w:val="20"/>
                          <w:szCs w:val="20"/>
                        </w:rPr>
                        <m:t>2</m:t>
                      </m:r>
                    </m:sub>
                  </m:sSub>
                </m:den>
              </m:f>
              <m:r>
                <w:rPr>
                  <w:rFonts w:ascii="Cambria Math" w:eastAsiaTheme="minorHAnsi" w:hAnsi="Cambria Math" w:cs="Times New Roman"/>
                  <w:color w:val="000000" w:themeColor="text1"/>
                  <w:sz w:val="20"/>
                  <w:szCs w:val="20"/>
                </w:rPr>
                <m:t>=</m:t>
              </m:r>
              <m:f>
                <m:fPr>
                  <m:ctrlPr>
                    <w:rPr>
                      <w:rFonts w:ascii="Cambria Math" w:eastAsiaTheme="minorHAnsi" w:hAnsi="Cambria Math" w:cs="Times New Roman"/>
                      <w:i/>
                      <w:iCs/>
                      <w:color w:val="000000" w:themeColor="text1"/>
                      <w:sz w:val="20"/>
                      <w:szCs w:val="20"/>
                    </w:rPr>
                  </m:ctrlPr>
                </m:fPr>
                <m:num>
                  <m:r>
                    <w:rPr>
                      <w:rFonts w:ascii="Cambria Math" w:eastAsiaTheme="minorHAnsi" w:hAnsi="Cambria Math" w:cs="Times New Roman"/>
                      <w:color w:val="000000" w:themeColor="text1"/>
                      <w:sz w:val="20"/>
                      <w:szCs w:val="20"/>
                    </w:rPr>
                    <m:t>0.02364</m:t>
                  </m:r>
                </m:num>
                <m:den>
                  <m:r>
                    <w:rPr>
                      <w:rFonts w:ascii="Cambria Math" w:eastAsiaTheme="minorHAnsi" w:hAnsi="Cambria Math" w:cs="Times New Roman"/>
                      <w:color w:val="000000" w:themeColor="text1"/>
                      <w:sz w:val="20"/>
                      <w:szCs w:val="20"/>
                    </w:rPr>
                    <m:t>0.104</m:t>
                  </m:r>
                </m:den>
              </m:f>
              <m:r>
                <w:rPr>
                  <w:rFonts w:ascii="Cambria Math" w:eastAsiaTheme="minorHAnsi" w:hAnsi="Cambria Math" w:cs="Times New Roman"/>
                  <w:color w:val="000000" w:themeColor="text1"/>
                  <w:sz w:val="20"/>
                  <w:szCs w:val="20"/>
                </w:rPr>
                <m:t xml:space="preserve">=0.2274 </m:t>
              </m:r>
            </m:oMath>
            <w:r w:rsidR="007E39B4" w:rsidRPr="00F55631">
              <w:rPr>
                <w:rFonts w:ascii="Times New Roman" w:eastAsiaTheme="minorHAnsi" w:hAnsi="Times New Roman" w:cs="Times New Roman"/>
                <w:color w:val="000000" w:themeColor="text1"/>
                <w:sz w:val="20"/>
                <w:szCs w:val="20"/>
              </w:rPr>
              <w:t>MBq*h/MBq = 8.19x10</w:t>
            </w:r>
            <w:r w:rsidR="007E39B4" w:rsidRPr="00F55631">
              <w:rPr>
                <w:rFonts w:ascii="Times New Roman" w:eastAsiaTheme="minorHAnsi" w:hAnsi="Times New Roman" w:cs="Times New Roman"/>
                <w:color w:val="000000" w:themeColor="text1"/>
                <w:sz w:val="20"/>
                <w:szCs w:val="20"/>
                <w:vertAlign w:val="superscript"/>
              </w:rPr>
              <w:t>8</w:t>
            </w:r>
            <w:r w:rsidR="007E39B4" w:rsidRPr="00F55631">
              <w:rPr>
                <w:rFonts w:ascii="Times New Roman" w:eastAsiaTheme="minorHAnsi" w:hAnsi="Times New Roman" w:cs="Times New Roman"/>
                <w:color w:val="000000" w:themeColor="text1"/>
                <w:sz w:val="20"/>
                <w:szCs w:val="20"/>
              </w:rPr>
              <w:t xml:space="preserve"> Bq*s/MBq</w:t>
            </w:r>
          </w:p>
        </w:tc>
        <w:tc>
          <w:tcPr>
            <w:tcW w:w="867" w:type="dxa"/>
            <w:vAlign w:val="center"/>
          </w:tcPr>
          <w:p w14:paraId="060B767C" w14:textId="3B21FBD8" w:rsidR="007E39B4" w:rsidRPr="00F55631" w:rsidRDefault="007E39B4" w:rsidP="00D30323">
            <w:pPr>
              <w:spacing w:line="480" w:lineRule="auto"/>
              <w:jc w:val="center"/>
              <w:rPr>
                <w:rFonts w:ascii="Times New Roman" w:hAnsi="Times New Roman" w:cs="Times New Roman"/>
                <w:i/>
                <w:iCs/>
                <w:color w:val="000000" w:themeColor="text1"/>
                <w:sz w:val="20"/>
                <w:szCs w:val="20"/>
              </w:rPr>
            </w:pPr>
            <w:r w:rsidRPr="00F55631">
              <w:rPr>
                <w:rFonts w:ascii="Times New Roman" w:hAnsi="Times New Roman" w:cs="Times New Roman"/>
                <w:i/>
                <w:iCs/>
                <w:color w:val="000000" w:themeColor="text1"/>
                <w:sz w:val="20"/>
                <w:szCs w:val="20"/>
              </w:rPr>
              <w:t>Eq. 4</w:t>
            </w:r>
          </w:p>
        </w:tc>
      </w:tr>
    </w:tbl>
    <w:p w14:paraId="6AB23D62" w14:textId="77777777" w:rsidR="00C5077F" w:rsidRPr="00F55631" w:rsidRDefault="00C5077F" w:rsidP="00C5077F">
      <w:pPr>
        <w:rPr>
          <w:rFonts w:ascii="Times New Roman" w:eastAsiaTheme="minorHAnsi" w:hAnsi="Times New Roman" w:cs="Times New Roman"/>
          <w:color w:val="000000" w:themeColor="text1"/>
          <w:sz w:val="20"/>
          <w:szCs w:val="20"/>
        </w:rPr>
      </w:pPr>
    </w:p>
    <w:p w14:paraId="64ED650E" w14:textId="759343EE" w:rsidR="00C5077F" w:rsidRPr="00F55631" w:rsidRDefault="00C5077F" w:rsidP="00C27E88">
      <w:pPr>
        <w:jc w:val="both"/>
        <w:rPr>
          <w:rFonts w:ascii="Times New Roman" w:eastAsiaTheme="minorHAnsi" w:hAnsi="Times New Roman" w:cs="Times New Roman"/>
          <w:color w:val="000000" w:themeColor="text1"/>
          <w:sz w:val="20"/>
          <w:szCs w:val="20"/>
        </w:rPr>
      </w:pPr>
      <w:r w:rsidRPr="00F55631">
        <w:rPr>
          <w:rFonts w:ascii="Times New Roman" w:eastAsiaTheme="minorHAnsi" w:hAnsi="Times New Roman" w:cs="Times New Roman"/>
          <w:color w:val="000000" w:themeColor="text1"/>
          <w:sz w:val="20"/>
          <w:szCs w:val="20"/>
        </w:rPr>
        <w:t>The sum of glomerular and tubular TIAC implies a whole kidney residence time (</w:t>
      </w:r>
      <m:oMath>
        <m:sSub>
          <m:sSubPr>
            <m:ctrlPr>
              <w:rPr>
                <w:rFonts w:ascii="Cambria Math" w:eastAsiaTheme="minorHAnsi" w:hAnsi="Cambria Math" w:cs="Times New Roman"/>
                <w:i/>
                <w:iCs/>
                <w:color w:val="000000" w:themeColor="text1"/>
                <w:sz w:val="20"/>
                <w:szCs w:val="20"/>
              </w:rPr>
            </m:ctrlPr>
          </m:sSubPr>
          <m:e>
            <m:r>
              <w:rPr>
                <w:rFonts w:ascii="Cambria Math" w:eastAsiaTheme="minorHAnsi" w:hAnsi="Cambria Math" w:cs="Times New Roman"/>
                <w:color w:val="000000" w:themeColor="text1"/>
                <w:sz w:val="20"/>
                <w:szCs w:val="20"/>
              </w:rPr>
              <m:t>τ</m:t>
            </m:r>
          </m:e>
          <m:sub>
            <m:r>
              <w:rPr>
                <w:rFonts w:ascii="Cambria Math" w:eastAsiaTheme="minorHAnsi" w:hAnsi="Cambria Math" w:cs="Times New Roman"/>
                <w:color w:val="000000" w:themeColor="text1"/>
                <w:sz w:val="20"/>
                <w:szCs w:val="20"/>
              </w:rPr>
              <m:t>WK</m:t>
            </m:r>
          </m:sub>
        </m:sSub>
      </m:oMath>
      <w:r w:rsidRPr="00F55631">
        <w:rPr>
          <w:rFonts w:ascii="Times New Roman" w:eastAsiaTheme="minorHAnsi" w:hAnsi="Times New Roman" w:cs="Times New Roman"/>
          <w:color w:val="000000" w:themeColor="text1"/>
          <w:sz w:val="20"/>
          <w:szCs w:val="20"/>
        </w:rPr>
        <w:t>) of 0.2524 MBq*h/MBq (9.09x10</w:t>
      </w:r>
      <w:r w:rsidRPr="00F55631">
        <w:rPr>
          <w:rFonts w:ascii="Times New Roman" w:eastAsiaTheme="minorHAnsi" w:hAnsi="Times New Roman" w:cs="Times New Roman"/>
          <w:color w:val="000000" w:themeColor="text1"/>
          <w:sz w:val="20"/>
          <w:szCs w:val="20"/>
          <w:vertAlign w:val="superscript"/>
        </w:rPr>
        <w:t>8</w:t>
      </w:r>
      <w:r w:rsidRPr="00F55631">
        <w:rPr>
          <w:rFonts w:ascii="Times New Roman" w:eastAsiaTheme="minorHAnsi" w:hAnsi="Times New Roman" w:cs="Times New Roman"/>
          <w:color w:val="000000" w:themeColor="text1"/>
          <w:sz w:val="20"/>
          <w:szCs w:val="20"/>
        </w:rPr>
        <w:t xml:space="preserve"> Bq*s/MBq).</w:t>
      </w:r>
    </w:p>
    <w:p w14:paraId="162DB615" w14:textId="51A49565" w:rsidR="00C5077F" w:rsidRPr="00F55631" w:rsidRDefault="00C5077F" w:rsidP="00C5077F">
      <w:pPr>
        <w:rPr>
          <w:rFonts w:ascii="Times New Roman" w:eastAsiaTheme="minorHAnsi" w:hAnsi="Times New Roman" w:cs="Times New Roman"/>
          <w:color w:val="000000" w:themeColor="text1"/>
          <w:sz w:val="20"/>
          <w:szCs w:val="20"/>
        </w:rPr>
      </w:pPr>
    </w:p>
    <w:p w14:paraId="3EDCE8F7" w14:textId="5471FA8D" w:rsidR="007E39B4" w:rsidRPr="00F55631" w:rsidRDefault="007E39B4" w:rsidP="00C27E88">
      <w:pPr>
        <w:jc w:val="both"/>
        <w:rPr>
          <w:rFonts w:ascii="Times New Roman" w:eastAsiaTheme="minorHAnsi" w:hAnsi="Times New Roman" w:cs="Times New Roman"/>
          <w:color w:val="000000" w:themeColor="text1"/>
          <w:sz w:val="20"/>
          <w:szCs w:val="20"/>
        </w:rPr>
      </w:pPr>
      <w:r w:rsidRPr="00F55631">
        <w:rPr>
          <w:rFonts w:ascii="Times New Roman" w:eastAsiaTheme="minorHAnsi" w:hAnsi="Times New Roman" w:cs="Times New Roman"/>
          <w:color w:val="000000" w:themeColor="text1"/>
          <w:sz w:val="20"/>
          <w:szCs w:val="20"/>
        </w:rPr>
        <w:t>The whole kidney s-value specified by Hobbs et al. (Table 2b) is 4.28x10</w:t>
      </w:r>
      <w:r w:rsidRPr="00F55631">
        <w:rPr>
          <w:rFonts w:ascii="Times New Roman" w:eastAsiaTheme="minorHAnsi" w:hAnsi="Times New Roman" w:cs="Times New Roman"/>
          <w:color w:val="000000" w:themeColor="text1"/>
          <w:sz w:val="20"/>
          <w:szCs w:val="20"/>
          <w:vertAlign w:val="superscript"/>
        </w:rPr>
        <w:t>-9</w:t>
      </w:r>
      <w:r w:rsidRPr="00F55631">
        <w:rPr>
          <w:rFonts w:ascii="Times New Roman" w:eastAsiaTheme="minorHAnsi" w:hAnsi="Times New Roman" w:cs="Times New Roman"/>
          <w:color w:val="000000" w:themeColor="text1"/>
          <w:sz w:val="20"/>
          <w:szCs w:val="20"/>
        </w:rPr>
        <w:t xml:space="preserve"> Gy/Bq*s, which implies a whole kidney dose of </w:t>
      </w:r>
    </w:p>
    <w:p w14:paraId="33A5C652" w14:textId="79B5FC1F" w:rsidR="007E39B4" w:rsidRPr="00F55631" w:rsidRDefault="007E39B4" w:rsidP="007E39B4">
      <w:pPr>
        <w:rPr>
          <w:rFonts w:ascii="Times New Roman" w:eastAsiaTheme="minorHAnsi" w:hAnsi="Times New Roman" w:cs="Times New Roman"/>
          <w:color w:val="000000" w:themeColor="text1"/>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3"/>
        <w:gridCol w:w="867"/>
      </w:tblGrid>
      <w:tr w:rsidR="00F55631" w:rsidRPr="00F55631" w14:paraId="5BA57147" w14:textId="77777777" w:rsidTr="00D30323">
        <w:trPr>
          <w:trHeight w:val="346"/>
        </w:trPr>
        <w:tc>
          <w:tcPr>
            <w:tcW w:w="8493" w:type="dxa"/>
            <w:vAlign w:val="center"/>
          </w:tcPr>
          <w:p w14:paraId="7BFA8ABC" w14:textId="473C5512" w:rsidR="007E39B4" w:rsidRPr="00F55631" w:rsidRDefault="00213A6F" w:rsidP="00D30323">
            <w:pPr>
              <w:spacing w:line="480" w:lineRule="auto"/>
              <w:jc w:val="center"/>
              <w:rPr>
                <w:rFonts w:ascii="Times New Roman" w:hAnsi="Times New Roman" w:cs="Times New Roman"/>
                <w:color w:val="000000" w:themeColor="text1"/>
                <w:sz w:val="20"/>
                <w:szCs w:val="20"/>
              </w:rPr>
            </w:pPr>
            <m:oMath>
              <m:sSub>
                <m:sSubPr>
                  <m:ctrlPr>
                    <w:rPr>
                      <w:rFonts w:ascii="Cambria Math" w:eastAsiaTheme="minorHAnsi" w:hAnsi="Cambria Math" w:cs="Times New Roman"/>
                      <w:i/>
                      <w:iCs/>
                      <w:color w:val="000000" w:themeColor="text1"/>
                      <w:sz w:val="20"/>
                      <w:szCs w:val="20"/>
                    </w:rPr>
                  </m:ctrlPr>
                </m:sSubPr>
                <m:e>
                  <m:r>
                    <w:rPr>
                      <w:rFonts w:ascii="Cambria Math" w:eastAsiaTheme="minorHAnsi" w:hAnsi="Cambria Math" w:cs="Times New Roman"/>
                      <w:color w:val="000000" w:themeColor="text1"/>
                      <w:sz w:val="20"/>
                      <w:szCs w:val="20"/>
                    </w:rPr>
                    <m:t>D</m:t>
                  </m:r>
                </m:e>
                <m:sub>
                  <m:r>
                    <w:rPr>
                      <w:rFonts w:ascii="Cambria Math" w:eastAsiaTheme="minorHAnsi" w:hAnsi="Cambria Math" w:cs="Times New Roman"/>
                      <w:color w:val="000000" w:themeColor="text1"/>
                      <w:sz w:val="20"/>
                      <w:szCs w:val="20"/>
                    </w:rPr>
                    <m:t>WK</m:t>
                  </m:r>
                </m:sub>
              </m:sSub>
              <m:r>
                <w:rPr>
                  <w:rFonts w:ascii="Cambria Math" w:eastAsiaTheme="minorHAnsi" w:hAnsi="Cambria Math" w:cs="Times New Roman"/>
                  <w:color w:val="000000" w:themeColor="text1"/>
                  <w:sz w:val="20"/>
                  <w:szCs w:val="20"/>
                </w:rPr>
                <m:t>=</m:t>
              </m:r>
              <m:sSub>
                <m:sSubPr>
                  <m:ctrlPr>
                    <w:rPr>
                      <w:rFonts w:ascii="Cambria Math" w:eastAsiaTheme="minorHAnsi" w:hAnsi="Cambria Math" w:cs="Times New Roman"/>
                      <w:i/>
                      <w:iCs/>
                      <w:color w:val="000000" w:themeColor="text1"/>
                      <w:sz w:val="20"/>
                      <w:szCs w:val="20"/>
                    </w:rPr>
                  </m:ctrlPr>
                </m:sSubPr>
                <m:e>
                  <m:r>
                    <w:rPr>
                      <w:rFonts w:ascii="Cambria Math" w:eastAsiaTheme="minorHAnsi" w:hAnsi="Cambria Math" w:cs="Times New Roman"/>
                      <w:color w:val="000000" w:themeColor="text1"/>
                      <w:sz w:val="20"/>
                      <w:szCs w:val="20"/>
                    </w:rPr>
                    <m:t>τ</m:t>
                  </m:r>
                </m:e>
                <m:sub>
                  <m:r>
                    <w:rPr>
                      <w:rFonts w:ascii="Cambria Math" w:eastAsiaTheme="minorHAnsi" w:hAnsi="Cambria Math" w:cs="Times New Roman"/>
                      <w:color w:val="000000" w:themeColor="text1"/>
                      <w:sz w:val="20"/>
                      <w:szCs w:val="20"/>
                    </w:rPr>
                    <m:t>WK</m:t>
                  </m:r>
                </m:sub>
              </m:sSub>
              <m:sSub>
                <m:sSubPr>
                  <m:ctrlPr>
                    <w:rPr>
                      <w:rFonts w:ascii="Cambria Math" w:eastAsiaTheme="minorHAnsi" w:hAnsi="Cambria Math" w:cs="Times New Roman"/>
                      <w:i/>
                      <w:iCs/>
                      <w:color w:val="000000" w:themeColor="text1"/>
                      <w:sz w:val="20"/>
                      <w:szCs w:val="20"/>
                    </w:rPr>
                  </m:ctrlPr>
                </m:sSubPr>
                <m:e>
                  <m:r>
                    <w:rPr>
                      <w:rFonts w:ascii="Cambria Math" w:eastAsiaTheme="minorHAnsi" w:hAnsi="Cambria Math" w:cs="Times New Roman"/>
                      <w:color w:val="000000" w:themeColor="text1"/>
                      <w:sz w:val="20"/>
                      <w:szCs w:val="20"/>
                    </w:rPr>
                    <m:t>S</m:t>
                  </m:r>
                </m:e>
                <m:sub>
                  <m:r>
                    <w:rPr>
                      <w:rFonts w:ascii="Cambria Math" w:eastAsiaTheme="minorHAnsi" w:hAnsi="Cambria Math" w:cs="Times New Roman"/>
                      <w:color w:val="000000" w:themeColor="text1"/>
                      <w:sz w:val="20"/>
                      <w:szCs w:val="20"/>
                    </w:rPr>
                    <m:t>WK</m:t>
                  </m:r>
                  <m:r>
                    <w:rPr>
                      <w:rFonts w:ascii="Cambria Math" w:eastAsiaTheme="minorHAnsi" w:hAnsi="Cambria Math" w:cs="Times New Roman"/>
                      <w:color w:val="000000" w:themeColor="text1"/>
                      <w:sz w:val="20"/>
                      <w:szCs w:val="20"/>
                    </w:rPr>
                    <m:t>→</m:t>
                  </m:r>
                  <m:r>
                    <w:rPr>
                      <w:rFonts w:ascii="Cambria Math" w:eastAsiaTheme="minorHAnsi" w:hAnsi="Cambria Math" w:cs="Times New Roman"/>
                      <w:color w:val="000000" w:themeColor="text1"/>
                      <w:sz w:val="20"/>
                      <w:szCs w:val="20"/>
                    </w:rPr>
                    <m:t>WK</m:t>
                  </m:r>
                </m:sub>
              </m:sSub>
              <m:r>
                <w:rPr>
                  <w:rFonts w:ascii="Cambria Math" w:eastAsiaTheme="minorHAnsi" w:hAnsi="Cambria Math" w:cs="Times New Roman"/>
                  <w:color w:val="000000" w:themeColor="text1"/>
                  <w:sz w:val="20"/>
                  <w:szCs w:val="20"/>
                </w:rPr>
                <m:t>=</m:t>
              </m:r>
              <m:d>
                <m:dPr>
                  <m:ctrlPr>
                    <w:rPr>
                      <w:rFonts w:ascii="Cambria Math" w:eastAsiaTheme="minorHAnsi" w:hAnsi="Cambria Math" w:cs="Times New Roman"/>
                      <w:i/>
                      <w:iCs/>
                      <w:color w:val="000000" w:themeColor="text1"/>
                      <w:sz w:val="20"/>
                      <w:szCs w:val="20"/>
                    </w:rPr>
                  </m:ctrlPr>
                </m:dPr>
                <m:e>
                  <m:r>
                    <w:rPr>
                      <w:rFonts w:ascii="Cambria Math" w:eastAsiaTheme="minorHAnsi" w:hAnsi="Cambria Math" w:cs="Times New Roman"/>
                      <w:color w:val="000000" w:themeColor="text1"/>
                      <w:sz w:val="20"/>
                      <w:szCs w:val="20"/>
                    </w:rPr>
                    <m:t>9.09</m:t>
                  </m:r>
                  <m:r>
                    <w:rPr>
                      <w:rFonts w:ascii="Cambria Math" w:eastAsiaTheme="minorHAnsi" w:hAnsi="Cambria Math" w:cs="Times New Roman"/>
                      <w:color w:val="000000" w:themeColor="text1"/>
                      <w:sz w:val="20"/>
                      <w:szCs w:val="20"/>
                    </w:rPr>
                    <m:t>x</m:t>
                  </m:r>
                  <m:sSup>
                    <m:sSupPr>
                      <m:ctrlPr>
                        <w:rPr>
                          <w:rFonts w:ascii="Cambria Math" w:eastAsiaTheme="minorHAnsi" w:hAnsi="Cambria Math" w:cs="Times New Roman"/>
                          <w:i/>
                          <w:iCs/>
                          <w:color w:val="000000" w:themeColor="text1"/>
                          <w:sz w:val="20"/>
                          <w:szCs w:val="20"/>
                        </w:rPr>
                      </m:ctrlPr>
                    </m:sSupPr>
                    <m:e>
                      <m:r>
                        <w:rPr>
                          <w:rFonts w:ascii="Cambria Math" w:eastAsiaTheme="minorHAnsi" w:hAnsi="Cambria Math" w:cs="Times New Roman"/>
                          <w:color w:val="000000" w:themeColor="text1"/>
                          <w:sz w:val="20"/>
                          <w:szCs w:val="20"/>
                        </w:rPr>
                        <m:t>10</m:t>
                      </m:r>
                    </m:e>
                    <m:sup>
                      <m:r>
                        <w:rPr>
                          <w:rFonts w:ascii="Cambria Math" w:eastAsiaTheme="minorHAnsi" w:hAnsi="Cambria Math" w:cs="Times New Roman"/>
                          <w:color w:val="000000" w:themeColor="text1"/>
                          <w:sz w:val="20"/>
                          <w:szCs w:val="20"/>
                        </w:rPr>
                        <m:t>8</m:t>
                      </m:r>
                    </m:sup>
                  </m:sSup>
                </m:e>
              </m:d>
              <m:d>
                <m:dPr>
                  <m:ctrlPr>
                    <w:rPr>
                      <w:rFonts w:ascii="Cambria Math" w:eastAsiaTheme="minorHAnsi" w:hAnsi="Cambria Math" w:cs="Times New Roman"/>
                      <w:i/>
                      <w:iCs/>
                      <w:color w:val="000000" w:themeColor="text1"/>
                      <w:sz w:val="20"/>
                      <w:szCs w:val="20"/>
                    </w:rPr>
                  </m:ctrlPr>
                </m:dPr>
                <m:e>
                  <m:r>
                    <w:rPr>
                      <w:rFonts w:ascii="Cambria Math" w:eastAsiaTheme="minorHAnsi" w:hAnsi="Cambria Math" w:cs="Times New Roman"/>
                      <w:color w:val="000000" w:themeColor="text1"/>
                      <w:sz w:val="20"/>
                      <w:szCs w:val="20"/>
                    </w:rPr>
                    <m:t>4.28</m:t>
                  </m:r>
                  <m:r>
                    <w:rPr>
                      <w:rFonts w:ascii="Cambria Math" w:eastAsiaTheme="minorHAnsi" w:hAnsi="Cambria Math" w:cs="Times New Roman"/>
                      <w:color w:val="000000" w:themeColor="text1"/>
                      <w:sz w:val="20"/>
                      <w:szCs w:val="20"/>
                    </w:rPr>
                    <m:t>x</m:t>
                  </m:r>
                  <m:sSup>
                    <m:sSupPr>
                      <m:ctrlPr>
                        <w:rPr>
                          <w:rFonts w:ascii="Cambria Math" w:eastAsiaTheme="minorHAnsi" w:hAnsi="Cambria Math" w:cs="Times New Roman"/>
                          <w:i/>
                          <w:iCs/>
                          <w:color w:val="000000" w:themeColor="text1"/>
                          <w:sz w:val="20"/>
                          <w:szCs w:val="20"/>
                        </w:rPr>
                      </m:ctrlPr>
                    </m:sSupPr>
                    <m:e>
                      <m:r>
                        <w:rPr>
                          <w:rFonts w:ascii="Cambria Math" w:eastAsiaTheme="minorHAnsi" w:hAnsi="Cambria Math" w:cs="Times New Roman"/>
                          <w:color w:val="000000" w:themeColor="text1"/>
                          <w:sz w:val="20"/>
                          <w:szCs w:val="20"/>
                        </w:rPr>
                        <m:t>10</m:t>
                      </m:r>
                    </m:e>
                    <m:sup>
                      <m:r>
                        <w:rPr>
                          <w:rFonts w:ascii="Cambria Math" w:eastAsiaTheme="minorHAnsi" w:hAnsi="Cambria Math" w:cs="Times New Roman"/>
                          <w:color w:val="000000" w:themeColor="text1"/>
                          <w:sz w:val="20"/>
                          <w:szCs w:val="20"/>
                        </w:rPr>
                        <m:t>-</m:t>
                      </m:r>
                      <m:r>
                        <w:rPr>
                          <w:rFonts w:ascii="Cambria Math" w:eastAsiaTheme="minorHAnsi" w:hAnsi="Cambria Math" w:cs="Times New Roman"/>
                          <w:color w:val="000000" w:themeColor="text1"/>
                          <w:sz w:val="20"/>
                          <w:szCs w:val="20"/>
                        </w:rPr>
                        <m:t xml:space="preserve">9 </m:t>
                      </m:r>
                    </m:sup>
                  </m:sSup>
                </m:e>
              </m:d>
              <m:r>
                <w:rPr>
                  <w:rFonts w:ascii="Cambria Math" w:eastAsiaTheme="minorHAnsi" w:hAnsi="Cambria Math" w:cs="Times New Roman"/>
                  <w:color w:val="000000" w:themeColor="text1"/>
                  <w:sz w:val="20"/>
                  <w:szCs w:val="20"/>
                </w:rPr>
                <m:t xml:space="preserve">= </m:t>
              </m:r>
            </m:oMath>
            <w:r w:rsidR="007E39B4" w:rsidRPr="00F55631">
              <w:rPr>
                <w:rFonts w:ascii="Times New Roman" w:eastAsiaTheme="minorHAnsi" w:hAnsi="Times New Roman" w:cs="Times New Roman"/>
                <w:color w:val="000000" w:themeColor="text1"/>
                <w:sz w:val="20"/>
                <w:szCs w:val="20"/>
              </w:rPr>
              <w:t>3.89 Gy/MBq</w:t>
            </w:r>
          </w:p>
        </w:tc>
        <w:tc>
          <w:tcPr>
            <w:tcW w:w="867" w:type="dxa"/>
            <w:vAlign w:val="center"/>
          </w:tcPr>
          <w:p w14:paraId="55A9516C" w14:textId="20DFE87A" w:rsidR="007E39B4" w:rsidRPr="00F55631" w:rsidRDefault="007E39B4" w:rsidP="00D30323">
            <w:pPr>
              <w:spacing w:line="480" w:lineRule="auto"/>
              <w:jc w:val="center"/>
              <w:rPr>
                <w:rFonts w:ascii="Times New Roman" w:hAnsi="Times New Roman" w:cs="Times New Roman"/>
                <w:i/>
                <w:iCs/>
                <w:color w:val="000000" w:themeColor="text1"/>
                <w:sz w:val="20"/>
                <w:szCs w:val="20"/>
              </w:rPr>
            </w:pPr>
            <w:r w:rsidRPr="00F55631">
              <w:rPr>
                <w:rFonts w:ascii="Times New Roman" w:hAnsi="Times New Roman" w:cs="Times New Roman"/>
                <w:i/>
                <w:iCs/>
                <w:color w:val="000000" w:themeColor="text1"/>
                <w:sz w:val="20"/>
                <w:szCs w:val="20"/>
              </w:rPr>
              <w:t>Eq. 5</w:t>
            </w:r>
          </w:p>
        </w:tc>
      </w:tr>
    </w:tbl>
    <w:p w14:paraId="4FD2D1A7" w14:textId="5FE786BC" w:rsidR="007E39B4" w:rsidRPr="00F55631" w:rsidRDefault="007E39B4" w:rsidP="007E39B4">
      <w:pPr>
        <w:jc w:val="both"/>
        <w:rPr>
          <w:rFonts w:ascii="Times New Roman" w:eastAsiaTheme="minorHAnsi" w:hAnsi="Times New Roman" w:cs="Times New Roman"/>
          <w:color w:val="000000" w:themeColor="text1"/>
          <w:sz w:val="20"/>
          <w:szCs w:val="20"/>
        </w:rPr>
      </w:pPr>
      <w:r w:rsidRPr="00F55631">
        <w:rPr>
          <w:rFonts w:ascii="Times New Roman" w:eastAsiaTheme="minorHAnsi" w:hAnsi="Times New Roman" w:cs="Times New Roman"/>
          <w:color w:val="000000" w:themeColor="text1"/>
          <w:sz w:val="20"/>
          <w:szCs w:val="20"/>
        </w:rPr>
        <w:t xml:space="preserve">This value differs from our organ mass-scaled result of 2.99 Gy/MBq, implying that a scale factor of (2.99/3.89) = 0.769 is needed for all sub-organ s-values to account for kidney mass differences between our model and the kidney model used by Hobbs et al.. With these differences accounted for, the relevant scaled S-values from the Hobbs paper are: </w:t>
      </w:r>
    </w:p>
    <w:p w14:paraId="05BA3EF6" w14:textId="77777777" w:rsidR="007E39B4" w:rsidRPr="00F55631" w:rsidRDefault="00213A6F" w:rsidP="007E39B4">
      <w:pPr>
        <w:jc w:val="center"/>
        <w:rPr>
          <w:rFonts w:ascii="Times New Roman" w:eastAsiaTheme="minorHAnsi" w:hAnsi="Times New Roman" w:cs="Times New Roman"/>
          <w:color w:val="000000" w:themeColor="text1"/>
          <w:sz w:val="20"/>
          <w:szCs w:val="20"/>
        </w:rPr>
      </w:pPr>
      <m:oMath>
        <m:sSub>
          <m:sSubPr>
            <m:ctrlPr>
              <w:rPr>
                <w:rFonts w:ascii="Cambria Math" w:eastAsiaTheme="minorHAnsi" w:hAnsi="Cambria Math" w:cs="Times New Roman"/>
                <w:i/>
                <w:iCs/>
                <w:color w:val="000000" w:themeColor="text1"/>
                <w:sz w:val="20"/>
                <w:szCs w:val="20"/>
              </w:rPr>
            </m:ctrlPr>
          </m:sSubPr>
          <m:e>
            <m:r>
              <w:rPr>
                <w:rFonts w:ascii="Cambria Math" w:eastAsiaTheme="minorHAnsi" w:hAnsi="Cambria Math" w:cs="Times New Roman"/>
                <w:color w:val="000000" w:themeColor="text1"/>
                <w:sz w:val="20"/>
                <w:szCs w:val="20"/>
              </w:rPr>
              <m:t>S</m:t>
            </m:r>
          </m:e>
          <m:sub>
            <m:r>
              <w:rPr>
                <w:rFonts w:ascii="Cambria Math" w:eastAsiaTheme="minorHAnsi" w:hAnsi="Cambria Math" w:cs="Times New Roman"/>
                <w:color w:val="000000" w:themeColor="text1"/>
                <w:sz w:val="20"/>
                <w:szCs w:val="20"/>
              </w:rPr>
              <m:t>g</m:t>
            </m:r>
            <m:r>
              <w:rPr>
                <w:rFonts w:ascii="Cambria Math" w:eastAsiaTheme="minorHAnsi" w:hAnsi="Cambria Math" w:cs="Times New Roman"/>
                <w:color w:val="000000" w:themeColor="text1"/>
                <w:sz w:val="20"/>
                <w:szCs w:val="20"/>
              </w:rPr>
              <m:t>→</m:t>
            </m:r>
            <m:r>
              <w:rPr>
                <w:rFonts w:ascii="Cambria Math" w:eastAsiaTheme="minorHAnsi" w:hAnsi="Cambria Math" w:cs="Times New Roman"/>
                <w:color w:val="000000" w:themeColor="text1"/>
                <w:sz w:val="20"/>
                <w:szCs w:val="20"/>
              </w:rPr>
              <m:t>g</m:t>
            </m:r>
          </m:sub>
        </m:sSub>
        <m:r>
          <w:rPr>
            <w:rFonts w:ascii="Cambria Math" w:eastAsiaTheme="minorHAnsi" w:hAnsi="Cambria Math" w:cs="Times New Roman"/>
            <w:color w:val="000000" w:themeColor="text1"/>
            <w:sz w:val="20"/>
            <w:szCs w:val="20"/>
          </w:rPr>
          <m:t>=</m:t>
        </m:r>
        <m:d>
          <m:dPr>
            <m:ctrlPr>
              <w:rPr>
                <w:rFonts w:ascii="Cambria Math" w:eastAsiaTheme="minorHAnsi" w:hAnsi="Cambria Math" w:cs="Times New Roman"/>
                <w:i/>
                <w:iCs/>
                <w:color w:val="000000" w:themeColor="text1"/>
                <w:sz w:val="20"/>
                <w:szCs w:val="20"/>
              </w:rPr>
            </m:ctrlPr>
          </m:dPr>
          <m:e>
            <m:r>
              <w:rPr>
                <w:rFonts w:ascii="Cambria Math" w:eastAsiaTheme="minorHAnsi" w:hAnsi="Cambria Math" w:cs="Times New Roman"/>
                <w:color w:val="000000" w:themeColor="text1"/>
                <w:sz w:val="20"/>
                <w:szCs w:val="20"/>
              </w:rPr>
              <m:t>1.53</m:t>
            </m:r>
            <m:r>
              <w:rPr>
                <w:rFonts w:ascii="Cambria Math" w:eastAsiaTheme="minorHAnsi" w:hAnsi="Cambria Math" w:cs="Times New Roman"/>
                <w:color w:val="000000" w:themeColor="text1"/>
                <w:sz w:val="20"/>
                <w:szCs w:val="20"/>
              </w:rPr>
              <m:t>x</m:t>
            </m:r>
            <m:sSup>
              <m:sSupPr>
                <m:ctrlPr>
                  <w:rPr>
                    <w:rFonts w:ascii="Cambria Math" w:eastAsiaTheme="minorHAnsi" w:hAnsi="Cambria Math" w:cs="Times New Roman"/>
                    <w:i/>
                    <w:iCs/>
                    <w:color w:val="000000" w:themeColor="text1"/>
                    <w:sz w:val="20"/>
                    <w:szCs w:val="20"/>
                  </w:rPr>
                </m:ctrlPr>
              </m:sSupPr>
              <m:e>
                <m:r>
                  <w:rPr>
                    <w:rFonts w:ascii="Cambria Math" w:eastAsiaTheme="minorHAnsi" w:hAnsi="Cambria Math" w:cs="Times New Roman"/>
                    <w:color w:val="000000" w:themeColor="text1"/>
                    <w:sz w:val="20"/>
                    <w:szCs w:val="20"/>
                  </w:rPr>
                  <m:t>10</m:t>
                </m:r>
              </m:e>
              <m:sup>
                <m:r>
                  <w:rPr>
                    <w:rFonts w:ascii="Cambria Math" w:eastAsiaTheme="minorHAnsi" w:hAnsi="Cambria Math" w:cs="Times New Roman"/>
                    <w:color w:val="000000" w:themeColor="text1"/>
                    <w:sz w:val="20"/>
                    <w:szCs w:val="20"/>
                  </w:rPr>
                  <m:t>-</m:t>
                </m:r>
                <m:r>
                  <w:rPr>
                    <w:rFonts w:ascii="Cambria Math" w:eastAsiaTheme="minorHAnsi" w:hAnsi="Cambria Math" w:cs="Times New Roman"/>
                    <w:color w:val="000000" w:themeColor="text1"/>
                    <w:sz w:val="20"/>
                    <w:szCs w:val="20"/>
                  </w:rPr>
                  <m:t>7</m:t>
                </m:r>
              </m:sup>
            </m:sSup>
          </m:e>
        </m:d>
        <m:d>
          <m:dPr>
            <m:ctrlPr>
              <w:rPr>
                <w:rFonts w:ascii="Cambria Math" w:eastAsiaTheme="minorHAnsi" w:hAnsi="Cambria Math" w:cs="Times New Roman"/>
                <w:i/>
                <w:iCs/>
                <w:color w:val="000000" w:themeColor="text1"/>
                <w:sz w:val="20"/>
                <w:szCs w:val="20"/>
              </w:rPr>
            </m:ctrlPr>
          </m:dPr>
          <m:e>
            <m:r>
              <w:rPr>
                <w:rFonts w:ascii="Cambria Math" w:eastAsiaTheme="minorHAnsi" w:hAnsi="Cambria Math" w:cs="Times New Roman"/>
                <w:color w:val="000000" w:themeColor="text1"/>
                <w:sz w:val="20"/>
                <w:szCs w:val="20"/>
              </w:rPr>
              <m:t>0.769</m:t>
            </m:r>
          </m:e>
        </m:d>
        <m:r>
          <w:rPr>
            <w:rFonts w:ascii="Cambria Math" w:eastAsiaTheme="minorHAnsi" w:hAnsi="Cambria Math" w:cs="Times New Roman"/>
            <w:color w:val="000000" w:themeColor="text1"/>
            <w:sz w:val="20"/>
            <w:szCs w:val="20"/>
          </w:rPr>
          <m:t>=1.18</m:t>
        </m:r>
        <m:r>
          <w:rPr>
            <w:rFonts w:ascii="Cambria Math" w:eastAsiaTheme="minorHAnsi" w:hAnsi="Cambria Math" w:cs="Times New Roman"/>
            <w:color w:val="000000" w:themeColor="text1"/>
            <w:sz w:val="20"/>
            <w:szCs w:val="20"/>
          </w:rPr>
          <m:t>x</m:t>
        </m:r>
        <m:sSup>
          <m:sSupPr>
            <m:ctrlPr>
              <w:rPr>
                <w:rFonts w:ascii="Cambria Math" w:eastAsiaTheme="minorHAnsi" w:hAnsi="Cambria Math" w:cs="Times New Roman"/>
                <w:i/>
                <w:iCs/>
                <w:color w:val="000000" w:themeColor="text1"/>
                <w:sz w:val="20"/>
                <w:szCs w:val="20"/>
              </w:rPr>
            </m:ctrlPr>
          </m:sSupPr>
          <m:e>
            <m:r>
              <w:rPr>
                <w:rFonts w:ascii="Cambria Math" w:eastAsiaTheme="minorHAnsi" w:hAnsi="Cambria Math" w:cs="Times New Roman"/>
                <w:color w:val="000000" w:themeColor="text1"/>
                <w:sz w:val="20"/>
                <w:szCs w:val="20"/>
              </w:rPr>
              <m:t>10</m:t>
            </m:r>
          </m:e>
          <m:sup>
            <m:r>
              <w:rPr>
                <w:rFonts w:ascii="Cambria Math" w:eastAsiaTheme="minorHAnsi" w:hAnsi="Cambria Math" w:cs="Times New Roman"/>
                <w:color w:val="000000" w:themeColor="text1"/>
                <w:sz w:val="20"/>
                <w:szCs w:val="20"/>
              </w:rPr>
              <m:t>-</m:t>
            </m:r>
            <m:r>
              <w:rPr>
                <w:rFonts w:ascii="Cambria Math" w:eastAsiaTheme="minorHAnsi" w:hAnsi="Cambria Math" w:cs="Times New Roman"/>
                <w:color w:val="000000" w:themeColor="text1"/>
                <w:sz w:val="20"/>
                <w:szCs w:val="20"/>
              </w:rPr>
              <m:t>7</m:t>
            </m:r>
          </m:sup>
        </m:sSup>
      </m:oMath>
      <w:r w:rsidR="007E39B4" w:rsidRPr="00F55631">
        <w:rPr>
          <w:rFonts w:ascii="Times New Roman" w:eastAsiaTheme="minorHAnsi" w:hAnsi="Times New Roman" w:cs="Times New Roman"/>
          <w:color w:val="000000" w:themeColor="text1"/>
          <w:sz w:val="20"/>
          <w:szCs w:val="20"/>
        </w:rPr>
        <w:t xml:space="preserve"> Gy/Bq*s</w:t>
      </w:r>
    </w:p>
    <w:p w14:paraId="550E1006" w14:textId="77777777" w:rsidR="007E39B4" w:rsidRPr="00F55631" w:rsidRDefault="00213A6F" w:rsidP="007E39B4">
      <w:pPr>
        <w:jc w:val="center"/>
        <w:rPr>
          <w:rFonts w:ascii="Times New Roman" w:eastAsiaTheme="minorHAnsi" w:hAnsi="Times New Roman" w:cs="Times New Roman"/>
          <w:color w:val="000000" w:themeColor="text1"/>
          <w:sz w:val="20"/>
          <w:szCs w:val="20"/>
        </w:rPr>
      </w:pPr>
      <m:oMath>
        <m:sSub>
          <m:sSubPr>
            <m:ctrlPr>
              <w:rPr>
                <w:rFonts w:ascii="Cambria Math" w:eastAsiaTheme="minorHAnsi" w:hAnsi="Cambria Math" w:cs="Times New Roman"/>
                <w:i/>
                <w:iCs/>
                <w:color w:val="000000" w:themeColor="text1"/>
                <w:sz w:val="20"/>
                <w:szCs w:val="20"/>
              </w:rPr>
            </m:ctrlPr>
          </m:sSubPr>
          <m:e>
            <m:r>
              <w:rPr>
                <w:rFonts w:ascii="Cambria Math" w:eastAsiaTheme="minorHAnsi" w:hAnsi="Cambria Math" w:cs="Times New Roman"/>
                <w:color w:val="000000" w:themeColor="text1"/>
                <w:sz w:val="20"/>
                <w:szCs w:val="20"/>
              </w:rPr>
              <m:t>S</m:t>
            </m:r>
          </m:e>
          <m:sub>
            <m:r>
              <w:rPr>
                <w:rFonts w:ascii="Cambria Math" w:eastAsiaTheme="minorHAnsi" w:hAnsi="Cambria Math" w:cs="Times New Roman"/>
                <w:color w:val="000000" w:themeColor="text1"/>
                <w:sz w:val="20"/>
                <w:szCs w:val="20"/>
              </w:rPr>
              <m:t>g</m:t>
            </m:r>
            <m:r>
              <w:rPr>
                <w:rFonts w:ascii="Cambria Math" w:eastAsiaTheme="minorHAnsi" w:hAnsi="Cambria Math" w:cs="Times New Roman"/>
                <w:color w:val="000000" w:themeColor="text1"/>
                <w:sz w:val="20"/>
                <w:szCs w:val="20"/>
              </w:rPr>
              <m:t>→</m:t>
            </m:r>
            <m:r>
              <w:rPr>
                <w:rFonts w:ascii="Cambria Math" w:eastAsiaTheme="minorHAnsi" w:hAnsi="Cambria Math" w:cs="Times New Roman"/>
                <w:color w:val="000000" w:themeColor="text1"/>
                <w:sz w:val="20"/>
                <w:szCs w:val="20"/>
              </w:rPr>
              <m:t>t</m:t>
            </m:r>
          </m:sub>
        </m:sSub>
        <m:r>
          <w:rPr>
            <w:rFonts w:ascii="Cambria Math" w:eastAsiaTheme="minorHAnsi" w:hAnsi="Cambria Math" w:cs="Times New Roman"/>
            <w:color w:val="000000" w:themeColor="text1"/>
            <w:sz w:val="20"/>
            <w:szCs w:val="20"/>
          </w:rPr>
          <m:t>=</m:t>
        </m:r>
        <m:d>
          <m:dPr>
            <m:ctrlPr>
              <w:rPr>
                <w:rFonts w:ascii="Cambria Math" w:eastAsiaTheme="minorHAnsi" w:hAnsi="Cambria Math" w:cs="Times New Roman"/>
                <w:i/>
                <w:iCs/>
                <w:color w:val="000000" w:themeColor="text1"/>
                <w:sz w:val="20"/>
                <w:szCs w:val="20"/>
              </w:rPr>
            </m:ctrlPr>
          </m:dPr>
          <m:e>
            <m:r>
              <w:rPr>
                <w:rFonts w:ascii="Cambria Math" w:eastAsiaTheme="minorHAnsi" w:hAnsi="Cambria Math" w:cs="Times New Roman"/>
                <w:color w:val="000000" w:themeColor="text1"/>
                <w:sz w:val="20"/>
                <w:szCs w:val="20"/>
              </w:rPr>
              <m:t>2.90</m:t>
            </m:r>
            <m:r>
              <w:rPr>
                <w:rFonts w:ascii="Cambria Math" w:eastAsiaTheme="minorHAnsi" w:hAnsi="Cambria Math" w:cs="Times New Roman"/>
                <w:color w:val="000000" w:themeColor="text1"/>
                <w:sz w:val="20"/>
                <w:szCs w:val="20"/>
              </w:rPr>
              <m:t>x</m:t>
            </m:r>
            <m:sSup>
              <m:sSupPr>
                <m:ctrlPr>
                  <w:rPr>
                    <w:rFonts w:ascii="Cambria Math" w:eastAsiaTheme="minorHAnsi" w:hAnsi="Cambria Math" w:cs="Times New Roman"/>
                    <w:i/>
                    <w:iCs/>
                    <w:color w:val="000000" w:themeColor="text1"/>
                    <w:sz w:val="20"/>
                    <w:szCs w:val="20"/>
                  </w:rPr>
                </m:ctrlPr>
              </m:sSupPr>
              <m:e>
                <m:r>
                  <w:rPr>
                    <w:rFonts w:ascii="Cambria Math" w:eastAsiaTheme="minorHAnsi" w:hAnsi="Cambria Math" w:cs="Times New Roman"/>
                    <w:color w:val="000000" w:themeColor="text1"/>
                    <w:sz w:val="20"/>
                    <w:szCs w:val="20"/>
                  </w:rPr>
                  <m:t>10</m:t>
                </m:r>
              </m:e>
              <m:sup>
                <m:r>
                  <w:rPr>
                    <w:rFonts w:ascii="Cambria Math" w:eastAsiaTheme="minorHAnsi" w:hAnsi="Cambria Math" w:cs="Times New Roman"/>
                    <w:color w:val="000000" w:themeColor="text1"/>
                    <w:sz w:val="20"/>
                    <w:szCs w:val="20"/>
                  </w:rPr>
                  <m:t>-</m:t>
                </m:r>
                <m:r>
                  <w:rPr>
                    <w:rFonts w:ascii="Cambria Math" w:eastAsiaTheme="minorHAnsi" w:hAnsi="Cambria Math" w:cs="Times New Roman"/>
                    <w:color w:val="000000" w:themeColor="text1"/>
                    <w:sz w:val="20"/>
                    <w:szCs w:val="20"/>
                  </w:rPr>
                  <m:t>9</m:t>
                </m:r>
              </m:sup>
            </m:sSup>
          </m:e>
        </m:d>
        <m:d>
          <m:dPr>
            <m:ctrlPr>
              <w:rPr>
                <w:rFonts w:ascii="Cambria Math" w:eastAsiaTheme="minorHAnsi" w:hAnsi="Cambria Math" w:cs="Times New Roman"/>
                <w:i/>
                <w:iCs/>
                <w:color w:val="000000" w:themeColor="text1"/>
                <w:sz w:val="20"/>
                <w:szCs w:val="20"/>
              </w:rPr>
            </m:ctrlPr>
          </m:dPr>
          <m:e>
            <m:r>
              <w:rPr>
                <w:rFonts w:ascii="Cambria Math" w:eastAsiaTheme="minorHAnsi" w:hAnsi="Cambria Math" w:cs="Times New Roman"/>
                <w:color w:val="000000" w:themeColor="text1"/>
                <w:sz w:val="20"/>
                <w:szCs w:val="20"/>
              </w:rPr>
              <m:t>0.769</m:t>
            </m:r>
          </m:e>
        </m:d>
        <m:r>
          <w:rPr>
            <w:rFonts w:ascii="Cambria Math" w:eastAsiaTheme="minorHAnsi" w:hAnsi="Cambria Math" w:cs="Times New Roman"/>
            <w:color w:val="000000" w:themeColor="text1"/>
            <w:sz w:val="20"/>
            <w:szCs w:val="20"/>
          </w:rPr>
          <m:t>=2.23</m:t>
        </m:r>
        <m:r>
          <w:rPr>
            <w:rFonts w:ascii="Cambria Math" w:eastAsiaTheme="minorHAnsi" w:hAnsi="Cambria Math" w:cs="Times New Roman"/>
            <w:color w:val="000000" w:themeColor="text1"/>
            <w:sz w:val="20"/>
            <w:szCs w:val="20"/>
          </w:rPr>
          <m:t>x</m:t>
        </m:r>
        <m:sSup>
          <m:sSupPr>
            <m:ctrlPr>
              <w:rPr>
                <w:rFonts w:ascii="Cambria Math" w:eastAsiaTheme="minorHAnsi" w:hAnsi="Cambria Math" w:cs="Times New Roman"/>
                <w:i/>
                <w:iCs/>
                <w:color w:val="000000" w:themeColor="text1"/>
                <w:sz w:val="20"/>
                <w:szCs w:val="20"/>
              </w:rPr>
            </m:ctrlPr>
          </m:sSupPr>
          <m:e>
            <m:r>
              <w:rPr>
                <w:rFonts w:ascii="Cambria Math" w:eastAsiaTheme="minorHAnsi" w:hAnsi="Cambria Math" w:cs="Times New Roman"/>
                <w:color w:val="000000" w:themeColor="text1"/>
                <w:sz w:val="20"/>
                <w:szCs w:val="20"/>
              </w:rPr>
              <m:t>10</m:t>
            </m:r>
          </m:e>
          <m:sup>
            <m:r>
              <w:rPr>
                <w:rFonts w:ascii="Cambria Math" w:eastAsiaTheme="minorHAnsi" w:hAnsi="Cambria Math" w:cs="Times New Roman"/>
                <w:color w:val="000000" w:themeColor="text1"/>
                <w:sz w:val="20"/>
                <w:szCs w:val="20"/>
              </w:rPr>
              <m:t>-</m:t>
            </m:r>
            <m:r>
              <w:rPr>
                <w:rFonts w:ascii="Cambria Math" w:eastAsiaTheme="minorHAnsi" w:hAnsi="Cambria Math" w:cs="Times New Roman"/>
                <w:color w:val="000000" w:themeColor="text1"/>
                <w:sz w:val="20"/>
                <w:szCs w:val="20"/>
              </w:rPr>
              <m:t>9</m:t>
            </m:r>
          </m:sup>
        </m:sSup>
      </m:oMath>
      <w:r w:rsidR="007E39B4" w:rsidRPr="00F55631">
        <w:rPr>
          <w:rFonts w:ascii="Times New Roman" w:eastAsiaTheme="minorHAnsi" w:hAnsi="Times New Roman" w:cs="Times New Roman"/>
          <w:color w:val="000000" w:themeColor="text1"/>
          <w:sz w:val="20"/>
          <w:szCs w:val="20"/>
        </w:rPr>
        <w:t xml:space="preserve"> Gy/Bq*s</w:t>
      </w:r>
    </w:p>
    <w:p w14:paraId="178999E9" w14:textId="77777777" w:rsidR="007E39B4" w:rsidRPr="00F55631" w:rsidRDefault="00213A6F" w:rsidP="007E39B4">
      <w:pPr>
        <w:jc w:val="center"/>
        <w:rPr>
          <w:rFonts w:ascii="Times New Roman" w:eastAsiaTheme="minorHAnsi" w:hAnsi="Times New Roman" w:cs="Times New Roman"/>
          <w:color w:val="000000" w:themeColor="text1"/>
          <w:sz w:val="20"/>
          <w:szCs w:val="20"/>
        </w:rPr>
      </w:pPr>
      <m:oMath>
        <m:sSub>
          <m:sSubPr>
            <m:ctrlPr>
              <w:rPr>
                <w:rFonts w:ascii="Cambria Math" w:eastAsiaTheme="minorHAnsi" w:hAnsi="Cambria Math" w:cs="Times New Roman"/>
                <w:i/>
                <w:iCs/>
                <w:color w:val="000000" w:themeColor="text1"/>
                <w:sz w:val="20"/>
                <w:szCs w:val="20"/>
              </w:rPr>
            </m:ctrlPr>
          </m:sSubPr>
          <m:e>
            <m:r>
              <w:rPr>
                <w:rFonts w:ascii="Cambria Math" w:eastAsiaTheme="minorHAnsi" w:hAnsi="Cambria Math" w:cs="Times New Roman"/>
                <w:color w:val="000000" w:themeColor="text1"/>
                <w:sz w:val="20"/>
                <w:szCs w:val="20"/>
              </w:rPr>
              <m:t>S</m:t>
            </m:r>
          </m:e>
          <m:sub>
            <m:r>
              <w:rPr>
                <w:rFonts w:ascii="Cambria Math" w:eastAsiaTheme="minorHAnsi" w:hAnsi="Cambria Math" w:cs="Times New Roman"/>
                <w:color w:val="000000" w:themeColor="text1"/>
                <w:sz w:val="20"/>
                <w:szCs w:val="20"/>
              </w:rPr>
              <m:t>t</m:t>
            </m:r>
            <m:r>
              <w:rPr>
                <w:rFonts w:ascii="Cambria Math" w:eastAsiaTheme="minorHAnsi" w:hAnsi="Cambria Math" w:cs="Times New Roman"/>
                <w:color w:val="000000" w:themeColor="text1"/>
                <w:sz w:val="20"/>
                <w:szCs w:val="20"/>
              </w:rPr>
              <m:t>→</m:t>
            </m:r>
            <m:r>
              <w:rPr>
                <w:rFonts w:ascii="Cambria Math" w:eastAsiaTheme="minorHAnsi" w:hAnsi="Cambria Math" w:cs="Times New Roman"/>
                <w:color w:val="000000" w:themeColor="text1"/>
                <w:sz w:val="20"/>
                <w:szCs w:val="20"/>
              </w:rPr>
              <m:t>t</m:t>
            </m:r>
          </m:sub>
        </m:sSub>
        <m:r>
          <w:rPr>
            <w:rFonts w:ascii="Cambria Math" w:eastAsiaTheme="minorHAnsi" w:hAnsi="Cambria Math" w:cs="Times New Roman"/>
            <w:color w:val="000000" w:themeColor="text1"/>
            <w:sz w:val="20"/>
            <w:szCs w:val="20"/>
          </w:rPr>
          <m:t>=</m:t>
        </m:r>
        <m:d>
          <m:dPr>
            <m:ctrlPr>
              <w:rPr>
                <w:rFonts w:ascii="Cambria Math" w:eastAsiaTheme="minorHAnsi" w:hAnsi="Cambria Math" w:cs="Times New Roman"/>
                <w:i/>
                <w:iCs/>
                <w:color w:val="000000" w:themeColor="text1"/>
                <w:sz w:val="20"/>
                <w:szCs w:val="20"/>
              </w:rPr>
            </m:ctrlPr>
          </m:dPr>
          <m:e>
            <m:r>
              <w:rPr>
                <w:rFonts w:ascii="Cambria Math" w:eastAsiaTheme="minorHAnsi" w:hAnsi="Cambria Math" w:cs="Times New Roman"/>
                <w:color w:val="000000" w:themeColor="text1"/>
                <w:sz w:val="20"/>
                <w:szCs w:val="20"/>
              </w:rPr>
              <m:t>7.39</m:t>
            </m:r>
            <m:r>
              <w:rPr>
                <w:rFonts w:ascii="Cambria Math" w:eastAsiaTheme="minorHAnsi" w:hAnsi="Cambria Math" w:cs="Times New Roman"/>
                <w:color w:val="000000" w:themeColor="text1"/>
                <w:sz w:val="20"/>
                <w:szCs w:val="20"/>
              </w:rPr>
              <m:t>x</m:t>
            </m:r>
            <m:sSup>
              <m:sSupPr>
                <m:ctrlPr>
                  <w:rPr>
                    <w:rFonts w:ascii="Cambria Math" w:eastAsiaTheme="minorHAnsi" w:hAnsi="Cambria Math" w:cs="Times New Roman"/>
                    <w:i/>
                    <w:iCs/>
                    <w:color w:val="000000" w:themeColor="text1"/>
                    <w:sz w:val="20"/>
                    <w:szCs w:val="20"/>
                  </w:rPr>
                </m:ctrlPr>
              </m:sSupPr>
              <m:e>
                <m:r>
                  <w:rPr>
                    <w:rFonts w:ascii="Cambria Math" w:eastAsiaTheme="minorHAnsi" w:hAnsi="Cambria Math" w:cs="Times New Roman"/>
                    <w:color w:val="000000" w:themeColor="text1"/>
                    <w:sz w:val="20"/>
                    <w:szCs w:val="20"/>
                  </w:rPr>
                  <m:t>10</m:t>
                </m:r>
              </m:e>
              <m:sup>
                <m:r>
                  <w:rPr>
                    <w:rFonts w:ascii="Cambria Math" w:eastAsiaTheme="minorHAnsi" w:hAnsi="Cambria Math" w:cs="Times New Roman"/>
                    <w:color w:val="000000" w:themeColor="text1"/>
                    <w:sz w:val="20"/>
                    <w:szCs w:val="20"/>
                  </w:rPr>
                  <m:t>-</m:t>
                </m:r>
                <m:r>
                  <w:rPr>
                    <w:rFonts w:ascii="Cambria Math" w:eastAsiaTheme="minorHAnsi" w:hAnsi="Cambria Math" w:cs="Times New Roman"/>
                    <w:color w:val="000000" w:themeColor="text1"/>
                    <w:sz w:val="20"/>
                    <w:szCs w:val="20"/>
                  </w:rPr>
                  <m:t>9</m:t>
                </m:r>
              </m:sup>
            </m:sSup>
          </m:e>
        </m:d>
        <m:d>
          <m:dPr>
            <m:ctrlPr>
              <w:rPr>
                <w:rFonts w:ascii="Cambria Math" w:eastAsiaTheme="minorHAnsi" w:hAnsi="Cambria Math" w:cs="Times New Roman"/>
                <w:i/>
                <w:iCs/>
                <w:color w:val="000000" w:themeColor="text1"/>
                <w:sz w:val="20"/>
                <w:szCs w:val="20"/>
              </w:rPr>
            </m:ctrlPr>
          </m:dPr>
          <m:e>
            <m:r>
              <w:rPr>
                <w:rFonts w:ascii="Cambria Math" w:eastAsiaTheme="minorHAnsi" w:hAnsi="Cambria Math" w:cs="Times New Roman"/>
                <w:color w:val="000000" w:themeColor="text1"/>
                <w:sz w:val="20"/>
                <w:szCs w:val="20"/>
              </w:rPr>
              <m:t>0.769</m:t>
            </m:r>
          </m:e>
        </m:d>
        <m:r>
          <w:rPr>
            <w:rFonts w:ascii="Cambria Math" w:eastAsiaTheme="minorHAnsi" w:hAnsi="Cambria Math" w:cs="Times New Roman"/>
            <w:color w:val="000000" w:themeColor="text1"/>
            <w:sz w:val="20"/>
            <w:szCs w:val="20"/>
          </w:rPr>
          <m:t>=5.68</m:t>
        </m:r>
        <m:r>
          <w:rPr>
            <w:rFonts w:ascii="Cambria Math" w:eastAsiaTheme="minorHAnsi" w:hAnsi="Cambria Math" w:cs="Times New Roman"/>
            <w:color w:val="000000" w:themeColor="text1"/>
            <w:sz w:val="20"/>
            <w:szCs w:val="20"/>
          </w:rPr>
          <m:t>x</m:t>
        </m:r>
        <m:sSup>
          <m:sSupPr>
            <m:ctrlPr>
              <w:rPr>
                <w:rFonts w:ascii="Cambria Math" w:eastAsiaTheme="minorHAnsi" w:hAnsi="Cambria Math" w:cs="Times New Roman"/>
                <w:i/>
                <w:iCs/>
                <w:color w:val="000000" w:themeColor="text1"/>
                <w:sz w:val="20"/>
                <w:szCs w:val="20"/>
              </w:rPr>
            </m:ctrlPr>
          </m:sSupPr>
          <m:e>
            <m:r>
              <w:rPr>
                <w:rFonts w:ascii="Cambria Math" w:eastAsiaTheme="minorHAnsi" w:hAnsi="Cambria Math" w:cs="Times New Roman"/>
                <w:color w:val="000000" w:themeColor="text1"/>
                <w:sz w:val="20"/>
                <w:szCs w:val="20"/>
              </w:rPr>
              <m:t>10</m:t>
            </m:r>
          </m:e>
          <m:sup>
            <m:r>
              <w:rPr>
                <w:rFonts w:ascii="Cambria Math" w:eastAsiaTheme="minorHAnsi" w:hAnsi="Cambria Math" w:cs="Times New Roman"/>
                <w:color w:val="000000" w:themeColor="text1"/>
                <w:sz w:val="20"/>
                <w:szCs w:val="20"/>
              </w:rPr>
              <m:t>-</m:t>
            </m:r>
            <m:r>
              <w:rPr>
                <w:rFonts w:ascii="Cambria Math" w:eastAsiaTheme="minorHAnsi" w:hAnsi="Cambria Math" w:cs="Times New Roman"/>
                <w:color w:val="000000" w:themeColor="text1"/>
                <w:sz w:val="20"/>
                <w:szCs w:val="20"/>
              </w:rPr>
              <m:t>9</m:t>
            </m:r>
          </m:sup>
        </m:sSup>
      </m:oMath>
      <w:r w:rsidR="007E39B4" w:rsidRPr="00F55631">
        <w:rPr>
          <w:rFonts w:ascii="Times New Roman" w:eastAsiaTheme="minorHAnsi" w:hAnsi="Times New Roman" w:cs="Times New Roman"/>
          <w:color w:val="000000" w:themeColor="text1"/>
          <w:sz w:val="20"/>
          <w:szCs w:val="20"/>
        </w:rPr>
        <w:t xml:space="preserve"> Gy/Bq*s</w:t>
      </w:r>
    </w:p>
    <w:p w14:paraId="14E2506C" w14:textId="17B68747" w:rsidR="007E39B4" w:rsidRPr="00F55631" w:rsidRDefault="00213A6F" w:rsidP="007E39B4">
      <w:pPr>
        <w:jc w:val="center"/>
        <w:rPr>
          <w:rFonts w:ascii="Times New Roman" w:eastAsiaTheme="minorHAnsi" w:hAnsi="Times New Roman" w:cs="Times New Roman"/>
          <w:color w:val="000000" w:themeColor="text1"/>
          <w:sz w:val="20"/>
          <w:szCs w:val="20"/>
        </w:rPr>
      </w:pPr>
      <m:oMath>
        <m:sSub>
          <m:sSubPr>
            <m:ctrlPr>
              <w:rPr>
                <w:rFonts w:ascii="Cambria Math" w:eastAsiaTheme="minorHAnsi" w:hAnsi="Cambria Math" w:cs="Times New Roman"/>
                <w:i/>
                <w:iCs/>
                <w:color w:val="000000" w:themeColor="text1"/>
                <w:sz w:val="20"/>
                <w:szCs w:val="20"/>
              </w:rPr>
            </m:ctrlPr>
          </m:sSubPr>
          <m:e>
            <m:r>
              <w:rPr>
                <w:rFonts w:ascii="Cambria Math" w:eastAsiaTheme="minorHAnsi" w:hAnsi="Cambria Math" w:cs="Times New Roman"/>
                <w:color w:val="000000" w:themeColor="text1"/>
                <w:sz w:val="20"/>
                <w:szCs w:val="20"/>
              </w:rPr>
              <m:t>S</m:t>
            </m:r>
          </m:e>
          <m:sub>
            <m:r>
              <w:rPr>
                <w:rFonts w:ascii="Cambria Math" w:eastAsiaTheme="minorHAnsi" w:hAnsi="Cambria Math" w:cs="Times New Roman"/>
                <w:color w:val="000000" w:themeColor="text1"/>
                <w:sz w:val="20"/>
                <w:szCs w:val="20"/>
              </w:rPr>
              <m:t>t</m:t>
            </m:r>
            <m:r>
              <w:rPr>
                <w:rFonts w:ascii="Cambria Math" w:eastAsiaTheme="minorHAnsi" w:hAnsi="Cambria Math" w:cs="Times New Roman"/>
                <w:color w:val="000000" w:themeColor="text1"/>
                <w:sz w:val="20"/>
                <w:szCs w:val="20"/>
              </w:rPr>
              <m:t>→</m:t>
            </m:r>
            <m:r>
              <w:rPr>
                <w:rFonts w:ascii="Cambria Math" w:eastAsiaTheme="minorHAnsi" w:hAnsi="Cambria Math" w:cs="Times New Roman"/>
                <w:color w:val="000000" w:themeColor="text1"/>
                <w:sz w:val="20"/>
                <w:szCs w:val="20"/>
              </w:rPr>
              <m:t>g</m:t>
            </m:r>
          </m:sub>
        </m:sSub>
        <m:r>
          <w:rPr>
            <w:rFonts w:ascii="Cambria Math" w:eastAsiaTheme="minorHAnsi" w:hAnsi="Cambria Math" w:cs="Times New Roman"/>
            <w:color w:val="000000" w:themeColor="text1"/>
            <w:sz w:val="20"/>
            <w:szCs w:val="20"/>
          </w:rPr>
          <m:t>=</m:t>
        </m:r>
        <m:d>
          <m:dPr>
            <m:ctrlPr>
              <w:rPr>
                <w:rFonts w:ascii="Cambria Math" w:eastAsiaTheme="minorHAnsi" w:hAnsi="Cambria Math" w:cs="Times New Roman"/>
                <w:i/>
                <w:iCs/>
                <w:color w:val="000000" w:themeColor="text1"/>
                <w:sz w:val="20"/>
                <w:szCs w:val="20"/>
              </w:rPr>
            </m:ctrlPr>
          </m:dPr>
          <m:e>
            <m:r>
              <w:rPr>
                <w:rFonts w:ascii="Cambria Math" w:eastAsiaTheme="minorHAnsi" w:hAnsi="Cambria Math" w:cs="Times New Roman"/>
                <w:color w:val="000000" w:themeColor="text1"/>
                <w:sz w:val="20"/>
                <w:szCs w:val="20"/>
              </w:rPr>
              <m:t>3.04</m:t>
            </m:r>
            <m:r>
              <w:rPr>
                <w:rFonts w:ascii="Cambria Math" w:eastAsiaTheme="minorHAnsi" w:hAnsi="Cambria Math" w:cs="Times New Roman"/>
                <w:color w:val="000000" w:themeColor="text1"/>
                <w:sz w:val="20"/>
                <w:szCs w:val="20"/>
              </w:rPr>
              <m:t>x</m:t>
            </m:r>
            <m:sSup>
              <m:sSupPr>
                <m:ctrlPr>
                  <w:rPr>
                    <w:rFonts w:ascii="Cambria Math" w:eastAsiaTheme="minorHAnsi" w:hAnsi="Cambria Math" w:cs="Times New Roman"/>
                    <w:i/>
                    <w:iCs/>
                    <w:color w:val="000000" w:themeColor="text1"/>
                    <w:sz w:val="20"/>
                    <w:szCs w:val="20"/>
                  </w:rPr>
                </m:ctrlPr>
              </m:sSupPr>
              <m:e>
                <m:r>
                  <w:rPr>
                    <w:rFonts w:ascii="Cambria Math" w:eastAsiaTheme="minorHAnsi" w:hAnsi="Cambria Math" w:cs="Times New Roman"/>
                    <w:color w:val="000000" w:themeColor="text1"/>
                    <w:sz w:val="20"/>
                    <w:szCs w:val="20"/>
                  </w:rPr>
                  <m:t>10</m:t>
                </m:r>
              </m:e>
              <m:sup>
                <m:r>
                  <w:rPr>
                    <w:rFonts w:ascii="Cambria Math" w:eastAsiaTheme="minorHAnsi" w:hAnsi="Cambria Math" w:cs="Times New Roman"/>
                    <w:color w:val="000000" w:themeColor="text1"/>
                    <w:sz w:val="20"/>
                    <w:szCs w:val="20"/>
                  </w:rPr>
                  <m:t>-</m:t>
                </m:r>
                <m:r>
                  <w:rPr>
                    <w:rFonts w:ascii="Cambria Math" w:eastAsiaTheme="minorHAnsi" w:hAnsi="Cambria Math" w:cs="Times New Roman"/>
                    <w:color w:val="000000" w:themeColor="text1"/>
                    <w:sz w:val="20"/>
                    <w:szCs w:val="20"/>
                  </w:rPr>
                  <m:t>9</m:t>
                </m:r>
              </m:sup>
            </m:sSup>
          </m:e>
        </m:d>
        <m:d>
          <m:dPr>
            <m:ctrlPr>
              <w:rPr>
                <w:rFonts w:ascii="Cambria Math" w:eastAsiaTheme="minorHAnsi" w:hAnsi="Cambria Math" w:cs="Times New Roman"/>
                <w:i/>
                <w:iCs/>
                <w:color w:val="000000" w:themeColor="text1"/>
                <w:sz w:val="20"/>
                <w:szCs w:val="20"/>
              </w:rPr>
            </m:ctrlPr>
          </m:dPr>
          <m:e>
            <m:r>
              <w:rPr>
                <w:rFonts w:ascii="Cambria Math" w:eastAsiaTheme="minorHAnsi" w:hAnsi="Cambria Math" w:cs="Times New Roman"/>
                <w:color w:val="000000" w:themeColor="text1"/>
                <w:sz w:val="20"/>
                <w:szCs w:val="20"/>
              </w:rPr>
              <m:t>0.769</m:t>
            </m:r>
          </m:e>
        </m:d>
        <m:r>
          <w:rPr>
            <w:rFonts w:ascii="Cambria Math" w:eastAsiaTheme="minorHAnsi" w:hAnsi="Cambria Math" w:cs="Times New Roman"/>
            <w:color w:val="000000" w:themeColor="text1"/>
            <w:sz w:val="20"/>
            <w:szCs w:val="20"/>
          </w:rPr>
          <m:t>=2.34</m:t>
        </m:r>
        <m:r>
          <w:rPr>
            <w:rFonts w:ascii="Cambria Math" w:eastAsiaTheme="minorHAnsi" w:hAnsi="Cambria Math" w:cs="Times New Roman"/>
            <w:color w:val="000000" w:themeColor="text1"/>
            <w:sz w:val="20"/>
            <w:szCs w:val="20"/>
          </w:rPr>
          <m:t>x</m:t>
        </m:r>
        <m:sSup>
          <m:sSupPr>
            <m:ctrlPr>
              <w:rPr>
                <w:rFonts w:ascii="Cambria Math" w:eastAsiaTheme="minorHAnsi" w:hAnsi="Cambria Math" w:cs="Times New Roman"/>
                <w:i/>
                <w:iCs/>
                <w:color w:val="000000" w:themeColor="text1"/>
                <w:sz w:val="20"/>
                <w:szCs w:val="20"/>
              </w:rPr>
            </m:ctrlPr>
          </m:sSupPr>
          <m:e>
            <m:r>
              <w:rPr>
                <w:rFonts w:ascii="Cambria Math" w:eastAsiaTheme="minorHAnsi" w:hAnsi="Cambria Math" w:cs="Times New Roman"/>
                <w:color w:val="000000" w:themeColor="text1"/>
                <w:sz w:val="20"/>
                <w:szCs w:val="20"/>
              </w:rPr>
              <m:t>1</m:t>
            </m:r>
            <m:r>
              <w:rPr>
                <w:rFonts w:ascii="Cambria Math" w:eastAsiaTheme="minorHAnsi" w:hAnsi="Cambria Math" w:cs="Times New Roman"/>
                <w:color w:val="000000" w:themeColor="text1"/>
                <w:sz w:val="20"/>
                <w:szCs w:val="20"/>
              </w:rPr>
              <m:t>0</m:t>
            </m:r>
          </m:e>
          <m:sup>
            <m:r>
              <w:rPr>
                <w:rFonts w:ascii="Cambria Math" w:eastAsiaTheme="minorHAnsi" w:hAnsi="Cambria Math" w:cs="Times New Roman"/>
                <w:color w:val="000000" w:themeColor="text1"/>
                <w:sz w:val="20"/>
                <w:szCs w:val="20"/>
              </w:rPr>
              <m:t>-</m:t>
            </m:r>
            <m:r>
              <w:rPr>
                <w:rFonts w:ascii="Cambria Math" w:eastAsiaTheme="minorHAnsi" w:hAnsi="Cambria Math" w:cs="Times New Roman"/>
                <w:color w:val="000000" w:themeColor="text1"/>
                <w:sz w:val="20"/>
                <w:szCs w:val="20"/>
              </w:rPr>
              <m:t>9</m:t>
            </m:r>
          </m:sup>
        </m:sSup>
      </m:oMath>
      <w:r w:rsidR="007E39B4" w:rsidRPr="00F55631">
        <w:rPr>
          <w:rFonts w:ascii="Times New Roman" w:eastAsiaTheme="minorHAnsi" w:hAnsi="Times New Roman" w:cs="Times New Roman"/>
          <w:color w:val="000000" w:themeColor="text1"/>
          <w:sz w:val="20"/>
          <w:szCs w:val="20"/>
        </w:rPr>
        <w:t xml:space="preserve"> Gy/Bq*s</w:t>
      </w:r>
    </w:p>
    <w:p w14:paraId="50706291" w14:textId="77777777" w:rsidR="007E39B4" w:rsidRPr="00F55631" w:rsidRDefault="007E39B4" w:rsidP="007E39B4">
      <w:pPr>
        <w:jc w:val="center"/>
        <w:rPr>
          <w:rFonts w:ascii="Times New Roman" w:eastAsiaTheme="minorHAnsi" w:hAnsi="Times New Roman" w:cs="Times New Roman"/>
          <w:color w:val="000000" w:themeColor="text1"/>
          <w:sz w:val="20"/>
          <w:szCs w:val="20"/>
        </w:rPr>
      </w:pPr>
    </w:p>
    <w:p w14:paraId="1B8C3EC8" w14:textId="1B71B260" w:rsidR="007E39B4" w:rsidRPr="00F55631" w:rsidRDefault="007E39B4" w:rsidP="007E39B4">
      <w:pPr>
        <w:rPr>
          <w:rFonts w:ascii="Times New Roman" w:eastAsiaTheme="minorHAnsi" w:hAnsi="Times New Roman" w:cs="Times New Roman"/>
          <w:color w:val="000000" w:themeColor="text1"/>
          <w:sz w:val="20"/>
          <w:szCs w:val="20"/>
        </w:rPr>
      </w:pPr>
      <w:r w:rsidRPr="00F55631">
        <w:rPr>
          <w:rFonts w:ascii="Times New Roman" w:eastAsiaTheme="minorHAnsi" w:hAnsi="Times New Roman" w:cs="Times New Roman"/>
          <w:color w:val="000000" w:themeColor="text1"/>
          <w:sz w:val="20"/>
          <w:szCs w:val="20"/>
        </w:rPr>
        <w:t>These S-values can be used to calculate the dose to the glomerulus as</w:t>
      </w:r>
    </w:p>
    <w:p w14:paraId="6E51373A" w14:textId="6A230E5D" w:rsidR="007E39B4" w:rsidRPr="00F55631" w:rsidRDefault="007E39B4" w:rsidP="007E39B4">
      <w:pPr>
        <w:rPr>
          <w:rFonts w:ascii="Times New Roman" w:eastAsiaTheme="minorHAnsi" w:hAnsi="Times New Roman" w:cs="Times New Roman"/>
          <w:color w:val="000000" w:themeColor="text1"/>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3"/>
        <w:gridCol w:w="867"/>
      </w:tblGrid>
      <w:tr w:rsidR="00F55631" w:rsidRPr="00F55631" w14:paraId="3648A752" w14:textId="77777777" w:rsidTr="00D30323">
        <w:trPr>
          <w:trHeight w:val="346"/>
        </w:trPr>
        <w:tc>
          <w:tcPr>
            <w:tcW w:w="8493" w:type="dxa"/>
            <w:vAlign w:val="center"/>
          </w:tcPr>
          <w:p w14:paraId="28B98BFF" w14:textId="730E42C5" w:rsidR="007E39B4" w:rsidRPr="00F55631" w:rsidRDefault="00213A6F" w:rsidP="007E39B4">
            <w:pPr>
              <w:spacing w:line="480" w:lineRule="auto"/>
              <w:jc w:val="center"/>
              <w:rPr>
                <w:rFonts w:ascii="Times New Roman" w:hAnsi="Times New Roman" w:cs="Times New Roman"/>
                <w:color w:val="000000" w:themeColor="text1"/>
                <w:sz w:val="20"/>
                <w:szCs w:val="20"/>
              </w:rPr>
            </w:pPr>
            <m:oMath>
              <m:sSub>
                <m:sSubPr>
                  <m:ctrlPr>
                    <w:rPr>
                      <w:rFonts w:ascii="Cambria Math" w:eastAsiaTheme="minorHAnsi" w:hAnsi="Cambria Math" w:cs="Times New Roman"/>
                      <w:i/>
                      <w:iCs/>
                      <w:color w:val="000000" w:themeColor="text1"/>
                      <w:sz w:val="20"/>
                      <w:szCs w:val="20"/>
                    </w:rPr>
                  </m:ctrlPr>
                </m:sSubPr>
                <m:e>
                  <m:r>
                    <w:rPr>
                      <w:rFonts w:ascii="Cambria Math" w:eastAsiaTheme="minorHAnsi" w:hAnsi="Cambria Math" w:cs="Times New Roman"/>
                      <w:color w:val="000000" w:themeColor="text1"/>
                      <w:sz w:val="20"/>
                      <w:szCs w:val="20"/>
                    </w:rPr>
                    <m:t>D</m:t>
                  </m:r>
                </m:e>
                <m:sub>
                  <m:r>
                    <w:rPr>
                      <w:rFonts w:ascii="Cambria Math" w:eastAsiaTheme="minorHAnsi" w:hAnsi="Cambria Math" w:cs="Times New Roman"/>
                      <w:color w:val="000000" w:themeColor="text1"/>
                      <w:sz w:val="20"/>
                      <w:szCs w:val="20"/>
                    </w:rPr>
                    <m:t>g</m:t>
                  </m:r>
                </m:sub>
              </m:sSub>
              <m:r>
                <w:rPr>
                  <w:rFonts w:ascii="Cambria Math" w:eastAsiaTheme="minorHAnsi" w:hAnsi="Cambria Math" w:cs="Times New Roman"/>
                  <w:color w:val="000000" w:themeColor="text1"/>
                  <w:sz w:val="20"/>
                  <w:szCs w:val="20"/>
                </w:rPr>
                <m:t>=</m:t>
              </m:r>
              <m:sSub>
                <m:sSubPr>
                  <m:ctrlPr>
                    <w:rPr>
                      <w:rFonts w:ascii="Cambria Math" w:eastAsiaTheme="minorHAnsi" w:hAnsi="Cambria Math" w:cs="Times New Roman"/>
                      <w:i/>
                      <w:iCs/>
                      <w:color w:val="000000" w:themeColor="text1"/>
                      <w:sz w:val="20"/>
                      <w:szCs w:val="20"/>
                    </w:rPr>
                  </m:ctrlPr>
                </m:sSubPr>
                <m:e>
                  <m:r>
                    <w:rPr>
                      <w:rFonts w:ascii="Cambria Math" w:eastAsiaTheme="minorHAnsi" w:hAnsi="Cambria Math" w:cs="Times New Roman"/>
                      <w:color w:val="000000" w:themeColor="text1"/>
                      <w:sz w:val="20"/>
                      <w:szCs w:val="20"/>
                    </w:rPr>
                    <m:t>τ</m:t>
                  </m:r>
                </m:e>
                <m:sub>
                  <m:r>
                    <w:rPr>
                      <w:rFonts w:ascii="Cambria Math" w:eastAsiaTheme="minorHAnsi" w:hAnsi="Cambria Math" w:cs="Times New Roman"/>
                      <w:color w:val="000000" w:themeColor="text1"/>
                      <w:sz w:val="20"/>
                      <w:szCs w:val="20"/>
                    </w:rPr>
                    <m:t>g</m:t>
                  </m:r>
                </m:sub>
              </m:sSub>
              <m:sSub>
                <m:sSubPr>
                  <m:ctrlPr>
                    <w:rPr>
                      <w:rFonts w:ascii="Cambria Math" w:eastAsiaTheme="minorHAnsi" w:hAnsi="Cambria Math" w:cs="Times New Roman"/>
                      <w:i/>
                      <w:iCs/>
                      <w:color w:val="000000" w:themeColor="text1"/>
                      <w:sz w:val="20"/>
                      <w:szCs w:val="20"/>
                    </w:rPr>
                  </m:ctrlPr>
                </m:sSubPr>
                <m:e>
                  <m:r>
                    <w:rPr>
                      <w:rFonts w:ascii="Cambria Math" w:eastAsiaTheme="minorHAnsi" w:hAnsi="Cambria Math" w:cs="Times New Roman"/>
                      <w:color w:val="000000" w:themeColor="text1"/>
                      <w:sz w:val="20"/>
                      <w:szCs w:val="20"/>
                    </w:rPr>
                    <m:t>S</m:t>
                  </m:r>
                </m:e>
                <m:sub>
                  <m:r>
                    <w:rPr>
                      <w:rFonts w:ascii="Cambria Math" w:eastAsiaTheme="minorHAnsi" w:hAnsi="Cambria Math" w:cs="Times New Roman"/>
                      <w:color w:val="000000" w:themeColor="text1"/>
                      <w:sz w:val="20"/>
                      <w:szCs w:val="20"/>
                    </w:rPr>
                    <m:t>g</m:t>
                  </m:r>
                  <m:r>
                    <w:rPr>
                      <w:rFonts w:ascii="Cambria Math" w:eastAsiaTheme="minorHAnsi" w:hAnsi="Cambria Math" w:cs="Times New Roman"/>
                      <w:color w:val="000000" w:themeColor="text1"/>
                      <w:sz w:val="20"/>
                      <w:szCs w:val="20"/>
                    </w:rPr>
                    <m:t>→</m:t>
                  </m:r>
                  <m:r>
                    <w:rPr>
                      <w:rFonts w:ascii="Cambria Math" w:eastAsiaTheme="minorHAnsi" w:hAnsi="Cambria Math" w:cs="Times New Roman"/>
                      <w:color w:val="000000" w:themeColor="text1"/>
                      <w:sz w:val="20"/>
                      <w:szCs w:val="20"/>
                    </w:rPr>
                    <m:t>g</m:t>
                  </m:r>
                </m:sub>
              </m:sSub>
              <m:r>
                <w:rPr>
                  <w:rFonts w:ascii="Cambria Math" w:eastAsiaTheme="minorHAnsi" w:hAnsi="Cambria Math" w:cs="Times New Roman"/>
                  <w:color w:val="000000" w:themeColor="text1"/>
                  <w:sz w:val="20"/>
                  <w:szCs w:val="20"/>
                </w:rPr>
                <m:t>+</m:t>
              </m:r>
              <m:sSub>
                <m:sSubPr>
                  <m:ctrlPr>
                    <w:rPr>
                      <w:rFonts w:ascii="Cambria Math" w:eastAsiaTheme="minorHAnsi" w:hAnsi="Cambria Math" w:cs="Times New Roman"/>
                      <w:i/>
                      <w:iCs/>
                      <w:color w:val="000000" w:themeColor="text1"/>
                      <w:sz w:val="20"/>
                      <w:szCs w:val="20"/>
                    </w:rPr>
                  </m:ctrlPr>
                </m:sSubPr>
                <m:e>
                  <m:r>
                    <w:rPr>
                      <w:rFonts w:ascii="Cambria Math" w:eastAsiaTheme="minorHAnsi" w:hAnsi="Cambria Math" w:cs="Times New Roman"/>
                      <w:color w:val="000000" w:themeColor="text1"/>
                      <w:sz w:val="20"/>
                      <w:szCs w:val="20"/>
                    </w:rPr>
                    <m:t>τ</m:t>
                  </m:r>
                </m:e>
                <m:sub>
                  <m:r>
                    <w:rPr>
                      <w:rFonts w:ascii="Cambria Math" w:eastAsiaTheme="minorHAnsi" w:hAnsi="Cambria Math" w:cs="Times New Roman"/>
                      <w:color w:val="000000" w:themeColor="text1"/>
                      <w:sz w:val="20"/>
                      <w:szCs w:val="20"/>
                    </w:rPr>
                    <m:t>t</m:t>
                  </m:r>
                </m:sub>
              </m:sSub>
              <m:sSub>
                <m:sSubPr>
                  <m:ctrlPr>
                    <w:rPr>
                      <w:rFonts w:ascii="Cambria Math" w:eastAsiaTheme="minorHAnsi" w:hAnsi="Cambria Math" w:cs="Times New Roman"/>
                      <w:i/>
                      <w:iCs/>
                      <w:color w:val="000000" w:themeColor="text1"/>
                      <w:sz w:val="20"/>
                      <w:szCs w:val="20"/>
                    </w:rPr>
                  </m:ctrlPr>
                </m:sSubPr>
                <m:e>
                  <m:r>
                    <w:rPr>
                      <w:rFonts w:ascii="Cambria Math" w:eastAsiaTheme="minorHAnsi" w:hAnsi="Cambria Math" w:cs="Times New Roman"/>
                      <w:color w:val="000000" w:themeColor="text1"/>
                      <w:sz w:val="20"/>
                      <w:szCs w:val="20"/>
                    </w:rPr>
                    <m:t>S</m:t>
                  </m:r>
                </m:e>
                <m:sub>
                  <m:r>
                    <w:rPr>
                      <w:rFonts w:ascii="Cambria Math" w:eastAsiaTheme="minorHAnsi" w:hAnsi="Cambria Math" w:cs="Times New Roman"/>
                      <w:color w:val="000000" w:themeColor="text1"/>
                      <w:sz w:val="20"/>
                      <w:szCs w:val="20"/>
                    </w:rPr>
                    <m:t>t</m:t>
                  </m:r>
                  <m:r>
                    <w:rPr>
                      <w:rFonts w:ascii="Cambria Math" w:eastAsiaTheme="minorHAnsi" w:hAnsi="Cambria Math" w:cs="Times New Roman"/>
                      <w:color w:val="000000" w:themeColor="text1"/>
                      <w:sz w:val="20"/>
                      <w:szCs w:val="20"/>
                    </w:rPr>
                    <m:t>→</m:t>
                  </m:r>
                  <m:r>
                    <w:rPr>
                      <w:rFonts w:ascii="Cambria Math" w:eastAsiaTheme="minorHAnsi" w:hAnsi="Cambria Math" w:cs="Times New Roman"/>
                      <w:color w:val="000000" w:themeColor="text1"/>
                      <w:sz w:val="20"/>
                      <w:szCs w:val="20"/>
                    </w:rPr>
                    <m:t>g</m:t>
                  </m:r>
                </m:sub>
              </m:sSub>
              <m:r>
                <w:rPr>
                  <w:rFonts w:ascii="Cambria Math" w:eastAsiaTheme="minorHAnsi" w:hAnsi="Cambria Math" w:cs="Times New Roman"/>
                  <w:color w:val="000000" w:themeColor="text1"/>
                  <w:sz w:val="20"/>
                  <w:szCs w:val="20"/>
                </w:rPr>
                <m:t>=</m:t>
              </m:r>
              <m:d>
                <m:dPr>
                  <m:ctrlPr>
                    <w:rPr>
                      <w:rFonts w:ascii="Cambria Math" w:eastAsiaTheme="minorHAnsi" w:hAnsi="Cambria Math" w:cs="Times New Roman"/>
                      <w:i/>
                      <w:iCs/>
                      <w:color w:val="000000" w:themeColor="text1"/>
                      <w:sz w:val="20"/>
                      <w:szCs w:val="20"/>
                    </w:rPr>
                  </m:ctrlPr>
                </m:dPr>
                <m:e>
                  <m:r>
                    <w:rPr>
                      <w:rFonts w:ascii="Cambria Math" w:eastAsiaTheme="minorHAnsi" w:hAnsi="Cambria Math" w:cs="Times New Roman"/>
                      <w:color w:val="000000" w:themeColor="text1"/>
                      <w:sz w:val="20"/>
                      <w:szCs w:val="20"/>
                    </w:rPr>
                    <m:t>9.01</m:t>
                  </m:r>
                  <m:r>
                    <w:rPr>
                      <w:rFonts w:ascii="Cambria Math" w:eastAsiaTheme="minorHAnsi" w:hAnsi="Cambria Math" w:cs="Times New Roman"/>
                      <w:color w:val="000000" w:themeColor="text1"/>
                      <w:sz w:val="20"/>
                      <w:szCs w:val="20"/>
                    </w:rPr>
                    <m:t>x</m:t>
                  </m:r>
                  <m:sSup>
                    <m:sSupPr>
                      <m:ctrlPr>
                        <w:rPr>
                          <w:rFonts w:ascii="Cambria Math" w:eastAsiaTheme="minorHAnsi" w:hAnsi="Cambria Math" w:cs="Times New Roman"/>
                          <w:i/>
                          <w:iCs/>
                          <w:color w:val="000000" w:themeColor="text1"/>
                          <w:sz w:val="20"/>
                          <w:szCs w:val="20"/>
                        </w:rPr>
                      </m:ctrlPr>
                    </m:sSupPr>
                    <m:e>
                      <m:r>
                        <w:rPr>
                          <w:rFonts w:ascii="Cambria Math" w:eastAsiaTheme="minorHAnsi" w:hAnsi="Cambria Math" w:cs="Times New Roman"/>
                          <w:color w:val="000000" w:themeColor="text1"/>
                          <w:sz w:val="20"/>
                          <w:szCs w:val="20"/>
                        </w:rPr>
                        <m:t>10</m:t>
                      </m:r>
                    </m:e>
                    <m:sup>
                      <m:r>
                        <w:rPr>
                          <w:rFonts w:ascii="Cambria Math" w:eastAsiaTheme="minorHAnsi" w:hAnsi="Cambria Math" w:cs="Times New Roman"/>
                          <w:color w:val="000000" w:themeColor="text1"/>
                          <w:sz w:val="20"/>
                          <w:szCs w:val="20"/>
                        </w:rPr>
                        <m:t>7</m:t>
                      </m:r>
                    </m:sup>
                  </m:sSup>
                </m:e>
              </m:d>
              <m:d>
                <m:dPr>
                  <m:ctrlPr>
                    <w:rPr>
                      <w:rFonts w:ascii="Cambria Math" w:eastAsiaTheme="minorHAnsi" w:hAnsi="Cambria Math" w:cs="Times New Roman"/>
                      <w:i/>
                      <w:iCs/>
                      <w:color w:val="000000" w:themeColor="text1"/>
                      <w:sz w:val="20"/>
                      <w:szCs w:val="20"/>
                    </w:rPr>
                  </m:ctrlPr>
                </m:dPr>
                <m:e>
                  <m:r>
                    <w:rPr>
                      <w:rFonts w:ascii="Cambria Math" w:eastAsiaTheme="minorHAnsi" w:hAnsi="Cambria Math" w:cs="Times New Roman"/>
                      <w:color w:val="000000" w:themeColor="text1"/>
                      <w:sz w:val="20"/>
                      <w:szCs w:val="20"/>
                    </w:rPr>
                    <m:t>1.18</m:t>
                  </m:r>
                  <m:r>
                    <w:rPr>
                      <w:rFonts w:ascii="Cambria Math" w:eastAsiaTheme="minorHAnsi" w:hAnsi="Cambria Math" w:cs="Times New Roman"/>
                      <w:color w:val="000000" w:themeColor="text1"/>
                      <w:sz w:val="20"/>
                      <w:szCs w:val="20"/>
                    </w:rPr>
                    <m:t>x</m:t>
                  </m:r>
                  <m:sSup>
                    <m:sSupPr>
                      <m:ctrlPr>
                        <w:rPr>
                          <w:rFonts w:ascii="Cambria Math" w:eastAsiaTheme="minorHAnsi" w:hAnsi="Cambria Math" w:cs="Times New Roman"/>
                          <w:i/>
                          <w:iCs/>
                          <w:color w:val="000000" w:themeColor="text1"/>
                          <w:sz w:val="20"/>
                          <w:szCs w:val="20"/>
                        </w:rPr>
                      </m:ctrlPr>
                    </m:sSupPr>
                    <m:e>
                      <m:r>
                        <w:rPr>
                          <w:rFonts w:ascii="Cambria Math" w:eastAsiaTheme="minorHAnsi" w:hAnsi="Cambria Math" w:cs="Times New Roman"/>
                          <w:color w:val="000000" w:themeColor="text1"/>
                          <w:sz w:val="20"/>
                          <w:szCs w:val="20"/>
                        </w:rPr>
                        <m:t>10</m:t>
                      </m:r>
                    </m:e>
                    <m:sup>
                      <m:r>
                        <w:rPr>
                          <w:rFonts w:ascii="Cambria Math" w:eastAsiaTheme="minorHAnsi" w:hAnsi="Cambria Math" w:cs="Times New Roman"/>
                          <w:color w:val="000000" w:themeColor="text1"/>
                          <w:sz w:val="20"/>
                          <w:szCs w:val="20"/>
                        </w:rPr>
                        <m:t>-</m:t>
                      </m:r>
                      <m:r>
                        <w:rPr>
                          <w:rFonts w:ascii="Cambria Math" w:eastAsiaTheme="minorHAnsi" w:hAnsi="Cambria Math" w:cs="Times New Roman"/>
                          <w:color w:val="000000" w:themeColor="text1"/>
                          <w:sz w:val="20"/>
                          <w:szCs w:val="20"/>
                        </w:rPr>
                        <m:t>7</m:t>
                      </m:r>
                    </m:sup>
                  </m:sSup>
                </m:e>
              </m:d>
              <m:r>
                <w:rPr>
                  <w:rFonts w:ascii="Cambria Math" w:eastAsiaTheme="minorHAnsi" w:hAnsi="Cambria Math" w:cs="Times New Roman"/>
                  <w:color w:val="000000" w:themeColor="text1"/>
                  <w:sz w:val="20"/>
                  <w:szCs w:val="20"/>
                </w:rPr>
                <m:t>+</m:t>
              </m:r>
              <m:d>
                <m:dPr>
                  <m:ctrlPr>
                    <w:rPr>
                      <w:rFonts w:ascii="Cambria Math" w:eastAsiaTheme="minorHAnsi" w:hAnsi="Cambria Math" w:cs="Times New Roman"/>
                      <w:i/>
                      <w:iCs/>
                      <w:color w:val="000000" w:themeColor="text1"/>
                      <w:sz w:val="20"/>
                      <w:szCs w:val="20"/>
                    </w:rPr>
                  </m:ctrlPr>
                </m:dPr>
                <m:e>
                  <m:r>
                    <w:rPr>
                      <w:rFonts w:ascii="Cambria Math" w:eastAsiaTheme="minorHAnsi" w:hAnsi="Cambria Math" w:cs="Times New Roman"/>
                      <w:color w:val="000000" w:themeColor="text1"/>
                      <w:sz w:val="20"/>
                      <w:szCs w:val="20"/>
                    </w:rPr>
                    <m:t>8.19</m:t>
                  </m:r>
                  <m:r>
                    <w:rPr>
                      <w:rFonts w:ascii="Cambria Math" w:eastAsiaTheme="minorHAnsi" w:hAnsi="Cambria Math" w:cs="Times New Roman"/>
                      <w:color w:val="000000" w:themeColor="text1"/>
                      <w:sz w:val="20"/>
                      <w:szCs w:val="20"/>
                    </w:rPr>
                    <m:t>x</m:t>
                  </m:r>
                  <m:sSup>
                    <m:sSupPr>
                      <m:ctrlPr>
                        <w:rPr>
                          <w:rFonts w:ascii="Cambria Math" w:eastAsiaTheme="minorHAnsi" w:hAnsi="Cambria Math" w:cs="Times New Roman"/>
                          <w:i/>
                          <w:iCs/>
                          <w:color w:val="000000" w:themeColor="text1"/>
                          <w:sz w:val="20"/>
                          <w:szCs w:val="20"/>
                        </w:rPr>
                      </m:ctrlPr>
                    </m:sSupPr>
                    <m:e>
                      <m:r>
                        <w:rPr>
                          <w:rFonts w:ascii="Cambria Math" w:eastAsiaTheme="minorHAnsi" w:hAnsi="Cambria Math" w:cs="Times New Roman"/>
                          <w:color w:val="000000" w:themeColor="text1"/>
                          <w:sz w:val="20"/>
                          <w:szCs w:val="20"/>
                        </w:rPr>
                        <m:t>10</m:t>
                      </m:r>
                    </m:e>
                    <m:sup>
                      <m:r>
                        <w:rPr>
                          <w:rFonts w:ascii="Cambria Math" w:eastAsiaTheme="minorHAnsi" w:hAnsi="Cambria Math" w:cs="Times New Roman"/>
                          <w:color w:val="000000" w:themeColor="text1"/>
                          <w:sz w:val="20"/>
                          <w:szCs w:val="20"/>
                        </w:rPr>
                        <m:t>8</m:t>
                      </m:r>
                    </m:sup>
                  </m:sSup>
                </m:e>
              </m:d>
              <m:d>
                <m:dPr>
                  <m:ctrlPr>
                    <w:rPr>
                      <w:rFonts w:ascii="Cambria Math" w:eastAsiaTheme="minorHAnsi" w:hAnsi="Cambria Math" w:cs="Times New Roman"/>
                      <w:i/>
                      <w:iCs/>
                      <w:color w:val="000000" w:themeColor="text1"/>
                      <w:sz w:val="20"/>
                      <w:szCs w:val="20"/>
                    </w:rPr>
                  </m:ctrlPr>
                </m:dPr>
                <m:e>
                  <m:r>
                    <w:rPr>
                      <w:rFonts w:ascii="Cambria Math" w:eastAsiaTheme="minorHAnsi" w:hAnsi="Cambria Math" w:cs="Times New Roman"/>
                      <w:color w:val="000000" w:themeColor="text1"/>
                      <w:sz w:val="20"/>
                      <w:szCs w:val="20"/>
                    </w:rPr>
                    <m:t>2.34</m:t>
                  </m:r>
                  <m:r>
                    <w:rPr>
                      <w:rFonts w:ascii="Cambria Math" w:eastAsiaTheme="minorHAnsi" w:hAnsi="Cambria Math" w:cs="Times New Roman"/>
                      <w:color w:val="000000" w:themeColor="text1"/>
                      <w:sz w:val="20"/>
                      <w:szCs w:val="20"/>
                    </w:rPr>
                    <m:t>x</m:t>
                  </m:r>
                  <m:sSup>
                    <m:sSupPr>
                      <m:ctrlPr>
                        <w:rPr>
                          <w:rFonts w:ascii="Cambria Math" w:eastAsiaTheme="minorHAnsi" w:hAnsi="Cambria Math" w:cs="Times New Roman"/>
                          <w:i/>
                          <w:iCs/>
                          <w:color w:val="000000" w:themeColor="text1"/>
                          <w:sz w:val="20"/>
                          <w:szCs w:val="20"/>
                        </w:rPr>
                      </m:ctrlPr>
                    </m:sSupPr>
                    <m:e>
                      <m:r>
                        <w:rPr>
                          <w:rFonts w:ascii="Cambria Math" w:eastAsiaTheme="minorHAnsi" w:hAnsi="Cambria Math" w:cs="Times New Roman"/>
                          <w:color w:val="000000" w:themeColor="text1"/>
                          <w:sz w:val="20"/>
                          <w:szCs w:val="20"/>
                        </w:rPr>
                        <m:t>10</m:t>
                      </m:r>
                    </m:e>
                    <m:sup>
                      <m:r>
                        <w:rPr>
                          <w:rFonts w:ascii="Cambria Math" w:eastAsiaTheme="minorHAnsi" w:hAnsi="Cambria Math" w:cs="Times New Roman"/>
                          <w:color w:val="000000" w:themeColor="text1"/>
                          <w:sz w:val="20"/>
                          <w:szCs w:val="20"/>
                        </w:rPr>
                        <m:t>-</m:t>
                      </m:r>
                      <m:r>
                        <w:rPr>
                          <w:rFonts w:ascii="Cambria Math" w:eastAsiaTheme="minorHAnsi" w:hAnsi="Cambria Math" w:cs="Times New Roman"/>
                          <w:color w:val="000000" w:themeColor="text1"/>
                          <w:sz w:val="20"/>
                          <w:szCs w:val="20"/>
                        </w:rPr>
                        <m:t>9</m:t>
                      </m:r>
                    </m:sup>
                  </m:sSup>
                </m:e>
              </m:d>
              <m:r>
                <w:rPr>
                  <w:rFonts w:ascii="Cambria Math" w:eastAsiaTheme="minorHAnsi" w:hAnsi="Cambria Math" w:cs="Times New Roman"/>
                  <w:color w:val="000000" w:themeColor="text1"/>
                  <w:sz w:val="20"/>
                  <w:szCs w:val="20"/>
                </w:rPr>
                <m:t>=12.51</m:t>
              </m:r>
            </m:oMath>
            <w:r w:rsidR="007E39B4" w:rsidRPr="00F55631">
              <w:rPr>
                <w:rFonts w:ascii="Times New Roman" w:eastAsiaTheme="minorHAnsi" w:hAnsi="Times New Roman" w:cs="Times New Roman"/>
                <w:color w:val="000000" w:themeColor="text1"/>
                <w:sz w:val="20"/>
                <w:szCs w:val="20"/>
              </w:rPr>
              <w:t>Gy/MBq</w:t>
            </w:r>
          </w:p>
        </w:tc>
        <w:tc>
          <w:tcPr>
            <w:tcW w:w="867" w:type="dxa"/>
            <w:vAlign w:val="center"/>
          </w:tcPr>
          <w:p w14:paraId="713C6DAE" w14:textId="6C49A8D9" w:rsidR="007E39B4" w:rsidRPr="00F55631" w:rsidRDefault="007E39B4" w:rsidP="00D30323">
            <w:pPr>
              <w:spacing w:line="480" w:lineRule="auto"/>
              <w:jc w:val="center"/>
              <w:rPr>
                <w:rFonts w:ascii="Times New Roman" w:hAnsi="Times New Roman" w:cs="Times New Roman"/>
                <w:i/>
                <w:iCs/>
                <w:color w:val="000000" w:themeColor="text1"/>
                <w:sz w:val="20"/>
                <w:szCs w:val="20"/>
              </w:rPr>
            </w:pPr>
            <w:r w:rsidRPr="00F55631">
              <w:rPr>
                <w:rFonts w:ascii="Times New Roman" w:hAnsi="Times New Roman" w:cs="Times New Roman"/>
                <w:i/>
                <w:iCs/>
                <w:color w:val="000000" w:themeColor="text1"/>
                <w:sz w:val="20"/>
                <w:szCs w:val="20"/>
              </w:rPr>
              <w:t>Eq. 6</w:t>
            </w:r>
          </w:p>
        </w:tc>
      </w:tr>
    </w:tbl>
    <w:p w14:paraId="373ED3CB" w14:textId="655731FB" w:rsidR="007E39B4" w:rsidRPr="00F55631" w:rsidRDefault="007E39B4" w:rsidP="007E39B4">
      <w:pPr>
        <w:rPr>
          <w:rFonts w:ascii="Times New Roman" w:eastAsiaTheme="minorHAnsi" w:hAnsi="Times New Roman" w:cs="Times New Roman"/>
          <w:color w:val="000000" w:themeColor="text1"/>
          <w:sz w:val="20"/>
          <w:szCs w:val="20"/>
        </w:rPr>
      </w:pPr>
      <w:r w:rsidRPr="00F55631">
        <w:rPr>
          <w:rFonts w:ascii="Times New Roman" w:eastAsiaTheme="minorHAnsi" w:hAnsi="Times New Roman" w:cs="Times New Roman"/>
          <w:color w:val="000000" w:themeColor="text1"/>
          <w:sz w:val="20"/>
          <w:szCs w:val="20"/>
        </w:rPr>
        <w:t>Similarly, the dose to the tubules is given by</w:t>
      </w:r>
    </w:p>
    <w:p w14:paraId="5D2564B1" w14:textId="7E94B376" w:rsidR="00C27E88" w:rsidRPr="00F55631" w:rsidRDefault="00C27E88" w:rsidP="007E39B4">
      <w:pPr>
        <w:rPr>
          <w:rFonts w:ascii="Times New Roman" w:eastAsiaTheme="minorHAnsi" w:hAnsi="Times New Roman" w:cs="Times New Roman"/>
          <w:color w:val="000000" w:themeColor="text1"/>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3"/>
        <w:gridCol w:w="867"/>
      </w:tblGrid>
      <w:tr w:rsidR="00F55631" w:rsidRPr="00F55631" w14:paraId="576BC57E" w14:textId="77777777" w:rsidTr="00F321F9">
        <w:trPr>
          <w:trHeight w:val="346"/>
        </w:trPr>
        <w:tc>
          <w:tcPr>
            <w:tcW w:w="8493" w:type="dxa"/>
            <w:vAlign w:val="center"/>
          </w:tcPr>
          <w:p w14:paraId="5C52B01D" w14:textId="56B0D5DD" w:rsidR="00C27E88" w:rsidRPr="00F55631" w:rsidRDefault="00213A6F" w:rsidP="00F321F9">
            <w:pPr>
              <w:spacing w:line="480" w:lineRule="auto"/>
              <w:jc w:val="center"/>
              <w:rPr>
                <w:rFonts w:ascii="Times New Roman" w:hAnsi="Times New Roman" w:cs="Times New Roman"/>
                <w:color w:val="000000" w:themeColor="text1"/>
                <w:sz w:val="20"/>
                <w:szCs w:val="20"/>
              </w:rPr>
            </w:pPr>
            <m:oMath>
              <m:sSub>
                <m:sSubPr>
                  <m:ctrlPr>
                    <w:rPr>
                      <w:rFonts w:ascii="Cambria Math" w:eastAsiaTheme="minorHAnsi" w:hAnsi="Cambria Math" w:cs="Times New Roman"/>
                      <w:i/>
                      <w:iCs/>
                      <w:color w:val="000000" w:themeColor="text1"/>
                      <w:sz w:val="20"/>
                      <w:szCs w:val="20"/>
                    </w:rPr>
                  </m:ctrlPr>
                </m:sSubPr>
                <m:e>
                  <m:r>
                    <w:rPr>
                      <w:rFonts w:ascii="Cambria Math" w:eastAsiaTheme="minorHAnsi" w:hAnsi="Cambria Math" w:cs="Times New Roman"/>
                      <w:color w:val="000000" w:themeColor="text1"/>
                      <w:sz w:val="20"/>
                      <w:szCs w:val="20"/>
                    </w:rPr>
                    <m:t>D</m:t>
                  </m:r>
                </m:e>
                <m:sub>
                  <m:r>
                    <w:rPr>
                      <w:rFonts w:ascii="Cambria Math" w:eastAsiaTheme="minorHAnsi" w:hAnsi="Cambria Math" w:cs="Times New Roman"/>
                      <w:color w:val="000000" w:themeColor="text1"/>
                      <w:sz w:val="20"/>
                      <w:szCs w:val="20"/>
                    </w:rPr>
                    <m:t>t</m:t>
                  </m:r>
                </m:sub>
              </m:sSub>
              <m:r>
                <w:rPr>
                  <w:rFonts w:ascii="Cambria Math" w:eastAsiaTheme="minorHAnsi" w:hAnsi="Cambria Math" w:cs="Times New Roman"/>
                  <w:color w:val="000000" w:themeColor="text1"/>
                  <w:sz w:val="20"/>
                  <w:szCs w:val="20"/>
                </w:rPr>
                <m:t>=</m:t>
              </m:r>
              <m:sSub>
                <m:sSubPr>
                  <m:ctrlPr>
                    <w:rPr>
                      <w:rFonts w:ascii="Cambria Math" w:eastAsiaTheme="minorHAnsi" w:hAnsi="Cambria Math" w:cs="Times New Roman"/>
                      <w:i/>
                      <w:iCs/>
                      <w:color w:val="000000" w:themeColor="text1"/>
                      <w:sz w:val="20"/>
                      <w:szCs w:val="20"/>
                    </w:rPr>
                  </m:ctrlPr>
                </m:sSubPr>
                <m:e>
                  <m:r>
                    <w:rPr>
                      <w:rFonts w:ascii="Cambria Math" w:eastAsiaTheme="minorHAnsi" w:hAnsi="Cambria Math" w:cs="Times New Roman"/>
                      <w:color w:val="000000" w:themeColor="text1"/>
                      <w:sz w:val="20"/>
                      <w:szCs w:val="20"/>
                    </w:rPr>
                    <m:t>τ</m:t>
                  </m:r>
                </m:e>
                <m:sub>
                  <m:r>
                    <w:rPr>
                      <w:rFonts w:ascii="Cambria Math" w:eastAsiaTheme="minorHAnsi" w:hAnsi="Cambria Math" w:cs="Times New Roman"/>
                      <w:color w:val="000000" w:themeColor="text1"/>
                      <w:sz w:val="20"/>
                      <w:szCs w:val="20"/>
                    </w:rPr>
                    <m:t>t</m:t>
                  </m:r>
                </m:sub>
              </m:sSub>
              <m:sSub>
                <m:sSubPr>
                  <m:ctrlPr>
                    <w:rPr>
                      <w:rFonts w:ascii="Cambria Math" w:eastAsiaTheme="minorHAnsi" w:hAnsi="Cambria Math" w:cs="Times New Roman"/>
                      <w:i/>
                      <w:iCs/>
                      <w:color w:val="000000" w:themeColor="text1"/>
                      <w:sz w:val="20"/>
                      <w:szCs w:val="20"/>
                    </w:rPr>
                  </m:ctrlPr>
                </m:sSubPr>
                <m:e>
                  <m:r>
                    <w:rPr>
                      <w:rFonts w:ascii="Cambria Math" w:eastAsiaTheme="minorHAnsi" w:hAnsi="Cambria Math" w:cs="Times New Roman"/>
                      <w:color w:val="000000" w:themeColor="text1"/>
                      <w:sz w:val="20"/>
                      <w:szCs w:val="20"/>
                    </w:rPr>
                    <m:t>S</m:t>
                  </m:r>
                </m:e>
                <m:sub>
                  <m:r>
                    <w:rPr>
                      <w:rFonts w:ascii="Cambria Math" w:eastAsiaTheme="minorHAnsi" w:hAnsi="Cambria Math" w:cs="Times New Roman"/>
                      <w:color w:val="000000" w:themeColor="text1"/>
                      <w:sz w:val="20"/>
                      <w:szCs w:val="20"/>
                    </w:rPr>
                    <m:t>t</m:t>
                  </m:r>
                  <m:r>
                    <w:rPr>
                      <w:rFonts w:ascii="Cambria Math" w:eastAsiaTheme="minorHAnsi" w:hAnsi="Cambria Math" w:cs="Times New Roman"/>
                      <w:color w:val="000000" w:themeColor="text1"/>
                      <w:sz w:val="20"/>
                      <w:szCs w:val="20"/>
                    </w:rPr>
                    <m:t>→</m:t>
                  </m:r>
                  <m:r>
                    <w:rPr>
                      <w:rFonts w:ascii="Cambria Math" w:eastAsiaTheme="minorHAnsi" w:hAnsi="Cambria Math" w:cs="Times New Roman"/>
                      <w:color w:val="000000" w:themeColor="text1"/>
                      <w:sz w:val="20"/>
                      <w:szCs w:val="20"/>
                    </w:rPr>
                    <m:t>t</m:t>
                  </m:r>
                </m:sub>
              </m:sSub>
              <m:r>
                <w:rPr>
                  <w:rFonts w:ascii="Cambria Math" w:eastAsiaTheme="minorHAnsi" w:hAnsi="Cambria Math" w:cs="Times New Roman"/>
                  <w:color w:val="000000" w:themeColor="text1"/>
                  <w:sz w:val="20"/>
                  <w:szCs w:val="20"/>
                </w:rPr>
                <m:t>+</m:t>
              </m:r>
              <m:sSub>
                <m:sSubPr>
                  <m:ctrlPr>
                    <w:rPr>
                      <w:rFonts w:ascii="Cambria Math" w:eastAsiaTheme="minorHAnsi" w:hAnsi="Cambria Math" w:cs="Times New Roman"/>
                      <w:i/>
                      <w:iCs/>
                      <w:color w:val="000000" w:themeColor="text1"/>
                      <w:sz w:val="20"/>
                      <w:szCs w:val="20"/>
                    </w:rPr>
                  </m:ctrlPr>
                </m:sSubPr>
                <m:e>
                  <m:r>
                    <w:rPr>
                      <w:rFonts w:ascii="Cambria Math" w:eastAsiaTheme="minorHAnsi" w:hAnsi="Cambria Math" w:cs="Times New Roman"/>
                      <w:color w:val="000000" w:themeColor="text1"/>
                      <w:sz w:val="20"/>
                      <w:szCs w:val="20"/>
                    </w:rPr>
                    <m:t>τ</m:t>
                  </m:r>
                </m:e>
                <m:sub>
                  <m:r>
                    <w:rPr>
                      <w:rFonts w:ascii="Cambria Math" w:eastAsiaTheme="minorHAnsi" w:hAnsi="Cambria Math" w:cs="Times New Roman"/>
                      <w:color w:val="000000" w:themeColor="text1"/>
                      <w:sz w:val="20"/>
                      <w:szCs w:val="20"/>
                    </w:rPr>
                    <m:t>g</m:t>
                  </m:r>
                </m:sub>
              </m:sSub>
              <m:sSub>
                <m:sSubPr>
                  <m:ctrlPr>
                    <w:rPr>
                      <w:rFonts w:ascii="Cambria Math" w:eastAsiaTheme="minorHAnsi" w:hAnsi="Cambria Math" w:cs="Times New Roman"/>
                      <w:i/>
                      <w:iCs/>
                      <w:color w:val="000000" w:themeColor="text1"/>
                      <w:sz w:val="20"/>
                      <w:szCs w:val="20"/>
                    </w:rPr>
                  </m:ctrlPr>
                </m:sSubPr>
                <m:e>
                  <m:r>
                    <w:rPr>
                      <w:rFonts w:ascii="Cambria Math" w:eastAsiaTheme="minorHAnsi" w:hAnsi="Cambria Math" w:cs="Times New Roman"/>
                      <w:color w:val="000000" w:themeColor="text1"/>
                      <w:sz w:val="20"/>
                      <w:szCs w:val="20"/>
                    </w:rPr>
                    <m:t>S</m:t>
                  </m:r>
                </m:e>
                <m:sub>
                  <m:r>
                    <w:rPr>
                      <w:rFonts w:ascii="Cambria Math" w:eastAsiaTheme="minorHAnsi" w:hAnsi="Cambria Math" w:cs="Times New Roman"/>
                      <w:color w:val="000000" w:themeColor="text1"/>
                      <w:sz w:val="20"/>
                      <w:szCs w:val="20"/>
                    </w:rPr>
                    <m:t>g</m:t>
                  </m:r>
                  <m:r>
                    <w:rPr>
                      <w:rFonts w:ascii="Cambria Math" w:eastAsiaTheme="minorHAnsi" w:hAnsi="Cambria Math" w:cs="Times New Roman"/>
                      <w:color w:val="000000" w:themeColor="text1"/>
                      <w:sz w:val="20"/>
                      <w:szCs w:val="20"/>
                    </w:rPr>
                    <m:t>→</m:t>
                  </m:r>
                  <m:r>
                    <w:rPr>
                      <w:rFonts w:ascii="Cambria Math" w:eastAsiaTheme="minorHAnsi" w:hAnsi="Cambria Math" w:cs="Times New Roman"/>
                      <w:color w:val="000000" w:themeColor="text1"/>
                      <w:sz w:val="20"/>
                      <w:szCs w:val="20"/>
                    </w:rPr>
                    <m:t>t</m:t>
                  </m:r>
                </m:sub>
              </m:sSub>
              <m:r>
                <w:rPr>
                  <w:rFonts w:ascii="Cambria Math" w:eastAsiaTheme="minorHAnsi" w:hAnsi="Cambria Math" w:cs="Times New Roman"/>
                  <w:color w:val="000000" w:themeColor="text1"/>
                  <w:sz w:val="20"/>
                  <w:szCs w:val="20"/>
                </w:rPr>
                <m:t>=</m:t>
              </m:r>
              <m:d>
                <m:dPr>
                  <m:ctrlPr>
                    <w:rPr>
                      <w:rFonts w:ascii="Cambria Math" w:eastAsiaTheme="minorHAnsi" w:hAnsi="Cambria Math" w:cs="Times New Roman"/>
                      <w:i/>
                      <w:iCs/>
                      <w:color w:val="000000" w:themeColor="text1"/>
                      <w:sz w:val="20"/>
                      <w:szCs w:val="20"/>
                    </w:rPr>
                  </m:ctrlPr>
                </m:dPr>
                <m:e>
                  <m:r>
                    <w:rPr>
                      <w:rFonts w:ascii="Cambria Math" w:eastAsiaTheme="minorHAnsi" w:hAnsi="Cambria Math" w:cs="Times New Roman"/>
                      <w:color w:val="000000" w:themeColor="text1"/>
                      <w:sz w:val="20"/>
                      <w:szCs w:val="20"/>
                    </w:rPr>
                    <m:t>8.19</m:t>
                  </m:r>
                  <m:r>
                    <w:rPr>
                      <w:rFonts w:ascii="Cambria Math" w:eastAsiaTheme="minorHAnsi" w:hAnsi="Cambria Math" w:cs="Times New Roman"/>
                      <w:color w:val="000000" w:themeColor="text1"/>
                      <w:sz w:val="20"/>
                      <w:szCs w:val="20"/>
                    </w:rPr>
                    <m:t>x</m:t>
                  </m:r>
                  <m:sSup>
                    <m:sSupPr>
                      <m:ctrlPr>
                        <w:rPr>
                          <w:rFonts w:ascii="Cambria Math" w:eastAsiaTheme="minorHAnsi" w:hAnsi="Cambria Math" w:cs="Times New Roman"/>
                          <w:i/>
                          <w:iCs/>
                          <w:color w:val="000000" w:themeColor="text1"/>
                          <w:sz w:val="20"/>
                          <w:szCs w:val="20"/>
                        </w:rPr>
                      </m:ctrlPr>
                    </m:sSupPr>
                    <m:e>
                      <m:r>
                        <w:rPr>
                          <w:rFonts w:ascii="Cambria Math" w:eastAsiaTheme="minorHAnsi" w:hAnsi="Cambria Math" w:cs="Times New Roman"/>
                          <w:color w:val="000000" w:themeColor="text1"/>
                          <w:sz w:val="20"/>
                          <w:szCs w:val="20"/>
                        </w:rPr>
                        <m:t>10</m:t>
                      </m:r>
                    </m:e>
                    <m:sup>
                      <m:r>
                        <w:rPr>
                          <w:rFonts w:ascii="Cambria Math" w:eastAsiaTheme="minorHAnsi" w:hAnsi="Cambria Math" w:cs="Times New Roman"/>
                          <w:color w:val="000000" w:themeColor="text1"/>
                          <w:sz w:val="20"/>
                          <w:szCs w:val="20"/>
                        </w:rPr>
                        <m:t>8</m:t>
                      </m:r>
                    </m:sup>
                  </m:sSup>
                </m:e>
              </m:d>
              <m:d>
                <m:dPr>
                  <m:ctrlPr>
                    <w:rPr>
                      <w:rFonts w:ascii="Cambria Math" w:eastAsiaTheme="minorHAnsi" w:hAnsi="Cambria Math" w:cs="Times New Roman"/>
                      <w:i/>
                      <w:iCs/>
                      <w:color w:val="000000" w:themeColor="text1"/>
                      <w:sz w:val="20"/>
                      <w:szCs w:val="20"/>
                    </w:rPr>
                  </m:ctrlPr>
                </m:dPr>
                <m:e>
                  <m:r>
                    <w:rPr>
                      <w:rFonts w:ascii="Cambria Math" w:eastAsiaTheme="minorHAnsi" w:hAnsi="Cambria Math" w:cs="Times New Roman"/>
                      <w:color w:val="000000" w:themeColor="text1"/>
                      <w:sz w:val="20"/>
                      <w:szCs w:val="20"/>
                    </w:rPr>
                    <m:t>5.68</m:t>
                  </m:r>
                  <m:r>
                    <w:rPr>
                      <w:rFonts w:ascii="Cambria Math" w:eastAsiaTheme="minorHAnsi" w:hAnsi="Cambria Math" w:cs="Times New Roman"/>
                      <w:color w:val="000000" w:themeColor="text1"/>
                      <w:sz w:val="20"/>
                      <w:szCs w:val="20"/>
                    </w:rPr>
                    <m:t>x</m:t>
                  </m:r>
                  <m:sSup>
                    <m:sSupPr>
                      <m:ctrlPr>
                        <w:rPr>
                          <w:rFonts w:ascii="Cambria Math" w:eastAsiaTheme="minorHAnsi" w:hAnsi="Cambria Math" w:cs="Times New Roman"/>
                          <w:i/>
                          <w:iCs/>
                          <w:color w:val="000000" w:themeColor="text1"/>
                          <w:sz w:val="20"/>
                          <w:szCs w:val="20"/>
                        </w:rPr>
                      </m:ctrlPr>
                    </m:sSupPr>
                    <m:e>
                      <m:r>
                        <w:rPr>
                          <w:rFonts w:ascii="Cambria Math" w:eastAsiaTheme="minorHAnsi" w:hAnsi="Cambria Math" w:cs="Times New Roman"/>
                          <w:color w:val="000000" w:themeColor="text1"/>
                          <w:sz w:val="20"/>
                          <w:szCs w:val="20"/>
                        </w:rPr>
                        <m:t>10</m:t>
                      </m:r>
                    </m:e>
                    <m:sup>
                      <m:r>
                        <w:rPr>
                          <w:rFonts w:ascii="Cambria Math" w:eastAsiaTheme="minorHAnsi" w:hAnsi="Cambria Math" w:cs="Times New Roman"/>
                          <w:color w:val="000000" w:themeColor="text1"/>
                          <w:sz w:val="20"/>
                          <w:szCs w:val="20"/>
                        </w:rPr>
                        <m:t>-</m:t>
                      </m:r>
                      <m:r>
                        <w:rPr>
                          <w:rFonts w:ascii="Cambria Math" w:eastAsiaTheme="minorHAnsi" w:hAnsi="Cambria Math" w:cs="Times New Roman"/>
                          <w:color w:val="000000" w:themeColor="text1"/>
                          <w:sz w:val="20"/>
                          <w:szCs w:val="20"/>
                        </w:rPr>
                        <m:t>9</m:t>
                      </m:r>
                    </m:sup>
                  </m:sSup>
                </m:e>
              </m:d>
              <m:r>
                <w:rPr>
                  <w:rFonts w:ascii="Cambria Math" w:eastAsiaTheme="minorHAnsi" w:hAnsi="Cambria Math" w:cs="Times New Roman"/>
                  <w:color w:val="000000" w:themeColor="text1"/>
                  <w:sz w:val="20"/>
                  <w:szCs w:val="20"/>
                </w:rPr>
                <m:t>+</m:t>
              </m:r>
              <m:d>
                <m:dPr>
                  <m:ctrlPr>
                    <w:rPr>
                      <w:rFonts w:ascii="Cambria Math" w:eastAsiaTheme="minorHAnsi" w:hAnsi="Cambria Math" w:cs="Times New Roman"/>
                      <w:i/>
                      <w:iCs/>
                      <w:color w:val="000000" w:themeColor="text1"/>
                      <w:sz w:val="20"/>
                      <w:szCs w:val="20"/>
                    </w:rPr>
                  </m:ctrlPr>
                </m:dPr>
                <m:e>
                  <m:r>
                    <w:rPr>
                      <w:rFonts w:ascii="Cambria Math" w:eastAsiaTheme="minorHAnsi" w:hAnsi="Cambria Math" w:cs="Times New Roman"/>
                      <w:color w:val="000000" w:themeColor="text1"/>
                      <w:sz w:val="20"/>
                      <w:szCs w:val="20"/>
                    </w:rPr>
                    <m:t>9.01</m:t>
                  </m:r>
                  <m:r>
                    <w:rPr>
                      <w:rFonts w:ascii="Cambria Math" w:eastAsiaTheme="minorHAnsi" w:hAnsi="Cambria Math" w:cs="Times New Roman"/>
                      <w:color w:val="000000" w:themeColor="text1"/>
                      <w:sz w:val="20"/>
                      <w:szCs w:val="20"/>
                    </w:rPr>
                    <m:t>x</m:t>
                  </m:r>
                  <m:sSup>
                    <m:sSupPr>
                      <m:ctrlPr>
                        <w:rPr>
                          <w:rFonts w:ascii="Cambria Math" w:eastAsiaTheme="minorHAnsi" w:hAnsi="Cambria Math" w:cs="Times New Roman"/>
                          <w:i/>
                          <w:iCs/>
                          <w:color w:val="000000" w:themeColor="text1"/>
                          <w:sz w:val="20"/>
                          <w:szCs w:val="20"/>
                        </w:rPr>
                      </m:ctrlPr>
                    </m:sSupPr>
                    <m:e>
                      <m:r>
                        <w:rPr>
                          <w:rFonts w:ascii="Cambria Math" w:eastAsiaTheme="minorHAnsi" w:hAnsi="Cambria Math" w:cs="Times New Roman"/>
                          <w:color w:val="000000" w:themeColor="text1"/>
                          <w:sz w:val="20"/>
                          <w:szCs w:val="20"/>
                        </w:rPr>
                        <m:t>10</m:t>
                      </m:r>
                    </m:e>
                    <m:sup>
                      <m:r>
                        <w:rPr>
                          <w:rFonts w:ascii="Cambria Math" w:eastAsiaTheme="minorHAnsi" w:hAnsi="Cambria Math" w:cs="Times New Roman"/>
                          <w:color w:val="000000" w:themeColor="text1"/>
                          <w:sz w:val="20"/>
                          <w:szCs w:val="20"/>
                        </w:rPr>
                        <m:t>7</m:t>
                      </m:r>
                    </m:sup>
                  </m:sSup>
                </m:e>
              </m:d>
              <m:d>
                <m:dPr>
                  <m:ctrlPr>
                    <w:rPr>
                      <w:rFonts w:ascii="Cambria Math" w:eastAsiaTheme="minorHAnsi" w:hAnsi="Cambria Math" w:cs="Times New Roman"/>
                      <w:i/>
                      <w:iCs/>
                      <w:color w:val="000000" w:themeColor="text1"/>
                      <w:sz w:val="20"/>
                      <w:szCs w:val="20"/>
                    </w:rPr>
                  </m:ctrlPr>
                </m:dPr>
                <m:e>
                  <m:r>
                    <w:rPr>
                      <w:rFonts w:ascii="Cambria Math" w:eastAsiaTheme="minorHAnsi" w:hAnsi="Cambria Math" w:cs="Times New Roman"/>
                      <w:color w:val="000000" w:themeColor="text1"/>
                      <w:sz w:val="20"/>
                      <w:szCs w:val="20"/>
                    </w:rPr>
                    <m:t>2.23</m:t>
                  </m:r>
                  <m:r>
                    <w:rPr>
                      <w:rFonts w:ascii="Cambria Math" w:eastAsiaTheme="minorHAnsi" w:hAnsi="Cambria Math" w:cs="Times New Roman"/>
                      <w:color w:val="000000" w:themeColor="text1"/>
                      <w:sz w:val="20"/>
                      <w:szCs w:val="20"/>
                    </w:rPr>
                    <m:t>x</m:t>
                  </m:r>
                  <m:sSup>
                    <m:sSupPr>
                      <m:ctrlPr>
                        <w:rPr>
                          <w:rFonts w:ascii="Cambria Math" w:eastAsiaTheme="minorHAnsi" w:hAnsi="Cambria Math" w:cs="Times New Roman"/>
                          <w:i/>
                          <w:iCs/>
                          <w:color w:val="000000" w:themeColor="text1"/>
                          <w:sz w:val="20"/>
                          <w:szCs w:val="20"/>
                        </w:rPr>
                      </m:ctrlPr>
                    </m:sSupPr>
                    <m:e>
                      <m:r>
                        <w:rPr>
                          <w:rFonts w:ascii="Cambria Math" w:eastAsiaTheme="minorHAnsi" w:hAnsi="Cambria Math" w:cs="Times New Roman"/>
                          <w:color w:val="000000" w:themeColor="text1"/>
                          <w:sz w:val="20"/>
                          <w:szCs w:val="20"/>
                        </w:rPr>
                        <m:t>10</m:t>
                      </m:r>
                    </m:e>
                    <m:sup>
                      <m:r>
                        <w:rPr>
                          <w:rFonts w:ascii="Cambria Math" w:eastAsiaTheme="minorHAnsi" w:hAnsi="Cambria Math" w:cs="Times New Roman"/>
                          <w:color w:val="000000" w:themeColor="text1"/>
                          <w:sz w:val="20"/>
                          <w:szCs w:val="20"/>
                        </w:rPr>
                        <m:t>-</m:t>
                      </m:r>
                      <m:r>
                        <w:rPr>
                          <w:rFonts w:ascii="Cambria Math" w:eastAsiaTheme="minorHAnsi" w:hAnsi="Cambria Math" w:cs="Times New Roman"/>
                          <w:color w:val="000000" w:themeColor="text1"/>
                          <w:sz w:val="20"/>
                          <w:szCs w:val="20"/>
                        </w:rPr>
                        <m:t>9</m:t>
                      </m:r>
                    </m:sup>
                  </m:sSup>
                </m:e>
              </m:d>
              <m:r>
                <w:rPr>
                  <w:rFonts w:ascii="Cambria Math" w:eastAsiaTheme="minorHAnsi" w:hAnsi="Cambria Math" w:cs="Times New Roman"/>
                  <w:color w:val="000000" w:themeColor="text1"/>
                  <w:sz w:val="20"/>
                  <w:szCs w:val="20"/>
                </w:rPr>
                <m:t>=4.85</m:t>
              </m:r>
            </m:oMath>
            <w:r w:rsidR="00C27E88" w:rsidRPr="00F55631">
              <w:rPr>
                <w:rFonts w:ascii="Times New Roman" w:eastAsiaTheme="minorHAnsi" w:hAnsi="Times New Roman" w:cs="Times New Roman"/>
                <w:color w:val="000000" w:themeColor="text1"/>
                <w:sz w:val="20"/>
                <w:szCs w:val="20"/>
              </w:rPr>
              <w:t xml:space="preserve"> Gy/MBq</w:t>
            </w:r>
          </w:p>
        </w:tc>
        <w:tc>
          <w:tcPr>
            <w:tcW w:w="867" w:type="dxa"/>
            <w:vAlign w:val="center"/>
          </w:tcPr>
          <w:p w14:paraId="6B3B279E" w14:textId="7BF9442F" w:rsidR="00C27E88" w:rsidRPr="00F55631" w:rsidRDefault="00C27E88" w:rsidP="00F321F9">
            <w:pPr>
              <w:spacing w:line="480" w:lineRule="auto"/>
              <w:jc w:val="center"/>
              <w:rPr>
                <w:rFonts w:ascii="Times New Roman" w:hAnsi="Times New Roman" w:cs="Times New Roman"/>
                <w:i/>
                <w:iCs/>
                <w:color w:val="000000" w:themeColor="text1"/>
                <w:sz w:val="20"/>
                <w:szCs w:val="20"/>
              </w:rPr>
            </w:pPr>
            <w:r w:rsidRPr="00F55631">
              <w:rPr>
                <w:rFonts w:ascii="Times New Roman" w:hAnsi="Times New Roman" w:cs="Times New Roman"/>
                <w:i/>
                <w:iCs/>
                <w:color w:val="000000" w:themeColor="text1"/>
                <w:sz w:val="20"/>
                <w:szCs w:val="20"/>
              </w:rPr>
              <w:t>Eq. 7</w:t>
            </w:r>
          </w:p>
        </w:tc>
      </w:tr>
    </w:tbl>
    <w:p w14:paraId="39CA0DC9" w14:textId="20F7B7FB" w:rsidR="00152376" w:rsidRPr="00F55631" w:rsidRDefault="00152376" w:rsidP="005F6CDA">
      <w:pPr>
        <w:spacing w:line="480" w:lineRule="auto"/>
        <w:ind w:firstLine="720"/>
        <w:jc w:val="both"/>
        <w:rPr>
          <w:rFonts w:ascii="Times New Roman" w:hAnsi="Times New Roman" w:cs="Times New Roman"/>
          <w:color w:val="000000" w:themeColor="text1"/>
          <w:sz w:val="20"/>
          <w:szCs w:val="20"/>
        </w:rPr>
      </w:pPr>
      <w:r w:rsidRPr="00F55631">
        <w:rPr>
          <w:rFonts w:ascii="Times New Roman" w:hAnsi="Times New Roman" w:cs="Times New Roman"/>
          <w:color w:val="000000" w:themeColor="text1"/>
          <w:sz w:val="20"/>
          <w:szCs w:val="20"/>
        </w:rPr>
        <w:lastRenderedPageBreak/>
        <w:t xml:space="preserve">Within these estimates, glomerular self-dose </w:t>
      </w:r>
      <w:r w:rsidR="00A06FF3" w:rsidRPr="00F55631">
        <w:rPr>
          <w:rFonts w:ascii="Times New Roman" w:hAnsi="Times New Roman" w:cs="Times New Roman"/>
          <w:color w:val="000000" w:themeColor="text1"/>
          <w:sz w:val="20"/>
          <w:szCs w:val="20"/>
        </w:rPr>
        <w:t>accounts for ~84.7% of the total glomerular dose, and tubular self-dose accounts</w:t>
      </w:r>
      <w:r w:rsidRPr="00F55631">
        <w:rPr>
          <w:rFonts w:ascii="Times New Roman" w:hAnsi="Times New Roman" w:cs="Times New Roman"/>
          <w:color w:val="000000" w:themeColor="text1"/>
          <w:sz w:val="20"/>
          <w:szCs w:val="20"/>
        </w:rPr>
        <w:t xml:space="preserve"> for ~95.9% of the total tubular dose.</w:t>
      </w:r>
    </w:p>
    <w:p w14:paraId="2EF4165C" w14:textId="554C65C0" w:rsidR="00CA378C" w:rsidRPr="000B4A1B" w:rsidRDefault="00CA378C" w:rsidP="006B107F">
      <w:pPr>
        <w:spacing w:line="480" w:lineRule="auto"/>
        <w:ind w:firstLine="720"/>
        <w:jc w:val="both"/>
        <w:rPr>
          <w:rFonts w:ascii="Times New Roman" w:hAnsi="Times New Roman" w:cs="Times New Roman"/>
          <w:i/>
          <w:sz w:val="20"/>
          <w:szCs w:val="20"/>
        </w:rPr>
      </w:pPr>
      <w:r w:rsidRPr="000B4A1B">
        <w:rPr>
          <w:rFonts w:ascii="Times New Roman" w:hAnsi="Times New Roman" w:cs="Times New Roman"/>
          <w:sz w:val="20"/>
          <w:szCs w:val="20"/>
        </w:rPr>
        <w:t xml:space="preserve">Prediction of human dosimetry from small animal studies requires consideration of fundamental interspecies biochemical differences, the fact that mice have larger organs relative to their total body mass, and the fact that biological excretion kinetics are faster in mice than in humans. Accounting for the larger relative organ masses and more rapid excretion in mice can be accomplished using the following formula: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4"/>
        <w:gridCol w:w="866"/>
      </w:tblGrid>
      <w:tr w:rsidR="00CA378C" w:rsidRPr="000B4A1B" w14:paraId="0EEF7D76" w14:textId="77777777" w:rsidTr="00EA75B7">
        <w:trPr>
          <w:trHeight w:val="346"/>
        </w:trPr>
        <w:tc>
          <w:tcPr>
            <w:tcW w:w="9085" w:type="dxa"/>
            <w:vAlign w:val="center"/>
          </w:tcPr>
          <w:p w14:paraId="650A9233" w14:textId="2B386AFB" w:rsidR="00CA378C" w:rsidRPr="000B4A1B" w:rsidRDefault="00CA378C" w:rsidP="00520D63">
            <w:pPr>
              <w:spacing w:line="480" w:lineRule="auto"/>
              <w:jc w:val="center"/>
              <w:rPr>
                <w:rFonts w:ascii="Times New Roman" w:hAnsi="Times New Roman" w:cs="Times New Roman"/>
                <w:sz w:val="20"/>
                <w:szCs w:val="20"/>
              </w:rPr>
            </w:pPr>
            <m:oMathPara>
              <m:oMath>
                <m:r>
                  <w:rPr>
                    <w:rFonts w:ascii="Cambria Math" w:hAnsi="Cambria Math" w:cs="Times New Roman"/>
                    <w:sz w:val="20"/>
                    <w:szCs w:val="20"/>
                  </w:rPr>
                  <m:t>TIA</m:t>
                </m:r>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 xml:space="preserve">human </m:t>
                    </m:r>
                  </m:sub>
                </m:sSub>
                <m:r>
                  <w:rPr>
                    <w:rFonts w:ascii="Cambria Math" w:hAnsi="Cambria Math" w:cs="Times New Roman"/>
                    <w:sz w:val="20"/>
                    <w:szCs w:val="20"/>
                  </w:rPr>
                  <m:t xml:space="preserve">=ε* </m:t>
                </m:r>
                <m:sSub>
                  <m:sSubPr>
                    <m:ctrlPr>
                      <w:rPr>
                        <w:rFonts w:ascii="Cambria Math" w:hAnsi="Cambria Math" w:cs="Times New Roman"/>
                        <w:i/>
                        <w:sz w:val="20"/>
                        <w:szCs w:val="20"/>
                      </w:rPr>
                    </m:ctrlPr>
                  </m:sSubPr>
                  <m:e>
                    <m:r>
                      <w:rPr>
                        <w:rFonts w:ascii="Cambria Math" w:hAnsi="Cambria Math" w:cs="Times New Roman"/>
                        <w:sz w:val="20"/>
                        <w:szCs w:val="20"/>
                      </w:rPr>
                      <m:t>TIAC</m:t>
                    </m:r>
                  </m:e>
                  <m:sub>
                    <m:r>
                      <w:rPr>
                        <w:rFonts w:ascii="Cambria Math" w:hAnsi="Cambria Math" w:cs="Times New Roman"/>
                        <w:sz w:val="20"/>
                        <w:szCs w:val="20"/>
                      </w:rPr>
                      <m:t>mouse</m:t>
                    </m:r>
                  </m:sub>
                </m:sSub>
                <m:r>
                  <w:rPr>
                    <w:rFonts w:ascii="Cambria Math" w:hAnsi="Cambria Math" w:cs="Times New Roman"/>
                    <w:sz w:val="20"/>
                    <w:szCs w:val="20"/>
                  </w:rPr>
                  <m:t>*</m:t>
                </m:r>
                <m:d>
                  <m:dPr>
                    <m:ctrlPr>
                      <w:rPr>
                        <w:rFonts w:ascii="Cambria Math" w:hAnsi="Cambria Math" w:cs="Times New Roman"/>
                        <w:i/>
                        <w:sz w:val="20"/>
                        <w:szCs w:val="20"/>
                      </w:rPr>
                    </m:ctrlPr>
                  </m:dPr>
                  <m:e>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d>
                              <m:dPr>
                                <m:ctrlPr>
                                  <w:rPr>
                                    <w:rFonts w:ascii="Cambria Math" w:hAnsi="Cambria Math" w:cs="Times New Roman"/>
                                    <w:i/>
                                    <w:sz w:val="20"/>
                                    <w:szCs w:val="20"/>
                                  </w:rPr>
                                </m:ctrlPr>
                              </m:dPr>
                              <m:e>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m</m:t>
                                        </m:r>
                                      </m:e>
                                      <m:sub>
                                        <m:r>
                                          <w:rPr>
                                            <w:rFonts w:ascii="Cambria Math" w:hAnsi="Cambria Math" w:cs="Times New Roman"/>
                                            <w:sz w:val="20"/>
                                            <w:szCs w:val="20"/>
                                          </w:rPr>
                                          <m:t>organ</m:t>
                                        </m:r>
                                      </m:sub>
                                    </m:sSub>
                                  </m:num>
                                  <m:den>
                                    <m:sSub>
                                      <m:sSubPr>
                                        <m:ctrlPr>
                                          <w:rPr>
                                            <w:rFonts w:ascii="Cambria Math" w:hAnsi="Cambria Math" w:cs="Times New Roman"/>
                                            <w:i/>
                                            <w:sz w:val="20"/>
                                            <w:szCs w:val="20"/>
                                          </w:rPr>
                                        </m:ctrlPr>
                                      </m:sSubPr>
                                      <m:e>
                                        <m:r>
                                          <w:rPr>
                                            <w:rFonts w:ascii="Cambria Math" w:hAnsi="Cambria Math" w:cs="Times New Roman"/>
                                            <w:sz w:val="20"/>
                                            <w:szCs w:val="20"/>
                                          </w:rPr>
                                          <m:t>m</m:t>
                                        </m:r>
                                      </m:e>
                                      <m:sub>
                                        <m:r>
                                          <w:rPr>
                                            <w:rFonts w:ascii="Cambria Math" w:hAnsi="Cambria Math" w:cs="Times New Roman"/>
                                            <w:sz w:val="20"/>
                                            <w:szCs w:val="20"/>
                                          </w:rPr>
                                          <m:t>WB</m:t>
                                        </m:r>
                                      </m:sub>
                                    </m:sSub>
                                  </m:den>
                                </m:f>
                              </m:e>
                            </m:d>
                          </m:e>
                          <m:sub>
                            <m:r>
                              <w:rPr>
                                <w:rFonts w:ascii="Cambria Math" w:hAnsi="Cambria Math" w:cs="Times New Roman"/>
                                <w:sz w:val="20"/>
                                <w:szCs w:val="20"/>
                              </w:rPr>
                              <m:t>human</m:t>
                            </m:r>
                          </m:sub>
                        </m:sSub>
                      </m:num>
                      <m:den>
                        <m:sSub>
                          <m:sSubPr>
                            <m:ctrlPr>
                              <w:rPr>
                                <w:rFonts w:ascii="Cambria Math" w:hAnsi="Cambria Math" w:cs="Times New Roman"/>
                                <w:i/>
                                <w:sz w:val="20"/>
                                <w:szCs w:val="20"/>
                              </w:rPr>
                            </m:ctrlPr>
                          </m:sSubPr>
                          <m:e>
                            <m:d>
                              <m:dPr>
                                <m:ctrlPr>
                                  <w:rPr>
                                    <w:rFonts w:ascii="Cambria Math" w:hAnsi="Cambria Math" w:cs="Times New Roman"/>
                                    <w:i/>
                                    <w:sz w:val="20"/>
                                    <w:szCs w:val="20"/>
                                  </w:rPr>
                                </m:ctrlPr>
                              </m:dPr>
                              <m:e>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m</m:t>
                                        </m:r>
                                      </m:e>
                                      <m:sub>
                                        <m:r>
                                          <w:rPr>
                                            <w:rFonts w:ascii="Cambria Math" w:hAnsi="Cambria Math" w:cs="Times New Roman"/>
                                            <w:sz w:val="20"/>
                                            <w:szCs w:val="20"/>
                                          </w:rPr>
                                          <m:t>organ</m:t>
                                        </m:r>
                                      </m:sub>
                                    </m:sSub>
                                  </m:num>
                                  <m:den>
                                    <m:sSub>
                                      <m:sSubPr>
                                        <m:ctrlPr>
                                          <w:rPr>
                                            <w:rFonts w:ascii="Cambria Math" w:hAnsi="Cambria Math" w:cs="Times New Roman"/>
                                            <w:i/>
                                            <w:sz w:val="20"/>
                                            <w:szCs w:val="20"/>
                                          </w:rPr>
                                        </m:ctrlPr>
                                      </m:sSubPr>
                                      <m:e>
                                        <m:r>
                                          <w:rPr>
                                            <w:rFonts w:ascii="Cambria Math" w:hAnsi="Cambria Math" w:cs="Times New Roman"/>
                                            <w:sz w:val="20"/>
                                            <w:szCs w:val="20"/>
                                          </w:rPr>
                                          <m:t>m</m:t>
                                        </m:r>
                                      </m:e>
                                      <m:sub>
                                        <m:r>
                                          <w:rPr>
                                            <w:rFonts w:ascii="Cambria Math" w:hAnsi="Cambria Math" w:cs="Times New Roman"/>
                                            <w:sz w:val="20"/>
                                            <w:szCs w:val="20"/>
                                          </w:rPr>
                                          <m:t>WB</m:t>
                                        </m:r>
                                      </m:sub>
                                    </m:sSub>
                                  </m:den>
                                </m:f>
                              </m:e>
                            </m:d>
                          </m:e>
                          <m:sub>
                            <m:r>
                              <w:rPr>
                                <w:rFonts w:ascii="Cambria Math" w:hAnsi="Cambria Math" w:cs="Times New Roman"/>
                                <w:sz w:val="20"/>
                                <w:szCs w:val="20"/>
                              </w:rPr>
                              <m:t>mouse</m:t>
                            </m:r>
                          </m:sub>
                        </m:sSub>
                      </m:den>
                    </m:f>
                  </m:e>
                </m:d>
              </m:oMath>
            </m:oMathPara>
          </w:p>
        </w:tc>
        <w:tc>
          <w:tcPr>
            <w:tcW w:w="900" w:type="dxa"/>
            <w:vAlign w:val="center"/>
          </w:tcPr>
          <w:p w14:paraId="61979301" w14:textId="1D445159" w:rsidR="00CA378C" w:rsidRPr="000B4A1B" w:rsidRDefault="00CA378C" w:rsidP="00520D63">
            <w:pPr>
              <w:spacing w:line="480" w:lineRule="auto"/>
              <w:jc w:val="center"/>
              <w:rPr>
                <w:rFonts w:ascii="Times New Roman" w:hAnsi="Times New Roman" w:cs="Times New Roman"/>
                <w:i/>
                <w:iCs/>
                <w:sz w:val="20"/>
                <w:szCs w:val="20"/>
              </w:rPr>
            </w:pPr>
            <w:r w:rsidRPr="000B4A1B">
              <w:rPr>
                <w:rFonts w:ascii="Times New Roman" w:hAnsi="Times New Roman" w:cs="Times New Roman"/>
                <w:i/>
                <w:iCs/>
                <w:sz w:val="20"/>
                <w:szCs w:val="20"/>
              </w:rPr>
              <w:t xml:space="preserve">Eq. </w:t>
            </w:r>
            <w:r w:rsidR="007E39B4" w:rsidRPr="000B4A1B">
              <w:rPr>
                <w:rFonts w:ascii="Times New Roman" w:hAnsi="Times New Roman" w:cs="Times New Roman"/>
                <w:i/>
                <w:iCs/>
                <w:sz w:val="20"/>
                <w:szCs w:val="20"/>
              </w:rPr>
              <w:t>8</w:t>
            </w:r>
          </w:p>
        </w:tc>
      </w:tr>
    </w:tbl>
    <w:p w14:paraId="427AD23B" w14:textId="2D78A339" w:rsidR="00CA378C" w:rsidRPr="000B4A1B" w:rsidRDefault="00CA378C" w:rsidP="006B107F">
      <w:pPr>
        <w:spacing w:line="480" w:lineRule="auto"/>
        <w:jc w:val="both"/>
        <w:rPr>
          <w:rFonts w:ascii="Times New Roman" w:hAnsi="Times New Roman" w:cs="Times New Roman"/>
          <w:sz w:val="20"/>
          <w:szCs w:val="20"/>
        </w:rPr>
      </w:pPr>
      <w:r w:rsidRPr="000B4A1B">
        <w:rPr>
          <w:rFonts w:ascii="Times New Roman" w:hAnsi="Times New Roman" w:cs="Times New Roman"/>
          <w:sz w:val="20"/>
          <w:szCs w:val="20"/>
        </w:rPr>
        <w:t xml:space="preserve">Conceptually this approach can be thought of as (1) assuming SUV-equivalence for initial uptake, (2) assuming mono-exponential clearance, and (3) scaling the organ activity retention by a factor of </w:t>
      </w:r>
      <m:oMath>
        <m:r>
          <w:rPr>
            <w:rFonts w:ascii="Cambria Math" w:hAnsi="Cambria Math" w:cs="Times New Roman"/>
            <w:sz w:val="20"/>
            <w:szCs w:val="20"/>
          </w:rPr>
          <m:t>ε</m:t>
        </m:r>
      </m:oMath>
      <w:r w:rsidRPr="000B4A1B">
        <w:rPr>
          <w:rFonts w:ascii="Times New Roman" w:hAnsi="Times New Roman" w:cs="Times New Roman"/>
          <w:sz w:val="20"/>
          <w:szCs w:val="20"/>
        </w:rPr>
        <w:t>, which represents the ratio of mouse and human tissue effective clearance rate constants (</w:t>
      </w:r>
      <m:oMath>
        <m:sSub>
          <m:sSubPr>
            <m:ctrlPr>
              <w:rPr>
                <w:rFonts w:ascii="Cambria Math" w:hAnsi="Cambria Math" w:cs="Times New Roman"/>
                <w:i/>
                <w:sz w:val="20"/>
                <w:szCs w:val="20"/>
              </w:rPr>
            </m:ctrlPr>
          </m:sSubPr>
          <m:e>
            <m:r>
              <w:rPr>
                <w:rFonts w:ascii="Cambria Math" w:hAnsi="Cambria Math" w:cs="Times New Roman"/>
                <w:sz w:val="20"/>
                <w:szCs w:val="20"/>
              </w:rPr>
              <m:t>λ</m:t>
            </m:r>
          </m:e>
          <m:sub>
            <m:r>
              <w:rPr>
                <w:rFonts w:ascii="Cambria Math" w:hAnsi="Cambria Math" w:cs="Times New Roman"/>
                <w:sz w:val="20"/>
                <w:szCs w:val="20"/>
              </w:rPr>
              <m:t>mouse</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λ</m:t>
            </m:r>
          </m:e>
          <m:sub>
            <m:r>
              <w:rPr>
                <w:rFonts w:ascii="Cambria Math" w:hAnsi="Cambria Math" w:cs="Times New Roman"/>
                <w:sz w:val="20"/>
                <w:szCs w:val="20"/>
              </w:rPr>
              <m:t>human</m:t>
            </m:r>
          </m:sub>
        </m:sSub>
        <m:r>
          <w:rPr>
            <w:rFonts w:ascii="Cambria Math" w:hAnsi="Cambria Math" w:cs="Times New Roman"/>
            <w:sz w:val="20"/>
            <w:szCs w:val="20"/>
          </w:rPr>
          <m:t>)</m:t>
        </m:r>
      </m:oMath>
      <w:r w:rsidRPr="000B4A1B">
        <w:rPr>
          <w:rFonts w:ascii="Times New Roman" w:hAnsi="Times New Roman" w:cs="Times New Roman"/>
          <w:sz w:val="20"/>
          <w:szCs w:val="20"/>
        </w:rPr>
        <w:t xml:space="preserve"> for each organ. </w:t>
      </w:r>
    </w:p>
    <w:p w14:paraId="7CDFEBD6" w14:textId="1A1A87C8" w:rsidR="00CA378C" w:rsidRPr="000B4A1B" w:rsidRDefault="00CA378C" w:rsidP="006B107F">
      <w:pPr>
        <w:spacing w:line="480" w:lineRule="auto"/>
        <w:ind w:firstLine="720"/>
        <w:jc w:val="both"/>
        <w:rPr>
          <w:rFonts w:ascii="Times New Roman" w:hAnsi="Times New Roman" w:cs="Times New Roman"/>
          <w:sz w:val="20"/>
          <w:szCs w:val="20"/>
        </w:rPr>
      </w:pPr>
      <w:r w:rsidRPr="000B4A1B">
        <w:rPr>
          <w:rFonts w:ascii="Times New Roman" w:hAnsi="Times New Roman" w:cs="Times New Roman"/>
          <w:sz w:val="20"/>
          <w:szCs w:val="20"/>
        </w:rPr>
        <w:t xml:space="preserve">To determine </w:t>
      </w:r>
      <m:oMath>
        <m:r>
          <w:rPr>
            <w:rFonts w:ascii="Cambria Math" w:hAnsi="Cambria Math" w:cs="Times New Roman"/>
            <w:sz w:val="20"/>
            <w:szCs w:val="20"/>
          </w:rPr>
          <m:t>ε</m:t>
        </m:r>
      </m:oMath>
      <w:r w:rsidRPr="000B4A1B">
        <w:rPr>
          <w:rFonts w:ascii="Times New Roman" w:hAnsi="Times New Roman" w:cs="Times New Roman"/>
          <w:sz w:val="20"/>
          <w:szCs w:val="20"/>
        </w:rPr>
        <w:t xml:space="preserve"> for each organ, first</w:t>
      </w:r>
      <w:r w:rsidR="00520D63" w:rsidRPr="000B4A1B">
        <w:rPr>
          <w:rFonts w:ascii="Times New Roman" w:hAnsi="Times New Roman" w:cs="Times New Roman"/>
          <w:sz w:val="20"/>
          <w:szCs w:val="20"/>
        </w:rPr>
        <w:t>,</w:t>
      </w:r>
      <w:r w:rsidRPr="000B4A1B">
        <w:rPr>
          <w:rFonts w:ascii="Times New Roman" w:hAnsi="Times New Roman" w:cs="Times New Roman"/>
          <w:sz w:val="20"/>
          <w:szCs w:val="20"/>
        </w:rPr>
        <w:t xml:space="preserve"> we consider the estimated biological excretion kinetics by the renal pathway for mice and humans. The </w:t>
      </w:r>
      <w:r w:rsidR="00520D63" w:rsidRPr="000B4A1B">
        <w:rPr>
          <w:rFonts w:ascii="Times New Roman" w:hAnsi="Times New Roman" w:cs="Times New Roman"/>
          <w:sz w:val="20"/>
          <w:szCs w:val="20"/>
        </w:rPr>
        <w:t>whole-body</w:t>
      </w:r>
      <w:r w:rsidRPr="000B4A1B">
        <w:rPr>
          <w:rFonts w:ascii="Times New Roman" w:hAnsi="Times New Roman" w:cs="Times New Roman"/>
          <w:sz w:val="20"/>
          <w:szCs w:val="20"/>
        </w:rPr>
        <w:t xml:space="preserve"> rate constant </w:t>
      </w:r>
      <m:oMath>
        <m:r>
          <w:rPr>
            <w:rFonts w:ascii="Cambria Math" w:hAnsi="Cambria Math" w:cs="Times New Roman"/>
            <w:sz w:val="20"/>
            <w:szCs w:val="20"/>
          </w:rPr>
          <m:t>k</m:t>
        </m:r>
      </m:oMath>
      <w:r w:rsidRPr="000B4A1B">
        <w:rPr>
          <w:rFonts w:ascii="Times New Roman" w:hAnsi="Times New Roman" w:cs="Times New Roman"/>
          <w:sz w:val="20"/>
          <w:szCs w:val="20"/>
        </w:rPr>
        <w:t xml:space="preserve"> for biological excretion is expected to be proportionate to the ratio of the renal blood filtration rate (volume per unit time) to total blood volume (assuming a majority of the administered activity distributes to a relatively fast-turnover compartment initially). Given a normal human glomerular filtration rate (GFR) of ~100 mL/min, a human total blood volume of ~6363 mL, a mouse glomerular filtration rate of 205 µl/min</w:t>
      </w:r>
      <w:r w:rsidR="002427BA" w:rsidRPr="000B4A1B">
        <w:rPr>
          <w:rFonts w:ascii="Times New Roman" w:hAnsi="Times New Roman" w:cs="Times New Roman"/>
          <w:sz w:val="20"/>
          <w:szCs w:val="20"/>
        </w:rPr>
        <w:t>[41]</w:t>
      </w:r>
      <w:r w:rsidRPr="000B4A1B">
        <w:rPr>
          <w:rFonts w:ascii="Times New Roman" w:hAnsi="Times New Roman" w:cs="Times New Roman"/>
          <w:sz w:val="20"/>
          <w:szCs w:val="20"/>
        </w:rPr>
        <w:t>, and a mouse blood volume of 3.00 grams (see table 1), the ratio of biological excretion rate parameters for mice and humans can be estimated as</w:t>
      </w:r>
      <w:r w:rsidR="000076BA" w:rsidRPr="000B4A1B">
        <w:rPr>
          <w:rFonts w:ascii="Times New Roman" w:hAnsi="Times New Roman" w:cs="Times New Roman"/>
          <w:sz w:val="20"/>
          <w:szCs w:val="20"/>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1"/>
        <w:gridCol w:w="869"/>
      </w:tblGrid>
      <w:tr w:rsidR="00CA378C" w:rsidRPr="000B4A1B" w14:paraId="7E254A32" w14:textId="77777777" w:rsidTr="00EA75B7">
        <w:trPr>
          <w:trHeight w:val="346"/>
        </w:trPr>
        <w:tc>
          <w:tcPr>
            <w:tcW w:w="9085" w:type="dxa"/>
            <w:vAlign w:val="center"/>
          </w:tcPr>
          <w:p w14:paraId="356758BE" w14:textId="77777777" w:rsidR="00CA378C" w:rsidRPr="000B4A1B" w:rsidRDefault="00213A6F" w:rsidP="00520D63">
            <w:pPr>
              <w:spacing w:line="480" w:lineRule="auto"/>
              <w:jc w:val="center"/>
              <w:rPr>
                <w:rFonts w:ascii="Times New Roman" w:hAnsi="Times New Roman" w:cs="Times New Roman"/>
                <w:sz w:val="20"/>
                <w:szCs w:val="20"/>
              </w:rPr>
            </w:pPr>
            <m:oMathPara>
              <m:oMath>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k</m:t>
                        </m:r>
                      </m:e>
                      <m:sub>
                        <m:r>
                          <w:rPr>
                            <w:rFonts w:ascii="Cambria Math" w:hAnsi="Cambria Math" w:cs="Times New Roman"/>
                            <w:sz w:val="20"/>
                            <w:szCs w:val="20"/>
                          </w:rPr>
                          <m:t>mouse</m:t>
                        </m:r>
                      </m:sub>
                    </m:sSub>
                  </m:num>
                  <m:den>
                    <m:sSub>
                      <m:sSubPr>
                        <m:ctrlPr>
                          <w:rPr>
                            <w:rFonts w:ascii="Cambria Math" w:hAnsi="Cambria Math" w:cs="Times New Roman"/>
                            <w:i/>
                            <w:sz w:val="20"/>
                            <w:szCs w:val="20"/>
                          </w:rPr>
                        </m:ctrlPr>
                      </m:sSubPr>
                      <m:e>
                        <m:r>
                          <w:rPr>
                            <w:rFonts w:ascii="Cambria Math" w:hAnsi="Cambria Math" w:cs="Times New Roman"/>
                            <w:sz w:val="20"/>
                            <w:szCs w:val="20"/>
                          </w:rPr>
                          <m:t>k</m:t>
                        </m:r>
                      </m:e>
                      <m:sub>
                        <m:r>
                          <w:rPr>
                            <w:rFonts w:ascii="Cambria Math" w:hAnsi="Cambria Math" w:cs="Times New Roman"/>
                            <w:sz w:val="20"/>
                            <w:szCs w:val="20"/>
                          </w:rPr>
                          <m:t>h</m:t>
                        </m:r>
                        <m:r>
                          <w:rPr>
                            <w:rFonts w:ascii="Cambria Math" w:hAnsi="Cambria Math" w:cs="Times New Roman"/>
                            <w:sz w:val="20"/>
                            <w:szCs w:val="20"/>
                          </w:rPr>
                          <m:t>uman</m:t>
                        </m:r>
                      </m:sub>
                    </m:sSub>
                  </m:den>
                </m:f>
                <m:r>
                  <w:rPr>
                    <w:rFonts w:ascii="Cambria Math" w:hAnsi="Cambria Math" w:cs="Times New Roman"/>
                    <w:sz w:val="20"/>
                    <w:szCs w:val="20"/>
                  </w:rPr>
                  <m:t>≈</m:t>
                </m:r>
                <m:f>
                  <m:fPr>
                    <m:ctrlPr>
                      <w:rPr>
                        <w:rFonts w:ascii="Cambria Math" w:hAnsi="Cambria Math" w:cs="Times New Roman"/>
                        <w:i/>
                        <w:sz w:val="20"/>
                        <w:szCs w:val="20"/>
                      </w:rPr>
                    </m:ctrlPr>
                  </m:fPr>
                  <m:num>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0.205</m:t>
                            </m:r>
                          </m:num>
                          <m:den>
                            <m:r>
                              <w:rPr>
                                <w:rFonts w:ascii="Cambria Math" w:hAnsi="Cambria Math" w:cs="Times New Roman"/>
                                <w:sz w:val="20"/>
                                <w:szCs w:val="20"/>
                              </w:rPr>
                              <m:t>3.00</m:t>
                            </m:r>
                          </m:den>
                        </m:f>
                      </m:e>
                    </m:d>
                  </m:num>
                  <m:den>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100</m:t>
                            </m:r>
                          </m:num>
                          <m:den>
                            <m:r>
                              <w:rPr>
                                <w:rFonts w:ascii="Cambria Math" w:hAnsi="Cambria Math" w:cs="Times New Roman"/>
                                <w:sz w:val="20"/>
                                <w:szCs w:val="20"/>
                              </w:rPr>
                              <m:t>6363</m:t>
                            </m:r>
                          </m:den>
                        </m:f>
                      </m:e>
                    </m:d>
                  </m:den>
                </m:f>
                <m:r>
                  <w:rPr>
                    <w:rFonts w:ascii="Cambria Math" w:hAnsi="Cambria Math" w:cs="Times New Roman"/>
                    <w:sz w:val="20"/>
                    <w:szCs w:val="20"/>
                  </w:rPr>
                  <m:t>=4.35</m:t>
                </m:r>
              </m:oMath>
            </m:oMathPara>
          </w:p>
        </w:tc>
        <w:tc>
          <w:tcPr>
            <w:tcW w:w="900" w:type="dxa"/>
            <w:vAlign w:val="center"/>
          </w:tcPr>
          <w:p w14:paraId="58C44F5B" w14:textId="2C2DE070" w:rsidR="00CA378C" w:rsidRPr="000B4A1B" w:rsidRDefault="00CA378C" w:rsidP="00520D63">
            <w:pPr>
              <w:spacing w:line="480" w:lineRule="auto"/>
              <w:jc w:val="center"/>
              <w:rPr>
                <w:rFonts w:ascii="Times New Roman" w:hAnsi="Times New Roman" w:cs="Times New Roman"/>
                <w:i/>
                <w:iCs/>
                <w:sz w:val="20"/>
                <w:szCs w:val="20"/>
              </w:rPr>
            </w:pPr>
            <w:r w:rsidRPr="000B4A1B">
              <w:rPr>
                <w:rFonts w:ascii="Times New Roman" w:hAnsi="Times New Roman" w:cs="Times New Roman"/>
                <w:i/>
                <w:iCs/>
                <w:sz w:val="20"/>
                <w:szCs w:val="20"/>
              </w:rPr>
              <w:t xml:space="preserve">Eq. </w:t>
            </w:r>
            <w:r w:rsidR="007E39B4" w:rsidRPr="000B4A1B">
              <w:rPr>
                <w:rFonts w:ascii="Times New Roman" w:hAnsi="Times New Roman" w:cs="Times New Roman"/>
                <w:i/>
                <w:iCs/>
                <w:sz w:val="20"/>
                <w:szCs w:val="20"/>
              </w:rPr>
              <w:t>9</w:t>
            </w:r>
          </w:p>
        </w:tc>
      </w:tr>
    </w:tbl>
    <w:p w14:paraId="779C4ED5" w14:textId="77777777" w:rsidR="00CA378C" w:rsidRPr="000B4A1B" w:rsidRDefault="00CA378C" w:rsidP="00520D63">
      <w:pPr>
        <w:keepNext/>
        <w:spacing w:line="480" w:lineRule="auto"/>
        <w:rPr>
          <w:rFonts w:ascii="Times New Roman" w:hAnsi="Times New Roman" w:cs="Times New Roman"/>
          <w:sz w:val="20"/>
          <w:szCs w:val="20"/>
        </w:rPr>
      </w:pPr>
    </w:p>
    <w:p w14:paraId="42892628" w14:textId="77777777" w:rsidR="00CA378C" w:rsidRPr="000B4A1B" w:rsidRDefault="00CA378C" w:rsidP="006B107F">
      <w:pPr>
        <w:spacing w:line="480" w:lineRule="auto"/>
        <w:jc w:val="both"/>
        <w:rPr>
          <w:rFonts w:ascii="Times New Roman" w:hAnsi="Times New Roman" w:cs="Times New Roman"/>
          <w:sz w:val="20"/>
          <w:szCs w:val="20"/>
        </w:rPr>
      </w:pPr>
      <w:r w:rsidRPr="000B4A1B">
        <w:rPr>
          <w:rFonts w:ascii="Times New Roman" w:hAnsi="Times New Roman" w:cs="Times New Roman"/>
          <w:sz w:val="20"/>
          <w:szCs w:val="20"/>
        </w:rPr>
        <w:t xml:space="preserve">Solving this equation for </w:t>
      </w:r>
      <m:oMath>
        <m:sSub>
          <m:sSubPr>
            <m:ctrlPr>
              <w:rPr>
                <w:rFonts w:ascii="Cambria Math" w:hAnsi="Cambria Math" w:cs="Times New Roman"/>
                <w:i/>
                <w:sz w:val="20"/>
                <w:szCs w:val="20"/>
              </w:rPr>
            </m:ctrlPr>
          </m:sSubPr>
          <m:e>
            <m:r>
              <w:rPr>
                <w:rFonts w:ascii="Cambria Math" w:hAnsi="Cambria Math" w:cs="Times New Roman"/>
                <w:sz w:val="20"/>
                <w:szCs w:val="20"/>
              </w:rPr>
              <m:t>k</m:t>
            </m:r>
          </m:e>
          <m:sub>
            <m:r>
              <w:rPr>
                <w:rFonts w:ascii="Cambria Math" w:hAnsi="Cambria Math" w:cs="Times New Roman"/>
                <w:sz w:val="20"/>
                <w:szCs w:val="20"/>
              </w:rPr>
              <m:t>human</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k</m:t>
            </m:r>
          </m:e>
          <m:sub>
            <m:r>
              <w:rPr>
                <w:rFonts w:ascii="Cambria Math" w:hAnsi="Cambria Math" w:cs="Times New Roman"/>
                <w:sz w:val="20"/>
                <w:szCs w:val="20"/>
              </w:rPr>
              <m:t>mouse</m:t>
            </m:r>
          </m:sub>
        </m:sSub>
        <m:r>
          <w:rPr>
            <w:rFonts w:ascii="Cambria Math" w:hAnsi="Cambria Math" w:cs="Times New Roman"/>
            <w:sz w:val="20"/>
            <w:szCs w:val="20"/>
          </w:rPr>
          <m:t>/4.35</m:t>
        </m:r>
      </m:oMath>
      <w:r w:rsidRPr="000B4A1B">
        <w:rPr>
          <w:rFonts w:ascii="Times New Roman" w:hAnsi="Times New Roman" w:cs="Times New Roman"/>
          <w:sz w:val="20"/>
          <w:szCs w:val="20"/>
        </w:rPr>
        <w:t xml:space="preserve">, and substituting this result into the formula for </w:t>
      </w:r>
      <m:oMath>
        <m:r>
          <w:rPr>
            <w:rFonts w:ascii="Cambria Math" w:hAnsi="Cambria Math" w:cs="Times New Roman"/>
            <w:sz w:val="20"/>
            <w:szCs w:val="20"/>
          </w:rPr>
          <m:t>α</m:t>
        </m:r>
      </m:oMath>
      <w:r w:rsidRPr="000B4A1B">
        <w:rPr>
          <w:rFonts w:ascii="Times New Roman" w:hAnsi="Times New Roman" w:cs="Times New Roman"/>
          <w:sz w:val="20"/>
          <w:szCs w:val="20"/>
        </w:rPr>
        <w:t>, and noting the effective clearance rate parameter (</w:t>
      </w:r>
      <m:oMath>
        <m:r>
          <w:rPr>
            <w:rFonts w:ascii="Cambria Math" w:hAnsi="Cambria Math" w:cs="Times New Roman"/>
            <w:sz w:val="20"/>
            <w:szCs w:val="20"/>
          </w:rPr>
          <m:t>λ)</m:t>
        </m:r>
      </m:oMath>
      <w:r w:rsidRPr="000B4A1B">
        <w:rPr>
          <w:rFonts w:ascii="Times New Roman" w:hAnsi="Times New Roman" w:cs="Times New Roman"/>
          <w:sz w:val="20"/>
          <w:szCs w:val="20"/>
        </w:rPr>
        <w:t xml:space="preserve"> is equal to the sum of the biologic clearance parameter (</w:t>
      </w:r>
      <m:oMath>
        <m:r>
          <w:rPr>
            <w:rFonts w:ascii="Cambria Math" w:hAnsi="Cambria Math" w:cs="Times New Roman"/>
            <w:sz w:val="20"/>
            <w:szCs w:val="20"/>
          </w:rPr>
          <m:t>k</m:t>
        </m:r>
      </m:oMath>
      <w:r w:rsidRPr="000B4A1B">
        <w:rPr>
          <w:rFonts w:ascii="Times New Roman" w:hAnsi="Times New Roman" w:cs="Times New Roman"/>
          <w:sz w:val="20"/>
          <w:szCs w:val="20"/>
        </w:rPr>
        <w:t>) and the decay constant for Pb-212 (</w:t>
      </w:r>
      <m:oMath>
        <m:sSub>
          <m:sSubPr>
            <m:ctrlPr>
              <w:rPr>
                <w:rFonts w:ascii="Cambria Math" w:hAnsi="Cambria Math" w:cs="Times New Roman"/>
                <w:i/>
                <w:sz w:val="20"/>
                <w:szCs w:val="20"/>
              </w:rPr>
            </m:ctrlPr>
          </m:sSubPr>
          <m:e>
            <m:r>
              <w:rPr>
                <w:rFonts w:ascii="Cambria Math" w:hAnsi="Cambria Math" w:cs="Times New Roman"/>
                <w:sz w:val="20"/>
                <w:szCs w:val="20"/>
              </w:rPr>
              <m:t>λ</m:t>
            </m:r>
          </m:e>
          <m:sub>
            <m:r>
              <w:rPr>
                <w:rFonts w:ascii="Cambria Math" w:hAnsi="Cambria Math" w:cs="Times New Roman"/>
                <w:sz w:val="20"/>
                <w:szCs w:val="20"/>
              </w:rPr>
              <m:t>Pb212</m:t>
            </m:r>
          </m:sub>
        </m:sSub>
      </m:oMath>
      <w:r w:rsidRPr="000B4A1B">
        <w:rPr>
          <w:rFonts w:ascii="Times New Roman" w:hAnsi="Times New Roman" w:cs="Times New Roman"/>
          <w:sz w:val="20"/>
          <w:szCs w:val="20"/>
        </w:rPr>
        <w:t>), we have: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1"/>
        <w:gridCol w:w="859"/>
      </w:tblGrid>
      <w:tr w:rsidR="00CA378C" w:rsidRPr="000B4A1B" w14:paraId="1F12AB31" w14:textId="77777777" w:rsidTr="00EA75B7">
        <w:trPr>
          <w:trHeight w:val="346"/>
        </w:trPr>
        <w:tc>
          <w:tcPr>
            <w:tcW w:w="9085" w:type="dxa"/>
            <w:vAlign w:val="center"/>
          </w:tcPr>
          <w:p w14:paraId="2289B236" w14:textId="26879962" w:rsidR="00CA378C" w:rsidRPr="000B4A1B" w:rsidRDefault="00CA378C" w:rsidP="00520D63">
            <w:pPr>
              <w:spacing w:line="480" w:lineRule="auto"/>
              <w:jc w:val="center"/>
              <w:rPr>
                <w:rFonts w:ascii="Times New Roman" w:hAnsi="Times New Roman" w:cs="Times New Roman"/>
                <w:sz w:val="20"/>
                <w:szCs w:val="20"/>
              </w:rPr>
            </w:pPr>
            <m:oMathPara>
              <m:oMath>
                <m:r>
                  <w:rPr>
                    <w:rFonts w:ascii="Cambria Math" w:hAnsi="Cambria Math" w:cs="Times New Roman"/>
                    <w:sz w:val="20"/>
                    <w:szCs w:val="20"/>
                  </w:rPr>
                  <m:t>ε=</m:t>
                </m:r>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λ</m:t>
                        </m:r>
                      </m:e>
                      <m:sub>
                        <m:r>
                          <w:rPr>
                            <w:rFonts w:ascii="Cambria Math" w:hAnsi="Cambria Math" w:cs="Times New Roman"/>
                            <w:sz w:val="20"/>
                            <w:szCs w:val="20"/>
                          </w:rPr>
                          <m:t>mouse</m:t>
                        </m:r>
                      </m:sub>
                    </m:sSub>
                  </m:num>
                  <m:den>
                    <m:sSub>
                      <m:sSubPr>
                        <m:ctrlPr>
                          <w:rPr>
                            <w:rFonts w:ascii="Cambria Math" w:hAnsi="Cambria Math" w:cs="Times New Roman"/>
                            <w:i/>
                            <w:sz w:val="20"/>
                            <w:szCs w:val="20"/>
                          </w:rPr>
                        </m:ctrlPr>
                      </m:sSubPr>
                      <m:e>
                        <m:r>
                          <w:rPr>
                            <w:rFonts w:ascii="Cambria Math" w:hAnsi="Cambria Math" w:cs="Times New Roman"/>
                            <w:sz w:val="20"/>
                            <w:szCs w:val="20"/>
                          </w:rPr>
                          <m:t>λ</m:t>
                        </m:r>
                      </m:e>
                      <m:sub>
                        <m:r>
                          <w:rPr>
                            <w:rFonts w:ascii="Cambria Math" w:hAnsi="Cambria Math" w:cs="Times New Roman"/>
                            <w:sz w:val="20"/>
                            <w:szCs w:val="20"/>
                          </w:rPr>
                          <m:t>human</m:t>
                        </m:r>
                      </m:sub>
                    </m:sSub>
                  </m:den>
                </m:f>
                <m:r>
                  <w:rPr>
                    <w:rFonts w:ascii="Cambria Math" w:hAnsi="Cambria Math" w:cs="Times New Roman"/>
                    <w:sz w:val="20"/>
                    <w:szCs w:val="20"/>
                  </w:rPr>
                  <m:t>=</m:t>
                </m:r>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λ</m:t>
                        </m:r>
                      </m:e>
                      <m:sub>
                        <m:r>
                          <w:rPr>
                            <w:rFonts w:ascii="Cambria Math" w:hAnsi="Cambria Math" w:cs="Times New Roman"/>
                            <w:sz w:val="20"/>
                            <w:szCs w:val="20"/>
                          </w:rPr>
                          <m:t>mouse</m:t>
                        </m:r>
                      </m:sub>
                    </m:sSub>
                  </m:num>
                  <m:den>
                    <m:sSub>
                      <m:sSubPr>
                        <m:ctrlPr>
                          <w:rPr>
                            <w:rFonts w:ascii="Cambria Math" w:hAnsi="Cambria Math" w:cs="Times New Roman"/>
                            <w:i/>
                            <w:sz w:val="20"/>
                            <w:szCs w:val="20"/>
                          </w:rPr>
                        </m:ctrlPr>
                      </m:sSubPr>
                      <m:e>
                        <m:r>
                          <w:rPr>
                            <w:rFonts w:ascii="Cambria Math" w:hAnsi="Cambria Math" w:cs="Times New Roman"/>
                            <w:sz w:val="20"/>
                            <w:szCs w:val="20"/>
                          </w:rPr>
                          <m:t>λ</m:t>
                        </m:r>
                      </m:e>
                      <m:sub>
                        <m:r>
                          <w:rPr>
                            <w:rFonts w:ascii="Cambria Math" w:hAnsi="Cambria Math" w:cs="Times New Roman"/>
                            <w:sz w:val="20"/>
                            <w:szCs w:val="20"/>
                          </w:rPr>
                          <m:t>Pb212</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k</m:t>
                        </m:r>
                      </m:e>
                      <m:sub>
                        <m:r>
                          <w:rPr>
                            <w:rFonts w:ascii="Cambria Math" w:hAnsi="Cambria Math" w:cs="Times New Roman"/>
                            <w:sz w:val="20"/>
                            <w:szCs w:val="20"/>
                          </w:rPr>
                          <m:t>human</m:t>
                        </m:r>
                      </m:sub>
                    </m:sSub>
                  </m:den>
                </m:f>
                <m:r>
                  <w:rPr>
                    <w:rFonts w:ascii="Cambria Math" w:hAnsi="Cambria Math" w:cs="Times New Roman"/>
                    <w:sz w:val="20"/>
                    <w:szCs w:val="20"/>
                  </w:rPr>
                  <m:t>≈</m:t>
                </m:r>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λ</m:t>
                        </m:r>
                      </m:e>
                      <m:sub>
                        <m:r>
                          <w:rPr>
                            <w:rFonts w:ascii="Cambria Math" w:hAnsi="Cambria Math" w:cs="Times New Roman"/>
                            <w:sz w:val="20"/>
                            <w:szCs w:val="20"/>
                          </w:rPr>
                          <m:t>mouse</m:t>
                        </m:r>
                      </m:sub>
                    </m:sSub>
                  </m:num>
                  <m:den>
                    <m:sSub>
                      <m:sSubPr>
                        <m:ctrlPr>
                          <w:rPr>
                            <w:rFonts w:ascii="Cambria Math" w:hAnsi="Cambria Math" w:cs="Times New Roman"/>
                            <w:i/>
                            <w:sz w:val="20"/>
                            <w:szCs w:val="20"/>
                          </w:rPr>
                        </m:ctrlPr>
                      </m:sSubPr>
                      <m:e>
                        <m:r>
                          <w:rPr>
                            <w:rFonts w:ascii="Cambria Math" w:hAnsi="Cambria Math" w:cs="Times New Roman"/>
                            <w:sz w:val="20"/>
                            <w:szCs w:val="20"/>
                          </w:rPr>
                          <m:t>λ</m:t>
                        </m:r>
                      </m:e>
                      <m:sub>
                        <m:r>
                          <w:rPr>
                            <w:rFonts w:ascii="Cambria Math" w:hAnsi="Cambria Math" w:cs="Times New Roman"/>
                            <w:sz w:val="20"/>
                            <w:szCs w:val="20"/>
                          </w:rPr>
                          <m:t>Pb212</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k</m:t>
                        </m:r>
                      </m:e>
                      <m:sub>
                        <m:r>
                          <w:rPr>
                            <w:rFonts w:ascii="Cambria Math" w:hAnsi="Cambria Math" w:cs="Times New Roman"/>
                            <w:sz w:val="20"/>
                            <w:szCs w:val="20"/>
                          </w:rPr>
                          <m:t>mouse</m:t>
                        </m:r>
                      </m:sub>
                    </m:sSub>
                    <m:r>
                      <w:rPr>
                        <w:rFonts w:ascii="Cambria Math" w:hAnsi="Cambria Math" w:cs="Times New Roman"/>
                        <w:sz w:val="20"/>
                        <w:szCs w:val="20"/>
                      </w:rPr>
                      <m:t>/4.35</m:t>
                    </m:r>
                  </m:den>
                </m:f>
                <m:r>
                  <w:rPr>
                    <w:rFonts w:ascii="Cambria Math" w:hAnsi="Cambria Math" w:cs="Times New Roman"/>
                    <w:sz w:val="20"/>
                    <w:szCs w:val="20"/>
                  </w:rPr>
                  <m:t>=</m:t>
                </m:r>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λ</m:t>
                        </m:r>
                      </m:e>
                      <m:sub>
                        <m:r>
                          <w:rPr>
                            <w:rFonts w:ascii="Cambria Math" w:hAnsi="Cambria Math" w:cs="Times New Roman"/>
                            <w:sz w:val="20"/>
                            <w:szCs w:val="20"/>
                          </w:rPr>
                          <m:t>mouse</m:t>
                        </m:r>
                      </m:sub>
                    </m:sSub>
                  </m:num>
                  <m:den>
                    <m:sSub>
                      <m:sSubPr>
                        <m:ctrlPr>
                          <w:rPr>
                            <w:rFonts w:ascii="Cambria Math" w:hAnsi="Cambria Math" w:cs="Times New Roman"/>
                            <w:i/>
                            <w:sz w:val="20"/>
                            <w:szCs w:val="20"/>
                          </w:rPr>
                        </m:ctrlPr>
                      </m:sSubPr>
                      <m:e>
                        <m:r>
                          <w:rPr>
                            <w:rFonts w:ascii="Cambria Math" w:hAnsi="Cambria Math" w:cs="Times New Roman"/>
                            <w:sz w:val="20"/>
                            <w:szCs w:val="20"/>
                          </w:rPr>
                          <m:t>λ</m:t>
                        </m:r>
                      </m:e>
                      <m:sub>
                        <m:r>
                          <w:rPr>
                            <w:rFonts w:ascii="Cambria Math" w:hAnsi="Cambria Math" w:cs="Times New Roman"/>
                            <w:sz w:val="20"/>
                            <w:szCs w:val="20"/>
                          </w:rPr>
                          <m:t>Pb212</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λ</m:t>
                        </m:r>
                      </m:e>
                      <m:sub>
                        <m:r>
                          <w:rPr>
                            <w:rFonts w:ascii="Cambria Math" w:hAnsi="Cambria Math" w:cs="Times New Roman"/>
                            <w:sz w:val="20"/>
                            <w:szCs w:val="20"/>
                          </w:rPr>
                          <m:t>mouse</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λ</m:t>
                        </m:r>
                      </m:e>
                      <m:sub>
                        <m:r>
                          <w:rPr>
                            <w:rFonts w:ascii="Cambria Math" w:hAnsi="Cambria Math" w:cs="Times New Roman"/>
                            <w:sz w:val="20"/>
                            <w:szCs w:val="20"/>
                          </w:rPr>
                          <m:t>Pb212</m:t>
                        </m:r>
                      </m:sub>
                    </m:sSub>
                    <m:r>
                      <w:rPr>
                        <w:rFonts w:ascii="Cambria Math" w:hAnsi="Cambria Math" w:cs="Times New Roman"/>
                        <w:sz w:val="20"/>
                        <w:szCs w:val="20"/>
                      </w:rPr>
                      <m:t>)/4.35</m:t>
                    </m:r>
                  </m:den>
                </m:f>
              </m:oMath>
            </m:oMathPara>
          </w:p>
        </w:tc>
        <w:tc>
          <w:tcPr>
            <w:tcW w:w="900" w:type="dxa"/>
            <w:vAlign w:val="center"/>
          </w:tcPr>
          <w:p w14:paraId="178687C1" w14:textId="2CE88326" w:rsidR="00CA378C" w:rsidRPr="000B4A1B" w:rsidRDefault="00CA378C" w:rsidP="00520D63">
            <w:pPr>
              <w:spacing w:line="480" w:lineRule="auto"/>
              <w:jc w:val="center"/>
              <w:rPr>
                <w:rFonts w:ascii="Times New Roman" w:hAnsi="Times New Roman" w:cs="Times New Roman"/>
                <w:i/>
                <w:iCs/>
                <w:sz w:val="20"/>
                <w:szCs w:val="20"/>
              </w:rPr>
            </w:pPr>
            <w:r w:rsidRPr="000B4A1B">
              <w:rPr>
                <w:rFonts w:ascii="Times New Roman" w:hAnsi="Times New Roman" w:cs="Times New Roman"/>
                <w:i/>
                <w:iCs/>
                <w:sz w:val="20"/>
                <w:szCs w:val="20"/>
              </w:rPr>
              <w:t xml:space="preserve">Eq. </w:t>
            </w:r>
            <w:r w:rsidR="007E39B4" w:rsidRPr="000B4A1B">
              <w:rPr>
                <w:rFonts w:ascii="Times New Roman" w:hAnsi="Times New Roman" w:cs="Times New Roman"/>
                <w:i/>
                <w:iCs/>
                <w:sz w:val="20"/>
                <w:szCs w:val="20"/>
              </w:rPr>
              <w:t>10</w:t>
            </w:r>
          </w:p>
        </w:tc>
      </w:tr>
    </w:tbl>
    <w:p w14:paraId="2A3E337F" w14:textId="77777777" w:rsidR="00CA378C" w:rsidRPr="000B4A1B" w:rsidRDefault="00CA378C" w:rsidP="00520D63">
      <w:pPr>
        <w:spacing w:line="480" w:lineRule="auto"/>
        <w:rPr>
          <w:rFonts w:ascii="Times New Roman" w:hAnsi="Times New Roman" w:cs="Times New Roman"/>
          <w:sz w:val="20"/>
          <w:szCs w:val="20"/>
        </w:rPr>
      </w:pPr>
    </w:p>
    <w:p w14:paraId="0E005375" w14:textId="4C1DC3D0" w:rsidR="00CA378C" w:rsidRPr="000B4A1B" w:rsidRDefault="00CA378C" w:rsidP="006B107F">
      <w:pPr>
        <w:spacing w:line="480" w:lineRule="auto"/>
        <w:jc w:val="both"/>
        <w:rPr>
          <w:rFonts w:ascii="Times New Roman" w:hAnsi="Times New Roman" w:cs="Times New Roman"/>
          <w:sz w:val="20"/>
          <w:szCs w:val="20"/>
        </w:rPr>
      </w:pPr>
      <w:r w:rsidRPr="000B4A1B">
        <w:rPr>
          <w:rFonts w:ascii="Times New Roman" w:hAnsi="Times New Roman" w:cs="Times New Roman"/>
          <w:sz w:val="20"/>
          <w:szCs w:val="20"/>
        </w:rPr>
        <w:lastRenderedPageBreak/>
        <w:t xml:space="preserve">This result, combined with the equation for </w:t>
      </w:r>
      <m:oMath>
        <m:r>
          <w:rPr>
            <w:rFonts w:ascii="Cambria Math" w:hAnsi="Cambria Math" w:cs="Times New Roman"/>
            <w:sz w:val="20"/>
            <w:szCs w:val="20"/>
          </w:rPr>
          <m:t>TIA</m:t>
        </m:r>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human</m:t>
            </m:r>
          </m:sub>
        </m:sSub>
      </m:oMath>
      <w:r w:rsidRPr="000B4A1B">
        <w:rPr>
          <w:rFonts w:ascii="Times New Roman" w:hAnsi="Times New Roman" w:cs="Times New Roman"/>
          <w:sz w:val="20"/>
          <w:szCs w:val="20"/>
        </w:rPr>
        <w:t xml:space="preserve"> can be used to determine the estimated human time-integrated coefficients for each organ. Murine </w:t>
      </w:r>
      <m:oMath>
        <m:r>
          <w:rPr>
            <w:rFonts w:ascii="Cambria Math" w:hAnsi="Cambria Math" w:cs="Times New Roman"/>
            <w:sz w:val="20"/>
            <w:szCs w:val="20"/>
          </w:rPr>
          <m:t>TIAC</m:t>
        </m:r>
      </m:oMath>
      <w:r w:rsidRPr="000B4A1B">
        <w:rPr>
          <w:rFonts w:ascii="Times New Roman" w:hAnsi="Times New Roman" w:cs="Times New Roman"/>
          <w:sz w:val="20"/>
          <w:szCs w:val="20"/>
        </w:rPr>
        <w:t xml:space="preserve"> values, organ masses (human and murine), and resulting </w:t>
      </w:r>
      <m:oMath>
        <m:r>
          <w:rPr>
            <w:rFonts w:ascii="Cambria Math" w:hAnsi="Cambria Math" w:cs="Times New Roman"/>
            <w:sz w:val="20"/>
            <w:szCs w:val="20"/>
          </w:rPr>
          <m:t>TIA</m:t>
        </m:r>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human</m:t>
            </m:r>
          </m:sub>
        </m:sSub>
      </m:oMath>
      <w:r w:rsidRPr="000B4A1B">
        <w:rPr>
          <w:rFonts w:ascii="Times New Roman" w:hAnsi="Times New Roman" w:cs="Times New Roman"/>
          <w:sz w:val="20"/>
          <w:szCs w:val="20"/>
        </w:rPr>
        <w:t xml:space="preserve"> values are summarized in </w:t>
      </w:r>
      <w:r w:rsidR="00C653AF" w:rsidRPr="000B4A1B">
        <w:rPr>
          <w:rFonts w:ascii="Times New Roman" w:hAnsi="Times New Roman" w:cs="Times New Roman"/>
          <w:b/>
          <w:bCs/>
          <w:sz w:val="20"/>
          <w:szCs w:val="20"/>
        </w:rPr>
        <w:t>Supplementary</w:t>
      </w:r>
      <w:r w:rsidR="00C653AF" w:rsidRPr="000B4A1B">
        <w:rPr>
          <w:rFonts w:ascii="Times New Roman" w:hAnsi="Times New Roman" w:cs="Times New Roman"/>
          <w:sz w:val="20"/>
          <w:szCs w:val="20"/>
        </w:rPr>
        <w:t xml:space="preserve"> </w:t>
      </w:r>
      <w:r w:rsidRPr="000B4A1B">
        <w:rPr>
          <w:rFonts w:ascii="Times New Roman" w:hAnsi="Times New Roman" w:cs="Times New Roman"/>
          <w:b/>
          <w:bCs/>
          <w:sz w:val="20"/>
          <w:szCs w:val="20"/>
        </w:rPr>
        <w:t>Table 5</w:t>
      </w:r>
      <w:r w:rsidRPr="000B4A1B">
        <w:rPr>
          <w:rFonts w:ascii="Times New Roman" w:hAnsi="Times New Roman" w:cs="Times New Roman"/>
          <w:sz w:val="20"/>
          <w:szCs w:val="20"/>
        </w:rPr>
        <w:t>.</w:t>
      </w:r>
    </w:p>
    <w:p w14:paraId="4FCB411E" w14:textId="4316287E" w:rsidR="00CA378C" w:rsidRPr="000B4A1B" w:rsidRDefault="00CA378C" w:rsidP="006B107F">
      <w:pPr>
        <w:spacing w:line="480" w:lineRule="auto"/>
        <w:ind w:firstLine="720"/>
        <w:jc w:val="both"/>
        <w:rPr>
          <w:rFonts w:ascii="Times New Roman" w:hAnsi="Times New Roman" w:cs="Times New Roman"/>
          <w:sz w:val="20"/>
          <w:szCs w:val="20"/>
        </w:rPr>
      </w:pPr>
      <w:r w:rsidRPr="000B4A1B">
        <w:rPr>
          <w:rFonts w:ascii="Times New Roman" w:hAnsi="Times New Roman" w:cs="Times New Roman"/>
          <w:sz w:val="20"/>
          <w:szCs w:val="20"/>
        </w:rPr>
        <w:t>Special treatment was utilized for organs of clearance (kidneys and liver). For these tissues, it is often more appropriate to assume “percent injected activity per organ equivalence” rather than “SUV equivalence,” due to uptake being more related to elimination kinetics rather than the more typical reversable tissue distribution. Mathematically, this treatment can be stated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4"/>
        <w:gridCol w:w="856"/>
      </w:tblGrid>
      <w:tr w:rsidR="00CA378C" w:rsidRPr="000B4A1B" w14:paraId="2C596261" w14:textId="77777777" w:rsidTr="00EA75B7">
        <w:trPr>
          <w:trHeight w:val="346"/>
        </w:trPr>
        <w:tc>
          <w:tcPr>
            <w:tcW w:w="9085" w:type="dxa"/>
            <w:vAlign w:val="center"/>
          </w:tcPr>
          <w:p w14:paraId="7C9B0FEC" w14:textId="7712C7CD" w:rsidR="00CA378C" w:rsidRPr="000B4A1B" w:rsidRDefault="00CA378C" w:rsidP="00520D63">
            <w:pPr>
              <w:spacing w:line="480" w:lineRule="auto"/>
              <w:jc w:val="center"/>
              <w:rPr>
                <w:rFonts w:ascii="Times New Roman" w:hAnsi="Times New Roman" w:cs="Times New Roman"/>
                <w:sz w:val="20"/>
                <w:szCs w:val="20"/>
              </w:rPr>
            </w:pPr>
            <m:oMathPara>
              <m:oMath>
                <m:r>
                  <w:rPr>
                    <w:rFonts w:ascii="Cambria Math" w:hAnsi="Cambria Math" w:cs="Times New Roman"/>
                    <w:sz w:val="20"/>
                    <w:szCs w:val="20"/>
                  </w:rPr>
                  <m:t>TIA</m:t>
                </m:r>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human</m:t>
                    </m:r>
                  </m:sub>
                </m:sSub>
                <m:r>
                  <w:rPr>
                    <w:rFonts w:ascii="Cambria Math" w:hAnsi="Cambria Math" w:cs="Times New Roman"/>
                    <w:sz w:val="20"/>
                    <w:szCs w:val="20"/>
                  </w:rPr>
                  <m:t>=</m:t>
                </m:r>
                <m:f>
                  <m:fPr>
                    <m:ctrlPr>
                      <w:rPr>
                        <w:rFonts w:ascii="Cambria Math" w:hAnsi="Cambria Math" w:cs="Times New Roman"/>
                        <w:i/>
                        <w:sz w:val="20"/>
                        <w:szCs w:val="20"/>
                      </w:rPr>
                    </m:ctrlPr>
                  </m:fPr>
                  <m:num>
                    <m:d>
                      <m:dPr>
                        <m:ctrlPr>
                          <w:rPr>
                            <w:rFonts w:ascii="Cambria Math" w:hAnsi="Cambria Math" w:cs="Times New Roman"/>
                            <w:i/>
                            <w:sz w:val="20"/>
                            <w:szCs w:val="20"/>
                          </w:rPr>
                        </m:ctrlPr>
                      </m:dPr>
                      <m:e>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IA</m:t>
                            </m:r>
                          </m:num>
                          <m:den>
                            <m:r>
                              <w:rPr>
                                <w:rFonts w:ascii="Cambria Math" w:hAnsi="Cambria Math" w:cs="Times New Roman"/>
                                <w:sz w:val="20"/>
                                <w:szCs w:val="20"/>
                              </w:rPr>
                              <m:t>organ</m:t>
                            </m:r>
                          </m:den>
                        </m:f>
                        <m:r>
                          <w:rPr>
                            <w:rFonts w:ascii="Cambria Math" w:hAnsi="Cambria Math" w:cs="Times New Roman"/>
                            <w:sz w:val="20"/>
                            <w:szCs w:val="20"/>
                          </w:rPr>
                          <m:t>@ t=0</m:t>
                        </m:r>
                      </m:e>
                    </m:d>
                  </m:num>
                  <m:den>
                    <m:sSub>
                      <m:sSubPr>
                        <m:ctrlPr>
                          <w:rPr>
                            <w:rFonts w:ascii="Cambria Math" w:hAnsi="Cambria Math" w:cs="Times New Roman"/>
                            <w:i/>
                            <w:sz w:val="20"/>
                            <w:szCs w:val="20"/>
                          </w:rPr>
                        </m:ctrlPr>
                      </m:sSubPr>
                      <m:e>
                        <m:r>
                          <w:rPr>
                            <w:rFonts w:ascii="Cambria Math" w:hAnsi="Cambria Math" w:cs="Times New Roman"/>
                            <w:sz w:val="20"/>
                            <w:szCs w:val="20"/>
                          </w:rPr>
                          <m:t>λ</m:t>
                        </m:r>
                      </m:e>
                      <m:sub>
                        <m:r>
                          <w:rPr>
                            <w:rFonts w:ascii="Cambria Math" w:hAnsi="Cambria Math" w:cs="Times New Roman"/>
                            <w:sz w:val="20"/>
                            <w:szCs w:val="20"/>
                          </w:rPr>
                          <m:t>human</m:t>
                        </m:r>
                      </m:sub>
                    </m:sSub>
                  </m:den>
                </m:f>
                <m:r>
                  <w:rPr>
                    <w:rFonts w:ascii="Cambria Math" w:hAnsi="Cambria Math" w:cs="Times New Roman"/>
                    <w:sz w:val="20"/>
                    <w:szCs w:val="20"/>
                  </w:rPr>
                  <m:t xml:space="preserve">  =  </m:t>
                </m:r>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d>
                          <m:dPr>
                            <m:ctrlPr>
                              <w:rPr>
                                <w:rFonts w:ascii="Cambria Math" w:hAnsi="Cambria Math" w:cs="Times New Roman"/>
                                <w:i/>
                                <w:sz w:val="20"/>
                                <w:szCs w:val="20"/>
                              </w:rPr>
                            </m:ctrlPr>
                          </m:dPr>
                          <m:e>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ID</m:t>
                                </m:r>
                              </m:num>
                              <m:den>
                                <m:r>
                                  <w:rPr>
                                    <w:rFonts w:ascii="Cambria Math" w:hAnsi="Cambria Math" w:cs="Times New Roman"/>
                                    <w:sz w:val="20"/>
                                    <w:szCs w:val="20"/>
                                  </w:rPr>
                                  <m:t>g</m:t>
                                </m:r>
                              </m:den>
                            </m:f>
                            <m:r>
                              <w:rPr>
                                <w:rFonts w:ascii="Cambria Math" w:hAnsi="Cambria Math" w:cs="Times New Roman"/>
                                <w:sz w:val="20"/>
                                <w:szCs w:val="20"/>
                              </w:rPr>
                              <m:t xml:space="preserve"> @ t=0</m:t>
                            </m:r>
                          </m:e>
                        </m:d>
                      </m:e>
                      <m:sub>
                        <m:r>
                          <w:rPr>
                            <w:rFonts w:ascii="Cambria Math" w:hAnsi="Cambria Math" w:cs="Times New Roman"/>
                            <w:sz w:val="20"/>
                            <w:szCs w:val="20"/>
                          </w:rPr>
                          <m:t>mouse</m:t>
                        </m:r>
                      </m:sub>
                    </m:sSub>
                    <m:sSub>
                      <m:sSubPr>
                        <m:ctrlPr>
                          <w:rPr>
                            <w:rFonts w:ascii="Cambria Math" w:hAnsi="Cambria Math" w:cs="Times New Roman"/>
                            <w:i/>
                            <w:sz w:val="20"/>
                            <w:szCs w:val="20"/>
                          </w:rPr>
                        </m:ctrlPr>
                      </m:sSubPr>
                      <m:e>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m</m:t>
                                </m:r>
                              </m:e>
                              <m:sub>
                                <m:r>
                                  <w:rPr>
                                    <w:rFonts w:ascii="Cambria Math" w:hAnsi="Cambria Math" w:cs="Times New Roman"/>
                                    <w:sz w:val="20"/>
                                    <w:szCs w:val="20"/>
                                  </w:rPr>
                                  <m:t>organ</m:t>
                                </m:r>
                              </m:sub>
                            </m:sSub>
                          </m:e>
                        </m:d>
                      </m:e>
                      <m:sub>
                        <m:r>
                          <w:rPr>
                            <w:rFonts w:ascii="Cambria Math" w:hAnsi="Cambria Math" w:cs="Times New Roman"/>
                            <w:sz w:val="20"/>
                            <w:szCs w:val="20"/>
                          </w:rPr>
                          <m:t>mouse</m:t>
                        </m:r>
                      </m:sub>
                    </m:sSub>
                  </m:num>
                  <m:den>
                    <m:sSub>
                      <m:sSubPr>
                        <m:ctrlPr>
                          <w:rPr>
                            <w:rFonts w:ascii="Cambria Math" w:hAnsi="Cambria Math" w:cs="Times New Roman"/>
                            <w:i/>
                            <w:sz w:val="20"/>
                            <w:szCs w:val="20"/>
                          </w:rPr>
                        </m:ctrlPr>
                      </m:sSubPr>
                      <m:e>
                        <m:r>
                          <w:rPr>
                            <w:rFonts w:ascii="Cambria Math" w:hAnsi="Cambria Math" w:cs="Times New Roman"/>
                            <w:sz w:val="20"/>
                            <w:szCs w:val="20"/>
                          </w:rPr>
                          <m:t>λ</m:t>
                        </m:r>
                      </m:e>
                      <m:sub>
                        <m:r>
                          <w:rPr>
                            <w:rFonts w:ascii="Cambria Math" w:hAnsi="Cambria Math" w:cs="Times New Roman"/>
                            <w:sz w:val="20"/>
                            <w:szCs w:val="20"/>
                          </w:rPr>
                          <m:t>mouse</m:t>
                        </m:r>
                      </m:sub>
                    </m:sSub>
                    <m:r>
                      <w:rPr>
                        <w:rFonts w:ascii="Cambria Math" w:hAnsi="Cambria Math" w:cs="Times New Roman"/>
                        <w:sz w:val="20"/>
                        <w:szCs w:val="20"/>
                      </w:rPr>
                      <m:t>/ε</m:t>
                    </m:r>
                  </m:den>
                </m:f>
              </m:oMath>
            </m:oMathPara>
          </w:p>
        </w:tc>
        <w:tc>
          <w:tcPr>
            <w:tcW w:w="900" w:type="dxa"/>
            <w:vAlign w:val="center"/>
          </w:tcPr>
          <w:p w14:paraId="63BEDE0C" w14:textId="3A2E27B8" w:rsidR="00CA378C" w:rsidRPr="000B4A1B" w:rsidRDefault="00CA378C" w:rsidP="00520D63">
            <w:pPr>
              <w:spacing w:line="480" w:lineRule="auto"/>
              <w:jc w:val="center"/>
              <w:rPr>
                <w:rFonts w:ascii="Times New Roman" w:hAnsi="Times New Roman" w:cs="Times New Roman"/>
                <w:i/>
                <w:iCs/>
                <w:sz w:val="20"/>
                <w:szCs w:val="20"/>
              </w:rPr>
            </w:pPr>
            <w:r w:rsidRPr="000B4A1B">
              <w:rPr>
                <w:rFonts w:ascii="Times New Roman" w:hAnsi="Times New Roman" w:cs="Times New Roman"/>
                <w:i/>
                <w:iCs/>
                <w:sz w:val="20"/>
                <w:szCs w:val="20"/>
              </w:rPr>
              <w:t xml:space="preserve">Eq. </w:t>
            </w:r>
            <w:r w:rsidR="007E39B4" w:rsidRPr="000B4A1B">
              <w:rPr>
                <w:rFonts w:ascii="Times New Roman" w:hAnsi="Times New Roman" w:cs="Times New Roman"/>
                <w:i/>
                <w:iCs/>
                <w:sz w:val="20"/>
                <w:szCs w:val="20"/>
              </w:rPr>
              <w:t>11</w:t>
            </w:r>
          </w:p>
        </w:tc>
      </w:tr>
    </w:tbl>
    <w:p w14:paraId="38060D1E" w14:textId="77777777" w:rsidR="00CA378C" w:rsidRPr="000B4A1B" w:rsidRDefault="00CA378C" w:rsidP="00CA378C">
      <w:pPr>
        <w:spacing w:line="480" w:lineRule="auto"/>
        <w:rPr>
          <w:rFonts w:ascii="Times New Roman" w:hAnsi="Times New Roman" w:cs="Times New Roman"/>
          <w:sz w:val="20"/>
          <w:szCs w:val="20"/>
        </w:rPr>
      </w:pPr>
    </w:p>
    <w:p w14:paraId="18EC7AC5" w14:textId="0566ADC7" w:rsidR="00CA378C" w:rsidRPr="000B4A1B" w:rsidRDefault="00CA378C" w:rsidP="006B107F">
      <w:pPr>
        <w:spacing w:line="480" w:lineRule="auto"/>
        <w:jc w:val="both"/>
        <w:rPr>
          <w:rFonts w:ascii="Times New Roman" w:hAnsi="Times New Roman" w:cs="Times New Roman"/>
          <w:sz w:val="20"/>
          <w:szCs w:val="20"/>
        </w:rPr>
      </w:pPr>
      <w:r w:rsidRPr="000B4A1B">
        <w:rPr>
          <w:rFonts w:ascii="Times New Roman" w:hAnsi="Times New Roman" w:cs="Times New Roman"/>
          <w:sz w:val="20"/>
          <w:szCs w:val="20"/>
        </w:rPr>
        <w:t xml:space="preserve">Initial uptake for kidneys and liver </w:t>
      </w:r>
      <w:r w:rsidR="006B107F" w:rsidRPr="000B4A1B">
        <w:rPr>
          <w:rFonts w:ascii="Times New Roman" w:hAnsi="Times New Roman" w:cs="Times New Roman"/>
          <w:sz w:val="20"/>
          <w:szCs w:val="20"/>
        </w:rPr>
        <w:t>was</w:t>
      </w:r>
      <w:r w:rsidRPr="000B4A1B">
        <w:rPr>
          <w:rFonts w:ascii="Times New Roman" w:hAnsi="Times New Roman" w:cs="Times New Roman"/>
          <w:sz w:val="20"/>
          <w:szCs w:val="20"/>
        </w:rPr>
        <w:t xml:space="preserve"> estimated from mono-exponential fitting to the murine kidney and liver %IA/organ curves (</w:t>
      </w:r>
      <w:r w:rsidR="00A766BE" w:rsidRPr="00A766BE">
        <w:rPr>
          <w:rFonts w:ascii="Times New Roman" w:hAnsi="Times New Roman" w:cs="Times New Roman"/>
          <w:b/>
          <w:bCs/>
          <w:sz w:val="20"/>
          <w:szCs w:val="20"/>
        </w:rPr>
        <w:t xml:space="preserve">Supplemental </w:t>
      </w:r>
      <w:r w:rsidRPr="000B4A1B">
        <w:rPr>
          <w:rFonts w:ascii="Times New Roman" w:hAnsi="Times New Roman" w:cs="Times New Roman"/>
          <w:b/>
          <w:bCs/>
          <w:sz w:val="20"/>
          <w:szCs w:val="20"/>
        </w:rPr>
        <w:t xml:space="preserve">Figure </w:t>
      </w:r>
      <w:r w:rsidR="00A766BE">
        <w:rPr>
          <w:rFonts w:ascii="Times New Roman" w:hAnsi="Times New Roman" w:cs="Times New Roman"/>
          <w:b/>
          <w:bCs/>
          <w:sz w:val="20"/>
          <w:szCs w:val="20"/>
        </w:rPr>
        <w:t>4</w:t>
      </w:r>
      <w:r w:rsidRPr="000B4A1B">
        <w:rPr>
          <w:rFonts w:ascii="Times New Roman" w:hAnsi="Times New Roman" w:cs="Times New Roman"/>
          <w:sz w:val="20"/>
          <w:szCs w:val="20"/>
        </w:rPr>
        <w:t>). Initial uptake was estimated to be 2.39% for kidneys and 0.70% for liver. Given murine rate constants of 0.105 h</w:t>
      </w:r>
      <w:r w:rsidRPr="000B4A1B">
        <w:rPr>
          <w:rFonts w:ascii="Times New Roman" w:hAnsi="Times New Roman" w:cs="Times New Roman"/>
          <w:sz w:val="20"/>
          <w:szCs w:val="20"/>
          <w:vertAlign w:val="superscript"/>
        </w:rPr>
        <w:t>-1</w:t>
      </w:r>
      <w:r w:rsidRPr="000B4A1B">
        <w:rPr>
          <w:rFonts w:ascii="Times New Roman" w:hAnsi="Times New Roman" w:cs="Times New Roman"/>
          <w:sz w:val="20"/>
          <w:szCs w:val="20"/>
        </w:rPr>
        <w:t xml:space="preserve"> and 0.083 h</w:t>
      </w:r>
      <w:r w:rsidRPr="000B4A1B">
        <w:rPr>
          <w:rFonts w:ascii="Times New Roman" w:hAnsi="Times New Roman" w:cs="Times New Roman"/>
          <w:sz w:val="20"/>
          <w:szCs w:val="20"/>
          <w:vertAlign w:val="superscript"/>
        </w:rPr>
        <w:t>-1</w:t>
      </w:r>
      <w:r w:rsidRPr="000B4A1B">
        <w:rPr>
          <w:rFonts w:ascii="Times New Roman" w:hAnsi="Times New Roman" w:cs="Times New Roman"/>
          <w:sz w:val="20"/>
          <w:szCs w:val="20"/>
        </w:rPr>
        <w:t xml:space="preserve"> for kidney and liver, one obtains </w:t>
      </w:r>
      <m:oMath>
        <m:r>
          <w:rPr>
            <w:rFonts w:ascii="Cambria Math" w:hAnsi="Cambria Math" w:cs="Times New Roman"/>
            <w:sz w:val="20"/>
            <w:szCs w:val="20"/>
          </w:rPr>
          <m:t>ε</m:t>
        </m:r>
      </m:oMath>
      <w:r w:rsidRPr="000B4A1B">
        <w:rPr>
          <w:rFonts w:ascii="Times New Roman" w:hAnsi="Times New Roman" w:cs="Times New Roman"/>
          <w:sz w:val="20"/>
          <w:szCs w:val="20"/>
        </w:rPr>
        <w:t xml:space="preserve"> values of 1.41 and 1.20, respectively. Therefore, the estimated human time-integrated coefficients are 0.322 MBq*h/MBq and 0.101 MB</w:t>
      </w:r>
      <w:r w:rsidR="003C2FE2" w:rsidRPr="000B4A1B">
        <w:rPr>
          <w:rFonts w:ascii="Times New Roman" w:hAnsi="Times New Roman" w:cs="Times New Roman"/>
          <w:sz w:val="20"/>
          <w:szCs w:val="20"/>
        </w:rPr>
        <w:t xml:space="preserve">q x </w:t>
      </w:r>
      <w:r w:rsidRPr="000B4A1B">
        <w:rPr>
          <w:rFonts w:ascii="Times New Roman" w:hAnsi="Times New Roman" w:cs="Times New Roman"/>
          <w:sz w:val="20"/>
          <w:szCs w:val="20"/>
        </w:rPr>
        <w:t>h/MBq for kidneys and liver</w:t>
      </w:r>
      <w:r w:rsidR="00C653AF" w:rsidRPr="000B4A1B">
        <w:rPr>
          <w:rFonts w:ascii="Times New Roman" w:hAnsi="Times New Roman" w:cs="Times New Roman"/>
          <w:sz w:val="20"/>
          <w:szCs w:val="20"/>
        </w:rPr>
        <w:t>,</w:t>
      </w:r>
      <w:r w:rsidRPr="000B4A1B">
        <w:rPr>
          <w:rFonts w:ascii="Times New Roman" w:hAnsi="Times New Roman" w:cs="Times New Roman"/>
          <w:sz w:val="20"/>
          <w:szCs w:val="20"/>
        </w:rPr>
        <w:t xml:space="preserve"> respectively.</w:t>
      </w:r>
    </w:p>
    <w:p w14:paraId="6758A4F0" w14:textId="7760FDC6" w:rsidR="009827E2" w:rsidRPr="000B4A1B" w:rsidRDefault="00CA378C" w:rsidP="006B107F">
      <w:pPr>
        <w:spacing w:line="480" w:lineRule="auto"/>
        <w:ind w:firstLine="720"/>
        <w:jc w:val="both"/>
        <w:rPr>
          <w:rFonts w:ascii="Arial" w:hAnsi="Arial" w:cs="Arial"/>
          <w:sz w:val="20"/>
          <w:szCs w:val="20"/>
        </w:rPr>
      </w:pPr>
      <w:r w:rsidRPr="000B4A1B">
        <w:rPr>
          <w:rFonts w:ascii="Times New Roman" w:hAnsi="Times New Roman" w:cs="Times New Roman"/>
          <w:sz w:val="20"/>
          <w:szCs w:val="20"/>
        </w:rPr>
        <w:t xml:space="preserve">Human dosimetry was estimated using OLINDA v2.2. The ICRP 89 adult male model was used for s-value lookup, and default organ masses were utilized (as listed in </w:t>
      </w:r>
      <w:r w:rsidR="00C653AF" w:rsidRPr="000B4A1B">
        <w:rPr>
          <w:rFonts w:ascii="Times New Roman" w:hAnsi="Times New Roman" w:cs="Times New Roman"/>
          <w:b/>
          <w:bCs/>
          <w:sz w:val="20"/>
          <w:szCs w:val="20"/>
        </w:rPr>
        <w:t>Supplementa</w:t>
      </w:r>
      <w:r w:rsidR="00A766BE">
        <w:rPr>
          <w:rFonts w:ascii="Times New Roman" w:hAnsi="Times New Roman" w:cs="Times New Roman"/>
          <w:b/>
          <w:bCs/>
          <w:sz w:val="20"/>
          <w:szCs w:val="20"/>
        </w:rPr>
        <w:t>l</w:t>
      </w:r>
      <w:r w:rsidR="00C653AF" w:rsidRPr="000B4A1B">
        <w:rPr>
          <w:rFonts w:ascii="Times New Roman" w:hAnsi="Times New Roman" w:cs="Times New Roman"/>
          <w:b/>
          <w:bCs/>
          <w:sz w:val="20"/>
          <w:szCs w:val="20"/>
        </w:rPr>
        <w:t xml:space="preserve"> </w:t>
      </w:r>
      <w:r w:rsidRPr="000B4A1B">
        <w:rPr>
          <w:rFonts w:ascii="Times New Roman" w:hAnsi="Times New Roman" w:cs="Times New Roman"/>
          <w:b/>
          <w:bCs/>
          <w:sz w:val="20"/>
          <w:szCs w:val="20"/>
        </w:rPr>
        <w:t>Table</w:t>
      </w:r>
      <w:r w:rsidR="00C653AF" w:rsidRPr="000B4A1B">
        <w:rPr>
          <w:rFonts w:ascii="Times New Roman" w:hAnsi="Times New Roman" w:cs="Times New Roman"/>
          <w:b/>
          <w:bCs/>
          <w:sz w:val="20"/>
          <w:szCs w:val="20"/>
        </w:rPr>
        <w:t xml:space="preserve"> </w:t>
      </w:r>
      <w:r w:rsidR="00057252" w:rsidRPr="000B4A1B">
        <w:rPr>
          <w:rFonts w:ascii="Times New Roman" w:hAnsi="Times New Roman" w:cs="Times New Roman"/>
          <w:b/>
          <w:bCs/>
          <w:sz w:val="20"/>
          <w:szCs w:val="20"/>
        </w:rPr>
        <w:t>7</w:t>
      </w:r>
      <w:r w:rsidRPr="000B4A1B">
        <w:rPr>
          <w:rFonts w:ascii="Arial" w:hAnsi="Arial" w:cs="Arial"/>
          <w:sz w:val="20"/>
          <w:szCs w:val="20"/>
        </w:rPr>
        <w:t xml:space="preserve">). </w:t>
      </w:r>
    </w:p>
    <w:p w14:paraId="77FB374B" w14:textId="77777777" w:rsidR="00825D51" w:rsidRPr="000B4A1B" w:rsidRDefault="00825D51" w:rsidP="00277E3B">
      <w:pPr>
        <w:adjustRightInd w:val="0"/>
        <w:spacing w:line="480" w:lineRule="auto"/>
        <w:jc w:val="both"/>
        <w:rPr>
          <w:rFonts w:ascii="Times New Roman" w:hAnsi="Times New Roman" w:cs="Times New Roman"/>
          <w:b/>
          <w:bCs/>
          <w:sz w:val="20"/>
          <w:szCs w:val="20"/>
        </w:rPr>
      </w:pPr>
    </w:p>
    <w:p w14:paraId="105E6FC7" w14:textId="0B87E8D0" w:rsidR="00277E3B" w:rsidRPr="000B4A1B" w:rsidRDefault="00277E3B" w:rsidP="00277E3B">
      <w:pPr>
        <w:adjustRightInd w:val="0"/>
        <w:spacing w:line="480" w:lineRule="auto"/>
        <w:jc w:val="both"/>
        <w:rPr>
          <w:rFonts w:ascii="Times New Roman" w:hAnsi="Times New Roman" w:cs="Times New Roman"/>
          <w:sz w:val="20"/>
          <w:szCs w:val="20"/>
        </w:rPr>
      </w:pPr>
      <w:r w:rsidRPr="000B4A1B">
        <w:rPr>
          <w:rFonts w:ascii="Times New Roman" w:hAnsi="Times New Roman" w:cs="Times New Roman"/>
          <w:b/>
          <w:bCs/>
          <w:sz w:val="20"/>
          <w:szCs w:val="20"/>
        </w:rPr>
        <w:t>Hematotoxicity and Blood Chemistry evaluation</w:t>
      </w:r>
    </w:p>
    <w:p w14:paraId="11F2F16C" w14:textId="496EC1BC" w:rsidR="00277E3B" w:rsidRPr="000B4A1B" w:rsidRDefault="00277E3B" w:rsidP="00277E3B">
      <w:pPr>
        <w:adjustRightInd w:val="0"/>
        <w:spacing w:before="240" w:after="240" w:line="480" w:lineRule="auto"/>
        <w:ind w:firstLine="720"/>
        <w:jc w:val="both"/>
        <w:rPr>
          <w:rFonts w:ascii="Times New Roman" w:hAnsi="Times New Roman" w:cs="Times New Roman"/>
          <w:sz w:val="20"/>
          <w:szCs w:val="20"/>
        </w:rPr>
      </w:pPr>
      <w:r w:rsidRPr="000B4A1B">
        <w:rPr>
          <w:rFonts w:ascii="Times New Roman" w:hAnsi="Times New Roman" w:cs="Times New Roman"/>
          <w:sz w:val="20"/>
          <w:szCs w:val="20"/>
        </w:rPr>
        <w:t>Whole blood samples were collected in CD1-Elite treated mice at 2-, 3-, and 28-weeks post [</w:t>
      </w:r>
      <w:r w:rsidRPr="000B4A1B">
        <w:rPr>
          <w:rFonts w:ascii="Times New Roman" w:hAnsi="Times New Roman" w:cs="Times New Roman"/>
          <w:sz w:val="20"/>
          <w:szCs w:val="20"/>
          <w:vertAlign w:val="superscript"/>
        </w:rPr>
        <w:t>212</w:t>
      </w:r>
      <w:r w:rsidRPr="000B4A1B">
        <w:rPr>
          <w:rFonts w:ascii="Times New Roman" w:hAnsi="Times New Roman" w:cs="Times New Roman"/>
          <w:sz w:val="20"/>
          <w:szCs w:val="20"/>
        </w:rPr>
        <w:t>Pb]Pb-MC1L administration to evaluate hematotoxicity by complete blood count (CBC) analysis. In CBC analysis, whole blood was collected by tail snip and diluted in sterile ice-cold PBS by a factor of 10. White blood cells (WBC), red blood cells (RBC), lymphocytes, neutrophils, and hemoglobin were measured on Siemens ADIVA hematology analyzer. Blood chemistry panel to evaluate kidney and liver function was performed in serum samples collected at 1-, 5-, 8-, and 28 weeks post [</w:t>
      </w:r>
      <w:r w:rsidRPr="000B4A1B">
        <w:rPr>
          <w:rFonts w:ascii="Times New Roman" w:hAnsi="Times New Roman" w:cs="Times New Roman"/>
          <w:sz w:val="20"/>
          <w:szCs w:val="20"/>
          <w:vertAlign w:val="superscript"/>
        </w:rPr>
        <w:t>212</w:t>
      </w:r>
      <w:r w:rsidRPr="000B4A1B">
        <w:rPr>
          <w:rFonts w:ascii="Times New Roman" w:hAnsi="Times New Roman" w:cs="Times New Roman"/>
          <w:sz w:val="20"/>
          <w:szCs w:val="20"/>
        </w:rPr>
        <w:t xml:space="preserve">Pb]Pb-MC1L injection. Serum was collected in MiniCollect™ tubes (Greiner Bio-One, Fisher Scientific). Blood chemistry panels were analyzed by IDEXX BioAnalytics (North Grafton, MA). Alanine aminotransferase (ALT), aspartate aminotransferase (AST), and alkaline phosphatase (ALP) were used to identify hepatotoxicity. Blood urea nitrogen (BUN) and creatinine were used to evaluate renal function. Upon conclusion of </w:t>
      </w:r>
      <w:r w:rsidRPr="000B4A1B">
        <w:rPr>
          <w:rFonts w:ascii="Times New Roman" w:hAnsi="Times New Roman" w:cs="Times New Roman"/>
          <w:sz w:val="20"/>
          <w:szCs w:val="20"/>
        </w:rPr>
        <w:lastRenderedPageBreak/>
        <w:t>the study at 28 weeks, cystatin C was analyzed as additional endogenous biomarkers of kidney function using Mouse/Rat cystatin C Quantikine ELISA kit (R&amp;D Systems, Cat# MSCT0, Minneapolis, MN). Cardiac structure and function were assessed at 8- and 28 weeks post [</w:t>
      </w:r>
      <w:r w:rsidRPr="000B4A1B">
        <w:rPr>
          <w:rFonts w:ascii="Times New Roman" w:hAnsi="Times New Roman" w:cs="Times New Roman"/>
          <w:sz w:val="20"/>
          <w:szCs w:val="20"/>
          <w:vertAlign w:val="superscript"/>
        </w:rPr>
        <w:t>212</w:t>
      </w:r>
      <w:r w:rsidRPr="000B4A1B">
        <w:rPr>
          <w:rFonts w:ascii="Times New Roman" w:hAnsi="Times New Roman" w:cs="Times New Roman"/>
          <w:sz w:val="20"/>
          <w:szCs w:val="20"/>
        </w:rPr>
        <w:t>Pb]Pb-MC1L treatment in CD-1 Elite mice (n=6)</w:t>
      </w:r>
      <w:r w:rsidR="00B3714A" w:rsidRPr="000B4A1B">
        <w:rPr>
          <w:rFonts w:ascii="Times New Roman" w:hAnsi="Times New Roman" w:cs="Times New Roman"/>
          <w:sz w:val="20"/>
          <w:szCs w:val="20"/>
        </w:rPr>
        <w:t>.</w:t>
      </w:r>
    </w:p>
    <w:p w14:paraId="302484B1" w14:textId="77777777" w:rsidR="00277E3B" w:rsidRPr="000B4A1B" w:rsidRDefault="00277E3B" w:rsidP="00277E3B">
      <w:pPr>
        <w:spacing w:line="480" w:lineRule="auto"/>
        <w:jc w:val="both"/>
        <w:rPr>
          <w:rFonts w:ascii="Times New Roman" w:hAnsi="Times New Roman" w:cs="Times New Roman"/>
          <w:b/>
          <w:bCs/>
          <w:sz w:val="20"/>
          <w:szCs w:val="20"/>
        </w:rPr>
      </w:pPr>
      <w:r w:rsidRPr="000B4A1B">
        <w:rPr>
          <w:rFonts w:ascii="Times New Roman" w:hAnsi="Times New Roman" w:cs="Times New Roman"/>
          <w:b/>
          <w:bCs/>
          <w:sz w:val="20"/>
          <w:szCs w:val="20"/>
        </w:rPr>
        <w:t>Cardiac Toxicity Evaluation</w:t>
      </w:r>
    </w:p>
    <w:p w14:paraId="6ED986A4" w14:textId="49913118" w:rsidR="00864209" w:rsidRPr="000B4A1B" w:rsidRDefault="00277E3B" w:rsidP="00A07982">
      <w:pPr>
        <w:spacing w:line="480" w:lineRule="auto"/>
        <w:jc w:val="both"/>
        <w:rPr>
          <w:rFonts w:ascii="Times New Roman" w:hAnsi="Times New Roman" w:cs="Times New Roman"/>
          <w:sz w:val="20"/>
          <w:szCs w:val="20"/>
        </w:rPr>
      </w:pPr>
      <w:r w:rsidRPr="000B4A1B">
        <w:rPr>
          <w:rFonts w:ascii="Times New Roman" w:hAnsi="Times New Roman" w:cs="Times New Roman"/>
          <w:sz w:val="20"/>
          <w:szCs w:val="20"/>
        </w:rPr>
        <w:t xml:space="preserve">Briefly, under light conscious sedation (midazolam, 0.15 mg subcutaneous injection), the chest was shaved, and pre-warmed acoustic coupling gel was applied. Images were acquired in parasternal short- and long-axis planes using a 40 MHz transducer coupled to a Vevo 2100 ultrasonograph (VisualSonics, Toronto). Endocardial and epicardial contours were traced manually at end-diastole and end-systole in both parasternal planes. Left ventricular mass, end-diastolic volume, end-systolic volume, stroke volume, and ejection fraction were calculated using the biplane area-length method. Heart rate was determined using electronic calipers applied to a pulse-wave Doppler interrogation of mitral inflow. The primary readouts for determining potential cardiotoxicity were heart rate, left ventricular mass, left ventricular end-diastolic volume, and left ventricular ejection fraction, reported as a decimal (e.g., 0.80).   </w:t>
      </w:r>
    </w:p>
    <w:p w14:paraId="0CB77229" w14:textId="0C95EE09" w:rsidR="00277E3B" w:rsidRPr="000B4A1B" w:rsidRDefault="00277E3B" w:rsidP="00277E3B">
      <w:pPr>
        <w:adjustRightInd w:val="0"/>
        <w:spacing w:before="240" w:after="240" w:line="480" w:lineRule="auto"/>
        <w:jc w:val="both"/>
        <w:rPr>
          <w:rFonts w:ascii="Times New Roman" w:hAnsi="Times New Roman" w:cs="Times New Roman"/>
          <w:b/>
          <w:bCs/>
          <w:sz w:val="20"/>
          <w:szCs w:val="20"/>
        </w:rPr>
      </w:pPr>
      <w:r w:rsidRPr="000B4A1B">
        <w:rPr>
          <w:rFonts w:ascii="Times New Roman" w:hAnsi="Times New Roman" w:cs="Times New Roman"/>
          <w:b/>
          <w:bCs/>
          <w:sz w:val="20"/>
          <w:szCs w:val="20"/>
        </w:rPr>
        <w:t>Urine Nephrotoxicity Biomarkers</w:t>
      </w:r>
    </w:p>
    <w:p w14:paraId="74A352ED" w14:textId="77777777" w:rsidR="00277E3B" w:rsidRPr="000B4A1B" w:rsidRDefault="00277E3B" w:rsidP="00277E3B">
      <w:pPr>
        <w:adjustRightInd w:val="0"/>
        <w:spacing w:before="240" w:after="240" w:line="480" w:lineRule="auto"/>
        <w:ind w:firstLine="720"/>
        <w:jc w:val="both"/>
        <w:rPr>
          <w:rFonts w:ascii="Times New Roman" w:hAnsi="Times New Roman" w:cs="Times New Roman"/>
          <w:sz w:val="20"/>
          <w:szCs w:val="20"/>
          <w:highlight w:val="green"/>
        </w:rPr>
      </w:pPr>
      <w:r w:rsidRPr="000B4A1B">
        <w:rPr>
          <w:rFonts w:ascii="Times New Roman" w:hAnsi="Times New Roman" w:cs="Times New Roman"/>
          <w:sz w:val="20"/>
          <w:szCs w:val="20"/>
        </w:rPr>
        <w:t>Urine biomarkers measurements included NGAL (ELISA, Bioporto, Cat# IT042, Hellerup, Dinamarca), KIM-1 (Quantikine ELISA, Cat# MKM100), and EGF (Quantikine ELISA, R&amp;D Systems, Cat# MEG00, Minneapolis, MN) were measured by ELISA. Urine protein was measured using a BCA kit (Thermo Scientific, CAT#A53226, Rockford, IL) and was normalized to urine creatinine (QuantiChrom Creatinine assay kit, Cat# DICT-500). Measurements were performed according to the manufacturer's instructions.</w:t>
      </w:r>
    </w:p>
    <w:p w14:paraId="662FFDA0" w14:textId="544D104D" w:rsidR="00A836B3" w:rsidRPr="000B4A1B" w:rsidRDefault="00A836B3" w:rsidP="00A836B3">
      <w:pPr>
        <w:spacing w:line="480" w:lineRule="auto"/>
        <w:jc w:val="both"/>
        <w:rPr>
          <w:rFonts w:ascii="Times New Roman" w:hAnsi="Times New Roman" w:cs="Times New Roman"/>
          <w:b/>
          <w:bCs/>
          <w:sz w:val="20"/>
          <w:szCs w:val="20"/>
        </w:rPr>
      </w:pPr>
      <w:r w:rsidRPr="000B4A1B">
        <w:rPr>
          <w:rFonts w:ascii="Times New Roman" w:hAnsi="Times New Roman" w:cs="Times New Roman"/>
          <w:b/>
          <w:bCs/>
          <w:sz w:val="20"/>
          <w:szCs w:val="20"/>
        </w:rPr>
        <w:t>Figure captions</w:t>
      </w:r>
    </w:p>
    <w:p w14:paraId="3E3D2E03" w14:textId="4BE9DF80" w:rsidR="00A836B3" w:rsidRPr="000B4A1B" w:rsidRDefault="00A836B3" w:rsidP="00A836B3">
      <w:pPr>
        <w:spacing w:line="480" w:lineRule="auto"/>
        <w:jc w:val="both"/>
        <w:rPr>
          <w:rFonts w:ascii="Times New Roman" w:hAnsi="Times New Roman" w:cs="Times New Roman"/>
          <w:sz w:val="20"/>
          <w:szCs w:val="20"/>
        </w:rPr>
      </w:pPr>
      <w:r w:rsidRPr="000B4A1B">
        <w:rPr>
          <w:rFonts w:ascii="Times New Roman" w:hAnsi="Times New Roman" w:cs="Times New Roman"/>
          <w:b/>
          <w:bCs/>
          <w:sz w:val="20"/>
          <w:szCs w:val="20"/>
        </w:rPr>
        <w:t xml:space="preserve">Fig Supp 1. Cardiac structure and function. </w:t>
      </w:r>
      <w:r w:rsidRPr="000B4A1B">
        <w:rPr>
          <w:rFonts w:ascii="Times New Roman" w:hAnsi="Times New Roman" w:cs="Times New Roman"/>
          <w:sz w:val="20"/>
          <w:szCs w:val="20"/>
        </w:rPr>
        <w:t>Echocardiography analysis of heart rate (HR), end-diastolic volume (EDV), left ventricular thickness (LVTN), end-systolic volume (EVS), Hear mass (Mass), volume/mass ratio (V/M), stroke volume (SV), cardiac output (CO) and ejection fraction (EF). Statistical analysis was made by Kruskal-Wallis test for histological score analysis, with * p&lt;0.05.</w:t>
      </w:r>
    </w:p>
    <w:p w14:paraId="4C1AF059" w14:textId="77777777" w:rsidR="00A836B3" w:rsidRPr="000B4A1B" w:rsidRDefault="00A836B3" w:rsidP="00A836B3">
      <w:pPr>
        <w:spacing w:line="480" w:lineRule="auto"/>
        <w:jc w:val="both"/>
        <w:rPr>
          <w:rFonts w:ascii="Times New Roman" w:hAnsi="Times New Roman" w:cs="Times New Roman"/>
          <w:sz w:val="20"/>
          <w:szCs w:val="20"/>
        </w:rPr>
      </w:pPr>
      <w:r w:rsidRPr="000B4A1B">
        <w:rPr>
          <w:rFonts w:ascii="Times New Roman" w:hAnsi="Times New Roman" w:cs="Times New Roman"/>
          <w:b/>
          <w:bCs/>
          <w:sz w:val="20"/>
          <w:szCs w:val="20"/>
        </w:rPr>
        <w:t>Fig Supp 2:</w:t>
      </w:r>
      <w:r w:rsidRPr="000B4A1B">
        <w:rPr>
          <w:rFonts w:ascii="Times New Roman" w:hAnsi="Times New Roman" w:cs="Times New Roman"/>
          <w:sz w:val="20"/>
          <w:szCs w:val="20"/>
        </w:rPr>
        <w:t xml:space="preserve"> Correlation analysis of injected dose, kidney damage scores, serum, and urine biomarkers. Statistical analysis was made by computed nonparametric Spearman multiparameter correlation.</w:t>
      </w:r>
    </w:p>
    <w:p w14:paraId="40835635" w14:textId="77777777" w:rsidR="00A836B3" w:rsidRPr="000B4A1B" w:rsidRDefault="00A836B3" w:rsidP="00A836B3">
      <w:pPr>
        <w:spacing w:line="480" w:lineRule="auto"/>
        <w:jc w:val="both"/>
        <w:rPr>
          <w:rFonts w:ascii="Times New Roman" w:hAnsi="Times New Roman" w:cs="Times New Roman"/>
          <w:sz w:val="20"/>
          <w:szCs w:val="20"/>
          <w:vertAlign w:val="superscript"/>
        </w:rPr>
      </w:pPr>
      <w:r w:rsidRPr="000B4A1B">
        <w:rPr>
          <w:rFonts w:ascii="Times New Roman" w:hAnsi="Times New Roman" w:cs="Times New Roman"/>
          <w:b/>
          <w:bCs/>
          <w:sz w:val="20"/>
          <w:szCs w:val="20"/>
        </w:rPr>
        <w:lastRenderedPageBreak/>
        <w:t xml:space="preserve">Fig Supp 3. </w:t>
      </w:r>
      <w:r w:rsidRPr="000B4A1B">
        <w:rPr>
          <w:rFonts w:ascii="Times New Roman" w:hAnsi="Times New Roman" w:cs="Times New Roman"/>
          <w:sz w:val="20"/>
          <w:szCs w:val="20"/>
        </w:rPr>
        <w:t>[</w:t>
      </w:r>
      <w:r w:rsidRPr="000B4A1B">
        <w:rPr>
          <w:rFonts w:ascii="Times New Roman" w:hAnsi="Times New Roman" w:cs="Times New Roman"/>
          <w:sz w:val="20"/>
          <w:szCs w:val="20"/>
          <w:vertAlign w:val="superscript"/>
        </w:rPr>
        <w:t>212</w:t>
      </w:r>
      <w:r w:rsidRPr="000B4A1B">
        <w:rPr>
          <w:rFonts w:ascii="Times New Roman" w:hAnsi="Times New Roman" w:cs="Times New Roman"/>
          <w:sz w:val="20"/>
          <w:szCs w:val="20"/>
        </w:rPr>
        <w:t>Pb]Pb-MC1L organ time activity curves calculated from [</w:t>
      </w:r>
      <w:r w:rsidRPr="000B4A1B">
        <w:rPr>
          <w:rFonts w:ascii="Times New Roman" w:hAnsi="Times New Roman" w:cs="Times New Roman"/>
          <w:sz w:val="20"/>
          <w:szCs w:val="20"/>
          <w:vertAlign w:val="superscript"/>
        </w:rPr>
        <w:t>203</w:t>
      </w:r>
      <w:r w:rsidRPr="000B4A1B">
        <w:rPr>
          <w:rFonts w:ascii="Times New Roman" w:hAnsi="Times New Roman" w:cs="Times New Roman"/>
          <w:sz w:val="20"/>
          <w:szCs w:val="20"/>
        </w:rPr>
        <w:t xml:space="preserve">Pb]Pb-MC1L biodistribution data. Lines represent bi-exponential fits to the organ time activity curve data, with fit parameters </w:t>
      </w:r>
      <w:r w:rsidRPr="000B4A1B">
        <w:rPr>
          <w:rFonts w:ascii="Times New Roman" w:hAnsi="Times New Roman" w:cs="Times New Roman"/>
          <w:i/>
          <w:iCs/>
          <w:sz w:val="20"/>
          <w:szCs w:val="20"/>
        </w:rPr>
        <w:t>A1, λ1, A2</w:t>
      </w:r>
      <w:r w:rsidRPr="000B4A1B">
        <w:rPr>
          <w:rFonts w:ascii="Times New Roman" w:hAnsi="Times New Roman" w:cs="Times New Roman"/>
          <w:sz w:val="20"/>
          <w:szCs w:val="20"/>
        </w:rPr>
        <w:t xml:space="preserve">, and </w:t>
      </w:r>
      <w:r w:rsidRPr="000B4A1B">
        <w:rPr>
          <w:rFonts w:ascii="Times New Roman" w:hAnsi="Times New Roman" w:cs="Times New Roman"/>
          <w:i/>
          <w:iCs/>
          <w:sz w:val="20"/>
          <w:szCs w:val="20"/>
        </w:rPr>
        <w:t>λ2</w:t>
      </w:r>
      <w:r w:rsidRPr="000B4A1B">
        <w:rPr>
          <w:rFonts w:ascii="Times New Roman" w:hAnsi="Times New Roman" w:cs="Times New Roman"/>
          <w:sz w:val="20"/>
          <w:szCs w:val="20"/>
        </w:rPr>
        <w:t>. Regression was not possible for pancreas due to the increase in organ uptake after 1.5 hours.</w:t>
      </w:r>
      <w:r w:rsidRPr="000B4A1B">
        <w:rPr>
          <w:rFonts w:ascii="Times New Roman" w:hAnsi="Times New Roman" w:cs="Times New Roman"/>
          <w:sz w:val="20"/>
          <w:szCs w:val="20"/>
          <w:vertAlign w:val="superscript"/>
        </w:rPr>
        <w:t xml:space="preserve"> </w:t>
      </w:r>
    </w:p>
    <w:p w14:paraId="098EFADC" w14:textId="77777777" w:rsidR="00A836B3" w:rsidRPr="000B4A1B" w:rsidRDefault="00A836B3" w:rsidP="00A836B3">
      <w:pPr>
        <w:spacing w:line="480" w:lineRule="auto"/>
        <w:jc w:val="both"/>
        <w:rPr>
          <w:rFonts w:ascii="Times New Roman" w:hAnsi="Times New Roman" w:cs="Times New Roman"/>
          <w:sz w:val="20"/>
          <w:szCs w:val="20"/>
        </w:rPr>
      </w:pPr>
      <w:r w:rsidRPr="000B4A1B">
        <w:rPr>
          <w:rFonts w:ascii="Times New Roman" w:hAnsi="Times New Roman" w:cs="Times New Roman"/>
          <w:b/>
          <w:bCs/>
          <w:sz w:val="20"/>
          <w:szCs w:val="20"/>
        </w:rPr>
        <w:t>Fig Supp 4.</w:t>
      </w:r>
      <w:r w:rsidRPr="000B4A1B">
        <w:rPr>
          <w:rFonts w:ascii="Times New Roman" w:hAnsi="Times New Roman" w:cs="Times New Roman"/>
          <w:sz w:val="20"/>
          <w:szCs w:val="20"/>
        </w:rPr>
        <w:t xml:space="preserve"> Mono-exponential regression for murine kidney and liver time-activity data. </w:t>
      </w:r>
    </w:p>
    <w:p w14:paraId="18513A11" w14:textId="77777777" w:rsidR="00AC21FE" w:rsidRPr="000B4A1B" w:rsidRDefault="00AC21FE" w:rsidP="00A836B3">
      <w:pPr>
        <w:spacing w:line="480" w:lineRule="auto"/>
        <w:jc w:val="both"/>
        <w:rPr>
          <w:rFonts w:ascii="Times New Roman" w:hAnsi="Times New Roman" w:cs="Times New Roman"/>
          <w:sz w:val="20"/>
          <w:szCs w:val="20"/>
        </w:rPr>
      </w:pPr>
    </w:p>
    <w:p w14:paraId="0B87E3FA" w14:textId="77777777" w:rsidR="00AC21FE" w:rsidRPr="000B4A1B" w:rsidRDefault="00AC21FE" w:rsidP="00A836B3">
      <w:pPr>
        <w:spacing w:line="480" w:lineRule="auto"/>
        <w:jc w:val="both"/>
        <w:rPr>
          <w:rFonts w:ascii="Times New Roman" w:hAnsi="Times New Roman" w:cs="Times New Roman"/>
          <w:sz w:val="20"/>
          <w:szCs w:val="20"/>
        </w:rPr>
      </w:pPr>
    </w:p>
    <w:p w14:paraId="2D68202D" w14:textId="77777777" w:rsidR="00AC21FE" w:rsidRPr="000B4A1B" w:rsidRDefault="00AC21FE" w:rsidP="00A836B3">
      <w:pPr>
        <w:spacing w:line="480" w:lineRule="auto"/>
        <w:jc w:val="both"/>
        <w:rPr>
          <w:rFonts w:ascii="Times New Roman" w:hAnsi="Times New Roman" w:cs="Times New Roman"/>
          <w:sz w:val="20"/>
          <w:szCs w:val="20"/>
        </w:rPr>
      </w:pPr>
    </w:p>
    <w:p w14:paraId="3FDE5E37" w14:textId="77777777" w:rsidR="00AC21FE" w:rsidRPr="000B4A1B" w:rsidRDefault="00AC21FE" w:rsidP="00A836B3">
      <w:pPr>
        <w:spacing w:line="480" w:lineRule="auto"/>
        <w:jc w:val="both"/>
        <w:rPr>
          <w:rFonts w:ascii="Times New Roman" w:hAnsi="Times New Roman" w:cs="Times New Roman"/>
          <w:sz w:val="20"/>
          <w:szCs w:val="20"/>
        </w:rPr>
      </w:pPr>
    </w:p>
    <w:p w14:paraId="03BF4FAD" w14:textId="77777777" w:rsidR="00AC21FE" w:rsidRPr="000B4A1B" w:rsidRDefault="00AC21FE" w:rsidP="00A836B3">
      <w:pPr>
        <w:spacing w:line="480" w:lineRule="auto"/>
        <w:jc w:val="both"/>
        <w:rPr>
          <w:rFonts w:ascii="Times New Roman" w:hAnsi="Times New Roman" w:cs="Times New Roman"/>
          <w:sz w:val="20"/>
          <w:szCs w:val="20"/>
        </w:rPr>
      </w:pPr>
    </w:p>
    <w:p w14:paraId="5277F3B0" w14:textId="77777777" w:rsidR="00AC21FE" w:rsidRPr="000B4A1B" w:rsidRDefault="00AC21FE" w:rsidP="00A836B3">
      <w:pPr>
        <w:spacing w:line="480" w:lineRule="auto"/>
        <w:jc w:val="both"/>
        <w:rPr>
          <w:rFonts w:ascii="Times New Roman" w:hAnsi="Times New Roman" w:cs="Times New Roman"/>
          <w:sz w:val="20"/>
          <w:szCs w:val="20"/>
        </w:rPr>
      </w:pPr>
    </w:p>
    <w:p w14:paraId="66866330" w14:textId="77777777" w:rsidR="00AC21FE" w:rsidRPr="000B4A1B" w:rsidRDefault="00AC21FE" w:rsidP="00A836B3">
      <w:pPr>
        <w:spacing w:line="480" w:lineRule="auto"/>
        <w:jc w:val="both"/>
        <w:rPr>
          <w:rFonts w:ascii="Times New Roman" w:hAnsi="Times New Roman" w:cs="Times New Roman"/>
          <w:sz w:val="20"/>
          <w:szCs w:val="20"/>
        </w:rPr>
      </w:pPr>
    </w:p>
    <w:p w14:paraId="009618B5" w14:textId="77777777" w:rsidR="00AC21FE" w:rsidRPr="000B4A1B" w:rsidRDefault="00AC21FE" w:rsidP="00A836B3">
      <w:pPr>
        <w:spacing w:line="480" w:lineRule="auto"/>
        <w:jc w:val="both"/>
        <w:rPr>
          <w:rFonts w:ascii="Times New Roman" w:hAnsi="Times New Roman" w:cs="Times New Roman"/>
          <w:sz w:val="20"/>
          <w:szCs w:val="20"/>
        </w:rPr>
      </w:pPr>
    </w:p>
    <w:p w14:paraId="0FE8E2AE" w14:textId="77777777" w:rsidR="00AC21FE" w:rsidRPr="000B4A1B" w:rsidRDefault="00AC21FE" w:rsidP="00A836B3">
      <w:pPr>
        <w:spacing w:line="480" w:lineRule="auto"/>
        <w:jc w:val="both"/>
        <w:rPr>
          <w:rFonts w:ascii="Times New Roman" w:hAnsi="Times New Roman" w:cs="Times New Roman"/>
          <w:sz w:val="20"/>
          <w:szCs w:val="20"/>
        </w:rPr>
      </w:pPr>
    </w:p>
    <w:p w14:paraId="430B706B" w14:textId="77777777" w:rsidR="00AC21FE" w:rsidRPr="000B4A1B" w:rsidRDefault="00AC21FE" w:rsidP="00A836B3">
      <w:pPr>
        <w:spacing w:line="480" w:lineRule="auto"/>
        <w:jc w:val="both"/>
        <w:rPr>
          <w:rFonts w:ascii="Times New Roman" w:hAnsi="Times New Roman" w:cs="Times New Roman"/>
          <w:sz w:val="20"/>
          <w:szCs w:val="20"/>
        </w:rPr>
      </w:pPr>
    </w:p>
    <w:p w14:paraId="2355099C" w14:textId="4880F6BA" w:rsidR="00277E3B" w:rsidRDefault="00AC21FE" w:rsidP="00AC21FE">
      <w:pPr>
        <w:spacing w:line="480" w:lineRule="auto"/>
        <w:ind w:firstLine="720"/>
        <w:rPr>
          <w:rFonts w:ascii="Times New Roman" w:hAnsi="Times New Roman" w:cs="Times New Roman"/>
          <w:b/>
          <w:bCs/>
          <w:sz w:val="20"/>
          <w:szCs w:val="20"/>
        </w:rPr>
      </w:pPr>
      <w:r w:rsidRPr="000B4A1B">
        <w:rPr>
          <w:rFonts w:ascii="Times New Roman" w:hAnsi="Times New Roman" w:cs="Times New Roman"/>
          <w:b/>
          <w:bCs/>
          <w:sz w:val="20"/>
          <w:szCs w:val="20"/>
        </w:rPr>
        <w:lastRenderedPageBreak/>
        <w:t>Fig Supp 1</w:t>
      </w:r>
      <w:r>
        <w:rPr>
          <w:rFonts w:ascii="Arial" w:hAnsi="Arial" w:cs="Arial"/>
          <w:noProof/>
          <w:sz w:val="22"/>
          <w:szCs w:val="22"/>
        </w:rPr>
        <w:drawing>
          <wp:inline distT="0" distB="0" distL="0" distR="0" wp14:anchorId="5F58D88C" wp14:editId="1C115370">
            <wp:extent cx="5854700" cy="4089400"/>
            <wp:effectExtent l="0" t="0" r="0" b="0"/>
            <wp:docPr id="1778426982"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426982" name="Picture 1" descr="Cha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54700" cy="4089400"/>
                    </a:xfrm>
                    <a:prstGeom prst="rect">
                      <a:avLst/>
                    </a:prstGeom>
                  </pic:spPr>
                </pic:pic>
              </a:graphicData>
            </a:graphic>
          </wp:inline>
        </w:drawing>
      </w:r>
    </w:p>
    <w:p w14:paraId="27FE7CC0" w14:textId="77777777" w:rsidR="00AC21FE" w:rsidRDefault="00AC21FE" w:rsidP="00AC21FE">
      <w:pPr>
        <w:spacing w:line="480" w:lineRule="auto"/>
        <w:ind w:firstLine="720"/>
        <w:rPr>
          <w:rFonts w:ascii="Times New Roman" w:hAnsi="Times New Roman" w:cs="Times New Roman"/>
          <w:b/>
          <w:bCs/>
          <w:sz w:val="20"/>
          <w:szCs w:val="20"/>
        </w:rPr>
      </w:pPr>
    </w:p>
    <w:p w14:paraId="6F355FB2" w14:textId="77777777" w:rsidR="00AC21FE" w:rsidRDefault="00AC21FE" w:rsidP="00AC21FE">
      <w:pPr>
        <w:spacing w:line="480" w:lineRule="auto"/>
        <w:ind w:firstLine="720"/>
        <w:rPr>
          <w:rFonts w:ascii="Times New Roman" w:hAnsi="Times New Roman" w:cs="Times New Roman"/>
          <w:b/>
          <w:bCs/>
          <w:sz w:val="20"/>
          <w:szCs w:val="20"/>
        </w:rPr>
      </w:pPr>
    </w:p>
    <w:p w14:paraId="715BB529" w14:textId="77777777" w:rsidR="00AC21FE" w:rsidRDefault="00AC21FE" w:rsidP="00AC21FE">
      <w:pPr>
        <w:spacing w:line="480" w:lineRule="auto"/>
        <w:ind w:firstLine="720"/>
        <w:rPr>
          <w:rFonts w:ascii="Times New Roman" w:hAnsi="Times New Roman" w:cs="Times New Roman"/>
          <w:b/>
          <w:bCs/>
          <w:sz w:val="20"/>
          <w:szCs w:val="20"/>
        </w:rPr>
      </w:pPr>
    </w:p>
    <w:p w14:paraId="05BB4626" w14:textId="77777777" w:rsidR="00AC21FE" w:rsidRDefault="00AC21FE" w:rsidP="00AC21FE">
      <w:pPr>
        <w:spacing w:line="480" w:lineRule="auto"/>
        <w:ind w:firstLine="720"/>
        <w:rPr>
          <w:rFonts w:ascii="Times New Roman" w:hAnsi="Times New Roman" w:cs="Times New Roman"/>
          <w:b/>
          <w:bCs/>
          <w:sz w:val="20"/>
          <w:szCs w:val="20"/>
        </w:rPr>
      </w:pPr>
    </w:p>
    <w:p w14:paraId="277C6E57" w14:textId="77777777" w:rsidR="00AC21FE" w:rsidRDefault="00AC21FE" w:rsidP="00AC21FE">
      <w:pPr>
        <w:spacing w:line="480" w:lineRule="auto"/>
        <w:ind w:firstLine="720"/>
        <w:rPr>
          <w:rFonts w:ascii="Times New Roman" w:hAnsi="Times New Roman" w:cs="Times New Roman"/>
          <w:b/>
          <w:bCs/>
          <w:sz w:val="20"/>
          <w:szCs w:val="20"/>
        </w:rPr>
      </w:pPr>
    </w:p>
    <w:p w14:paraId="388A99D5" w14:textId="77777777" w:rsidR="00AC21FE" w:rsidRDefault="00AC21FE" w:rsidP="00AC21FE">
      <w:pPr>
        <w:spacing w:line="480" w:lineRule="auto"/>
        <w:ind w:firstLine="720"/>
        <w:rPr>
          <w:rFonts w:ascii="Times New Roman" w:hAnsi="Times New Roman" w:cs="Times New Roman"/>
          <w:b/>
          <w:bCs/>
          <w:sz w:val="20"/>
          <w:szCs w:val="20"/>
        </w:rPr>
      </w:pPr>
    </w:p>
    <w:p w14:paraId="7C9D7C30" w14:textId="77777777" w:rsidR="00AC21FE" w:rsidRDefault="00AC21FE" w:rsidP="00AC21FE">
      <w:pPr>
        <w:spacing w:line="480" w:lineRule="auto"/>
        <w:ind w:firstLine="720"/>
        <w:rPr>
          <w:rFonts w:ascii="Times New Roman" w:hAnsi="Times New Roman" w:cs="Times New Roman"/>
          <w:b/>
          <w:bCs/>
          <w:sz w:val="20"/>
          <w:szCs w:val="20"/>
        </w:rPr>
      </w:pPr>
    </w:p>
    <w:p w14:paraId="0F7DDF24" w14:textId="77777777" w:rsidR="00AC21FE" w:rsidRDefault="00AC21FE" w:rsidP="00AC21FE">
      <w:pPr>
        <w:spacing w:line="480" w:lineRule="auto"/>
        <w:ind w:firstLine="720"/>
        <w:rPr>
          <w:rFonts w:ascii="Times New Roman" w:hAnsi="Times New Roman" w:cs="Times New Roman"/>
          <w:b/>
          <w:bCs/>
          <w:sz w:val="20"/>
          <w:szCs w:val="20"/>
        </w:rPr>
      </w:pPr>
    </w:p>
    <w:p w14:paraId="19823F56" w14:textId="77777777" w:rsidR="00AC21FE" w:rsidRDefault="00AC21FE" w:rsidP="00AC21FE">
      <w:pPr>
        <w:spacing w:line="480" w:lineRule="auto"/>
        <w:ind w:firstLine="720"/>
        <w:rPr>
          <w:rFonts w:ascii="Times New Roman" w:hAnsi="Times New Roman" w:cs="Times New Roman"/>
          <w:b/>
          <w:bCs/>
          <w:sz w:val="20"/>
          <w:szCs w:val="20"/>
        </w:rPr>
      </w:pPr>
    </w:p>
    <w:p w14:paraId="73D1333B" w14:textId="77777777" w:rsidR="00AC21FE" w:rsidRDefault="00AC21FE" w:rsidP="00AC21FE">
      <w:pPr>
        <w:spacing w:line="480" w:lineRule="auto"/>
        <w:ind w:firstLine="720"/>
        <w:rPr>
          <w:rFonts w:ascii="Times New Roman" w:hAnsi="Times New Roman" w:cs="Times New Roman"/>
          <w:b/>
          <w:bCs/>
          <w:sz w:val="20"/>
          <w:szCs w:val="20"/>
        </w:rPr>
      </w:pPr>
    </w:p>
    <w:p w14:paraId="2000184A" w14:textId="77777777" w:rsidR="00AC21FE" w:rsidRDefault="00AC21FE" w:rsidP="00AC21FE">
      <w:pPr>
        <w:spacing w:line="480" w:lineRule="auto"/>
        <w:ind w:firstLine="720"/>
        <w:rPr>
          <w:rFonts w:ascii="Times New Roman" w:hAnsi="Times New Roman" w:cs="Times New Roman"/>
          <w:b/>
          <w:bCs/>
          <w:sz w:val="20"/>
          <w:szCs w:val="20"/>
        </w:rPr>
      </w:pPr>
    </w:p>
    <w:p w14:paraId="18378A8C" w14:textId="77777777" w:rsidR="00AC21FE" w:rsidRDefault="00AC21FE" w:rsidP="00AC21FE">
      <w:pPr>
        <w:spacing w:line="480" w:lineRule="auto"/>
        <w:ind w:firstLine="720"/>
        <w:rPr>
          <w:rFonts w:ascii="Times New Roman" w:hAnsi="Times New Roman" w:cs="Times New Roman"/>
          <w:b/>
          <w:bCs/>
          <w:sz w:val="20"/>
          <w:szCs w:val="20"/>
        </w:rPr>
      </w:pPr>
    </w:p>
    <w:p w14:paraId="02A0881B" w14:textId="2DF02255" w:rsidR="00AC21FE" w:rsidRDefault="00AC21FE" w:rsidP="00AC21FE">
      <w:pPr>
        <w:spacing w:line="480" w:lineRule="auto"/>
        <w:ind w:firstLine="720"/>
        <w:rPr>
          <w:rFonts w:ascii="Times New Roman" w:hAnsi="Times New Roman" w:cs="Times New Roman"/>
          <w:b/>
          <w:bCs/>
          <w:sz w:val="20"/>
          <w:szCs w:val="20"/>
        </w:rPr>
      </w:pPr>
      <w:r w:rsidRPr="00FB0DD0">
        <w:rPr>
          <w:rFonts w:ascii="Times New Roman" w:hAnsi="Times New Roman" w:cs="Times New Roman"/>
          <w:b/>
          <w:bCs/>
          <w:sz w:val="20"/>
          <w:szCs w:val="20"/>
        </w:rPr>
        <w:lastRenderedPageBreak/>
        <w:t xml:space="preserve">Fig Supp </w:t>
      </w:r>
      <w:r>
        <w:rPr>
          <w:rFonts w:ascii="Times New Roman" w:hAnsi="Times New Roman" w:cs="Times New Roman"/>
          <w:b/>
          <w:bCs/>
          <w:sz w:val="20"/>
          <w:szCs w:val="20"/>
        </w:rPr>
        <w:t>2</w:t>
      </w:r>
      <w:r>
        <w:rPr>
          <w:rFonts w:ascii="Arial" w:hAnsi="Arial" w:cs="Arial"/>
          <w:noProof/>
          <w:sz w:val="22"/>
          <w:szCs w:val="22"/>
        </w:rPr>
        <w:drawing>
          <wp:inline distT="0" distB="0" distL="0" distR="0" wp14:anchorId="7061EB8C" wp14:editId="59BFDAF6">
            <wp:extent cx="5918200" cy="4559300"/>
            <wp:effectExtent l="0" t="0" r="0" b="0"/>
            <wp:docPr id="800660219" name="Picture 3" descr="Chart, treemap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660219" name="Picture 3" descr="Chart, treemap char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18200" cy="4559300"/>
                    </a:xfrm>
                    <a:prstGeom prst="rect">
                      <a:avLst/>
                    </a:prstGeom>
                  </pic:spPr>
                </pic:pic>
              </a:graphicData>
            </a:graphic>
          </wp:inline>
        </w:drawing>
      </w:r>
    </w:p>
    <w:p w14:paraId="20131A38" w14:textId="77777777" w:rsidR="00AC21FE" w:rsidRDefault="00AC21FE" w:rsidP="00AC21FE">
      <w:pPr>
        <w:spacing w:line="480" w:lineRule="auto"/>
        <w:ind w:firstLine="720"/>
        <w:rPr>
          <w:rFonts w:ascii="Times New Roman" w:hAnsi="Times New Roman" w:cs="Times New Roman"/>
          <w:b/>
          <w:bCs/>
          <w:sz w:val="20"/>
          <w:szCs w:val="20"/>
        </w:rPr>
      </w:pPr>
    </w:p>
    <w:p w14:paraId="3D253158" w14:textId="77777777" w:rsidR="00AC21FE" w:rsidRDefault="00AC21FE" w:rsidP="00AC21FE">
      <w:pPr>
        <w:spacing w:line="480" w:lineRule="auto"/>
        <w:ind w:firstLine="720"/>
        <w:rPr>
          <w:rFonts w:ascii="Times New Roman" w:hAnsi="Times New Roman" w:cs="Times New Roman"/>
          <w:b/>
          <w:bCs/>
          <w:sz w:val="20"/>
          <w:szCs w:val="20"/>
        </w:rPr>
      </w:pPr>
    </w:p>
    <w:p w14:paraId="5640C16A" w14:textId="77777777" w:rsidR="00AC21FE" w:rsidRDefault="00AC21FE" w:rsidP="00AC21FE">
      <w:pPr>
        <w:spacing w:line="480" w:lineRule="auto"/>
        <w:ind w:firstLine="720"/>
        <w:rPr>
          <w:rFonts w:ascii="Times New Roman" w:hAnsi="Times New Roman" w:cs="Times New Roman"/>
          <w:b/>
          <w:bCs/>
          <w:sz w:val="20"/>
          <w:szCs w:val="20"/>
        </w:rPr>
      </w:pPr>
    </w:p>
    <w:p w14:paraId="411FC1FA" w14:textId="77777777" w:rsidR="00AC21FE" w:rsidRDefault="00AC21FE" w:rsidP="00AC21FE">
      <w:pPr>
        <w:spacing w:line="480" w:lineRule="auto"/>
        <w:ind w:firstLine="720"/>
        <w:rPr>
          <w:rFonts w:ascii="Times New Roman" w:hAnsi="Times New Roman" w:cs="Times New Roman"/>
          <w:b/>
          <w:bCs/>
          <w:sz w:val="20"/>
          <w:szCs w:val="20"/>
        </w:rPr>
      </w:pPr>
    </w:p>
    <w:p w14:paraId="040F7CB8" w14:textId="77777777" w:rsidR="00AC21FE" w:rsidRDefault="00AC21FE" w:rsidP="00AC21FE">
      <w:pPr>
        <w:spacing w:line="480" w:lineRule="auto"/>
        <w:ind w:firstLine="720"/>
        <w:rPr>
          <w:rFonts w:ascii="Times New Roman" w:hAnsi="Times New Roman" w:cs="Times New Roman"/>
          <w:b/>
          <w:bCs/>
          <w:sz w:val="20"/>
          <w:szCs w:val="20"/>
        </w:rPr>
      </w:pPr>
    </w:p>
    <w:p w14:paraId="186807B8" w14:textId="77777777" w:rsidR="00AC21FE" w:rsidRDefault="00AC21FE" w:rsidP="00AC21FE">
      <w:pPr>
        <w:spacing w:line="480" w:lineRule="auto"/>
        <w:ind w:firstLine="720"/>
        <w:rPr>
          <w:rFonts w:ascii="Times New Roman" w:hAnsi="Times New Roman" w:cs="Times New Roman"/>
          <w:b/>
          <w:bCs/>
          <w:sz w:val="20"/>
          <w:szCs w:val="20"/>
        </w:rPr>
      </w:pPr>
    </w:p>
    <w:p w14:paraId="2494F5D7" w14:textId="77777777" w:rsidR="00AC21FE" w:rsidRDefault="00AC21FE" w:rsidP="00AC21FE">
      <w:pPr>
        <w:spacing w:line="480" w:lineRule="auto"/>
        <w:ind w:firstLine="720"/>
        <w:rPr>
          <w:rFonts w:ascii="Times New Roman" w:hAnsi="Times New Roman" w:cs="Times New Roman"/>
          <w:b/>
          <w:bCs/>
          <w:sz w:val="20"/>
          <w:szCs w:val="20"/>
        </w:rPr>
      </w:pPr>
    </w:p>
    <w:p w14:paraId="25287F67" w14:textId="77777777" w:rsidR="00AC21FE" w:rsidRDefault="00AC21FE" w:rsidP="00AC21FE">
      <w:pPr>
        <w:spacing w:line="480" w:lineRule="auto"/>
        <w:ind w:firstLine="720"/>
        <w:rPr>
          <w:rFonts w:ascii="Times New Roman" w:hAnsi="Times New Roman" w:cs="Times New Roman"/>
          <w:b/>
          <w:bCs/>
          <w:sz w:val="20"/>
          <w:szCs w:val="20"/>
        </w:rPr>
      </w:pPr>
    </w:p>
    <w:p w14:paraId="7763A3F2" w14:textId="77777777" w:rsidR="00AC21FE" w:rsidRDefault="00AC21FE" w:rsidP="00AC21FE">
      <w:pPr>
        <w:spacing w:line="480" w:lineRule="auto"/>
        <w:ind w:firstLine="720"/>
        <w:rPr>
          <w:rFonts w:ascii="Times New Roman" w:hAnsi="Times New Roman" w:cs="Times New Roman"/>
          <w:b/>
          <w:bCs/>
          <w:sz w:val="20"/>
          <w:szCs w:val="20"/>
        </w:rPr>
      </w:pPr>
    </w:p>
    <w:p w14:paraId="334F6A64" w14:textId="77777777" w:rsidR="00AC21FE" w:rsidRDefault="00AC21FE" w:rsidP="00AC21FE">
      <w:pPr>
        <w:spacing w:line="480" w:lineRule="auto"/>
        <w:ind w:firstLine="720"/>
        <w:rPr>
          <w:rFonts w:ascii="Times New Roman" w:hAnsi="Times New Roman" w:cs="Times New Roman"/>
          <w:b/>
          <w:bCs/>
          <w:sz w:val="20"/>
          <w:szCs w:val="20"/>
        </w:rPr>
      </w:pPr>
    </w:p>
    <w:p w14:paraId="135D0027" w14:textId="77777777" w:rsidR="00AC21FE" w:rsidRDefault="00AC21FE" w:rsidP="00AC21FE">
      <w:pPr>
        <w:spacing w:line="480" w:lineRule="auto"/>
        <w:ind w:firstLine="720"/>
        <w:rPr>
          <w:rFonts w:ascii="Times New Roman" w:hAnsi="Times New Roman" w:cs="Times New Roman"/>
          <w:b/>
          <w:bCs/>
          <w:sz w:val="20"/>
          <w:szCs w:val="20"/>
        </w:rPr>
      </w:pPr>
    </w:p>
    <w:p w14:paraId="360A7B0D" w14:textId="1C6D1EE9" w:rsidR="00AC21FE" w:rsidRDefault="00AC21FE" w:rsidP="00AC21FE">
      <w:pPr>
        <w:spacing w:line="480" w:lineRule="auto"/>
        <w:ind w:firstLine="720"/>
        <w:rPr>
          <w:rFonts w:ascii="Times New Roman" w:hAnsi="Times New Roman" w:cs="Times New Roman"/>
          <w:b/>
          <w:bCs/>
          <w:sz w:val="20"/>
          <w:szCs w:val="20"/>
        </w:rPr>
      </w:pPr>
      <w:r w:rsidRPr="00FB0DD0">
        <w:rPr>
          <w:rFonts w:ascii="Times New Roman" w:hAnsi="Times New Roman" w:cs="Times New Roman"/>
          <w:b/>
          <w:bCs/>
          <w:sz w:val="20"/>
          <w:szCs w:val="20"/>
        </w:rPr>
        <w:lastRenderedPageBreak/>
        <w:t xml:space="preserve">Fig Supp </w:t>
      </w:r>
      <w:r>
        <w:rPr>
          <w:rFonts w:ascii="Times New Roman" w:hAnsi="Times New Roman" w:cs="Times New Roman"/>
          <w:b/>
          <w:bCs/>
          <w:sz w:val="20"/>
          <w:szCs w:val="20"/>
        </w:rPr>
        <w:t>3</w:t>
      </w:r>
      <w:r>
        <w:rPr>
          <w:rFonts w:ascii="Arial" w:hAnsi="Arial" w:cs="Arial"/>
          <w:noProof/>
          <w:sz w:val="22"/>
          <w:szCs w:val="22"/>
        </w:rPr>
        <w:drawing>
          <wp:inline distT="0" distB="0" distL="0" distR="0" wp14:anchorId="214780E7" wp14:editId="703B7836">
            <wp:extent cx="5943600" cy="5443220"/>
            <wp:effectExtent l="0" t="0" r="0" b="5080"/>
            <wp:docPr id="1532129024" name="Picture 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129024" name="Picture 4" descr="Chart, line char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5443220"/>
                    </a:xfrm>
                    <a:prstGeom prst="rect">
                      <a:avLst/>
                    </a:prstGeom>
                  </pic:spPr>
                </pic:pic>
              </a:graphicData>
            </a:graphic>
          </wp:inline>
        </w:drawing>
      </w:r>
    </w:p>
    <w:p w14:paraId="210D4286" w14:textId="77777777" w:rsidR="00AC21FE" w:rsidRDefault="00AC21FE" w:rsidP="00AC21FE">
      <w:pPr>
        <w:spacing w:line="480" w:lineRule="auto"/>
        <w:ind w:firstLine="720"/>
        <w:rPr>
          <w:rFonts w:ascii="Times New Roman" w:hAnsi="Times New Roman" w:cs="Times New Roman"/>
          <w:b/>
          <w:bCs/>
          <w:sz w:val="20"/>
          <w:szCs w:val="20"/>
        </w:rPr>
      </w:pPr>
    </w:p>
    <w:p w14:paraId="142CAC9B" w14:textId="77777777" w:rsidR="00AC21FE" w:rsidRDefault="00AC21FE" w:rsidP="00AC21FE">
      <w:pPr>
        <w:spacing w:line="480" w:lineRule="auto"/>
        <w:ind w:firstLine="720"/>
        <w:rPr>
          <w:rFonts w:ascii="Times New Roman" w:hAnsi="Times New Roman" w:cs="Times New Roman"/>
          <w:b/>
          <w:bCs/>
          <w:sz w:val="20"/>
          <w:szCs w:val="20"/>
        </w:rPr>
      </w:pPr>
    </w:p>
    <w:p w14:paraId="727235D1" w14:textId="77777777" w:rsidR="00AC21FE" w:rsidRDefault="00AC21FE" w:rsidP="00AC21FE">
      <w:pPr>
        <w:spacing w:line="480" w:lineRule="auto"/>
        <w:ind w:firstLine="720"/>
        <w:rPr>
          <w:rFonts w:ascii="Times New Roman" w:hAnsi="Times New Roman" w:cs="Times New Roman"/>
          <w:b/>
          <w:bCs/>
          <w:sz w:val="20"/>
          <w:szCs w:val="20"/>
        </w:rPr>
      </w:pPr>
    </w:p>
    <w:p w14:paraId="46B10453" w14:textId="77777777" w:rsidR="00AC21FE" w:rsidRDefault="00AC21FE" w:rsidP="00AC21FE">
      <w:pPr>
        <w:spacing w:line="480" w:lineRule="auto"/>
        <w:ind w:firstLine="720"/>
        <w:rPr>
          <w:rFonts w:ascii="Times New Roman" w:hAnsi="Times New Roman" w:cs="Times New Roman"/>
          <w:b/>
          <w:bCs/>
          <w:sz w:val="20"/>
          <w:szCs w:val="20"/>
        </w:rPr>
      </w:pPr>
    </w:p>
    <w:p w14:paraId="5F933D2E" w14:textId="77777777" w:rsidR="00AC21FE" w:rsidRDefault="00AC21FE" w:rsidP="00AC21FE">
      <w:pPr>
        <w:spacing w:line="480" w:lineRule="auto"/>
        <w:ind w:firstLine="720"/>
        <w:rPr>
          <w:rFonts w:ascii="Times New Roman" w:hAnsi="Times New Roman" w:cs="Times New Roman"/>
          <w:b/>
          <w:bCs/>
          <w:sz w:val="20"/>
          <w:szCs w:val="20"/>
        </w:rPr>
      </w:pPr>
    </w:p>
    <w:p w14:paraId="21EC34F9" w14:textId="77777777" w:rsidR="00AC21FE" w:rsidRDefault="00AC21FE" w:rsidP="00AC21FE">
      <w:pPr>
        <w:spacing w:line="480" w:lineRule="auto"/>
        <w:ind w:firstLine="720"/>
        <w:rPr>
          <w:rFonts w:ascii="Times New Roman" w:hAnsi="Times New Roman" w:cs="Times New Roman"/>
          <w:b/>
          <w:bCs/>
          <w:sz w:val="20"/>
          <w:szCs w:val="20"/>
        </w:rPr>
      </w:pPr>
    </w:p>
    <w:p w14:paraId="3CF68758" w14:textId="77777777" w:rsidR="00AC21FE" w:rsidRDefault="00AC21FE" w:rsidP="00AC21FE">
      <w:pPr>
        <w:spacing w:line="480" w:lineRule="auto"/>
        <w:ind w:firstLine="720"/>
        <w:rPr>
          <w:rFonts w:ascii="Times New Roman" w:hAnsi="Times New Roman" w:cs="Times New Roman"/>
          <w:b/>
          <w:bCs/>
          <w:sz w:val="20"/>
          <w:szCs w:val="20"/>
        </w:rPr>
      </w:pPr>
    </w:p>
    <w:p w14:paraId="6AECC6F4" w14:textId="77777777" w:rsidR="00AC21FE" w:rsidRDefault="00AC21FE" w:rsidP="00AC21FE">
      <w:pPr>
        <w:spacing w:line="480" w:lineRule="auto"/>
        <w:ind w:firstLine="720"/>
        <w:rPr>
          <w:rFonts w:ascii="Times New Roman" w:hAnsi="Times New Roman" w:cs="Times New Roman"/>
          <w:b/>
          <w:bCs/>
          <w:sz w:val="20"/>
          <w:szCs w:val="20"/>
        </w:rPr>
      </w:pPr>
    </w:p>
    <w:p w14:paraId="7DAE6A8F" w14:textId="209068A9" w:rsidR="00AC21FE" w:rsidRDefault="00AC21FE" w:rsidP="00AC21FE">
      <w:pPr>
        <w:spacing w:line="480" w:lineRule="auto"/>
        <w:ind w:firstLine="720"/>
        <w:rPr>
          <w:rFonts w:ascii="Times New Roman" w:hAnsi="Times New Roman" w:cs="Times New Roman"/>
          <w:b/>
          <w:bCs/>
          <w:sz w:val="20"/>
          <w:szCs w:val="20"/>
        </w:rPr>
      </w:pPr>
      <w:r w:rsidRPr="00FB0DD0">
        <w:rPr>
          <w:rFonts w:ascii="Times New Roman" w:hAnsi="Times New Roman" w:cs="Times New Roman"/>
          <w:b/>
          <w:bCs/>
          <w:sz w:val="20"/>
          <w:szCs w:val="20"/>
        </w:rPr>
        <w:lastRenderedPageBreak/>
        <w:t xml:space="preserve">Fig Supp </w:t>
      </w:r>
      <w:r>
        <w:rPr>
          <w:rFonts w:ascii="Times New Roman" w:hAnsi="Times New Roman" w:cs="Times New Roman"/>
          <w:b/>
          <w:bCs/>
          <w:sz w:val="20"/>
          <w:szCs w:val="20"/>
        </w:rPr>
        <w:t>4</w:t>
      </w:r>
    </w:p>
    <w:p w14:paraId="50739AF2" w14:textId="209E80C9" w:rsidR="00AC21FE" w:rsidRPr="00CA378C" w:rsidRDefault="00AC21FE" w:rsidP="00AC21FE">
      <w:pPr>
        <w:spacing w:line="480" w:lineRule="auto"/>
        <w:ind w:firstLine="720"/>
        <w:rPr>
          <w:rFonts w:ascii="Arial" w:hAnsi="Arial" w:cs="Arial"/>
          <w:sz w:val="22"/>
          <w:szCs w:val="22"/>
        </w:rPr>
      </w:pPr>
      <w:r>
        <w:rPr>
          <w:rFonts w:ascii="Arial" w:hAnsi="Arial" w:cs="Arial"/>
          <w:noProof/>
          <w:sz w:val="22"/>
          <w:szCs w:val="22"/>
        </w:rPr>
        <w:drawing>
          <wp:inline distT="0" distB="0" distL="0" distR="0" wp14:anchorId="7BBF6C44" wp14:editId="1A9B95A7">
            <wp:extent cx="5943600" cy="4483735"/>
            <wp:effectExtent l="0" t="0" r="0" b="0"/>
            <wp:docPr id="1362199645" name="Picture 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199645" name="Picture 5" descr="Chart, line ch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4483735"/>
                    </a:xfrm>
                    <a:prstGeom prst="rect">
                      <a:avLst/>
                    </a:prstGeom>
                  </pic:spPr>
                </pic:pic>
              </a:graphicData>
            </a:graphic>
          </wp:inline>
        </w:drawing>
      </w:r>
    </w:p>
    <w:sectPr w:rsidR="00AC21FE" w:rsidRPr="00CA378C" w:rsidSect="000B6D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81774"/>
    <w:multiLevelType w:val="hybridMultilevel"/>
    <w:tmpl w:val="C1348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4E0C27"/>
    <w:multiLevelType w:val="hybridMultilevel"/>
    <w:tmpl w:val="BD607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2F318A"/>
    <w:multiLevelType w:val="hybridMultilevel"/>
    <w:tmpl w:val="37D2F6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7720279">
    <w:abstractNumId w:val="1"/>
  </w:num>
  <w:num w:numId="2" w16cid:durableId="136343730">
    <w:abstractNumId w:val="2"/>
  </w:num>
  <w:num w:numId="3" w16cid:durableId="4817040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UztbA0M7E0szSyNDRS0lEKTi0uzszPAykwqwUAOqQ8GywAAAA="/>
  </w:docVars>
  <w:rsids>
    <w:rsidRoot w:val="0054409E"/>
    <w:rsid w:val="000011A5"/>
    <w:rsid w:val="00007322"/>
    <w:rsid w:val="000076BA"/>
    <w:rsid w:val="000318C6"/>
    <w:rsid w:val="00057252"/>
    <w:rsid w:val="00085B70"/>
    <w:rsid w:val="000B4A1B"/>
    <w:rsid w:val="000B6D29"/>
    <w:rsid w:val="000D3835"/>
    <w:rsid w:val="000D6E38"/>
    <w:rsid w:val="00123044"/>
    <w:rsid w:val="001235B8"/>
    <w:rsid w:val="0014433E"/>
    <w:rsid w:val="001449D6"/>
    <w:rsid w:val="00152376"/>
    <w:rsid w:val="00182EDA"/>
    <w:rsid w:val="001C0023"/>
    <w:rsid w:val="001D4BDD"/>
    <w:rsid w:val="00210C88"/>
    <w:rsid w:val="00213A6F"/>
    <w:rsid w:val="002427BA"/>
    <w:rsid w:val="00250644"/>
    <w:rsid w:val="002514BF"/>
    <w:rsid w:val="00271D8B"/>
    <w:rsid w:val="00277E3B"/>
    <w:rsid w:val="00284B9E"/>
    <w:rsid w:val="00284D9B"/>
    <w:rsid w:val="002874D0"/>
    <w:rsid w:val="002A3861"/>
    <w:rsid w:val="002C2A75"/>
    <w:rsid w:val="00301FAD"/>
    <w:rsid w:val="0032462F"/>
    <w:rsid w:val="003272DD"/>
    <w:rsid w:val="00332B7C"/>
    <w:rsid w:val="003346A6"/>
    <w:rsid w:val="00347F43"/>
    <w:rsid w:val="00356D13"/>
    <w:rsid w:val="00357850"/>
    <w:rsid w:val="003675A0"/>
    <w:rsid w:val="003902A8"/>
    <w:rsid w:val="003C0663"/>
    <w:rsid w:val="003C2FE2"/>
    <w:rsid w:val="00406192"/>
    <w:rsid w:val="0041429C"/>
    <w:rsid w:val="00456D88"/>
    <w:rsid w:val="0045716D"/>
    <w:rsid w:val="00460E88"/>
    <w:rsid w:val="00492070"/>
    <w:rsid w:val="004B15FC"/>
    <w:rsid w:val="004B3CCC"/>
    <w:rsid w:val="004C116C"/>
    <w:rsid w:val="004F0FE8"/>
    <w:rsid w:val="004F77B4"/>
    <w:rsid w:val="00513AAC"/>
    <w:rsid w:val="00520562"/>
    <w:rsid w:val="00520D63"/>
    <w:rsid w:val="00520F2F"/>
    <w:rsid w:val="00525FAE"/>
    <w:rsid w:val="0054409E"/>
    <w:rsid w:val="00544E96"/>
    <w:rsid w:val="005478B2"/>
    <w:rsid w:val="00574F2A"/>
    <w:rsid w:val="005823D9"/>
    <w:rsid w:val="0058779A"/>
    <w:rsid w:val="00597041"/>
    <w:rsid w:val="0059771D"/>
    <w:rsid w:val="005A7E84"/>
    <w:rsid w:val="005B7B17"/>
    <w:rsid w:val="005D5E9E"/>
    <w:rsid w:val="005F6CDA"/>
    <w:rsid w:val="00610F12"/>
    <w:rsid w:val="00620E8C"/>
    <w:rsid w:val="00634888"/>
    <w:rsid w:val="00642BDB"/>
    <w:rsid w:val="00686592"/>
    <w:rsid w:val="00686667"/>
    <w:rsid w:val="006B107F"/>
    <w:rsid w:val="006C677D"/>
    <w:rsid w:val="006F7FC9"/>
    <w:rsid w:val="00701323"/>
    <w:rsid w:val="007264A9"/>
    <w:rsid w:val="00750AED"/>
    <w:rsid w:val="00765DBA"/>
    <w:rsid w:val="00771AD5"/>
    <w:rsid w:val="007921E7"/>
    <w:rsid w:val="007D600A"/>
    <w:rsid w:val="007E39B4"/>
    <w:rsid w:val="00821BCF"/>
    <w:rsid w:val="008227F2"/>
    <w:rsid w:val="00825D51"/>
    <w:rsid w:val="00844897"/>
    <w:rsid w:val="00851805"/>
    <w:rsid w:val="00864209"/>
    <w:rsid w:val="008A4E43"/>
    <w:rsid w:val="008B5747"/>
    <w:rsid w:val="008C30FD"/>
    <w:rsid w:val="008C691B"/>
    <w:rsid w:val="008D7FE3"/>
    <w:rsid w:val="008E1A18"/>
    <w:rsid w:val="008E6F8B"/>
    <w:rsid w:val="0092046F"/>
    <w:rsid w:val="00926C70"/>
    <w:rsid w:val="00930174"/>
    <w:rsid w:val="0093225D"/>
    <w:rsid w:val="0093415D"/>
    <w:rsid w:val="00981019"/>
    <w:rsid w:val="009827E2"/>
    <w:rsid w:val="00985328"/>
    <w:rsid w:val="009868D9"/>
    <w:rsid w:val="009A59CF"/>
    <w:rsid w:val="009C2C51"/>
    <w:rsid w:val="00A06FF3"/>
    <w:rsid w:val="00A07310"/>
    <w:rsid w:val="00A0781F"/>
    <w:rsid w:val="00A07982"/>
    <w:rsid w:val="00A132FD"/>
    <w:rsid w:val="00A14CA2"/>
    <w:rsid w:val="00A50769"/>
    <w:rsid w:val="00A65401"/>
    <w:rsid w:val="00A72547"/>
    <w:rsid w:val="00A73B26"/>
    <w:rsid w:val="00A766BE"/>
    <w:rsid w:val="00A836B3"/>
    <w:rsid w:val="00A86FFD"/>
    <w:rsid w:val="00A91B58"/>
    <w:rsid w:val="00AB60F0"/>
    <w:rsid w:val="00AC21FE"/>
    <w:rsid w:val="00AD111D"/>
    <w:rsid w:val="00AE13EA"/>
    <w:rsid w:val="00AE2B8A"/>
    <w:rsid w:val="00AE55F2"/>
    <w:rsid w:val="00B04F66"/>
    <w:rsid w:val="00B22F21"/>
    <w:rsid w:val="00B25F9E"/>
    <w:rsid w:val="00B3714A"/>
    <w:rsid w:val="00B5572E"/>
    <w:rsid w:val="00B67118"/>
    <w:rsid w:val="00BC3068"/>
    <w:rsid w:val="00BE66CE"/>
    <w:rsid w:val="00C02A27"/>
    <w:rsid w:val="00C22049"/>
    <w:rsid w:val="00C25C58"/>
    <w:rsid w:val="00C27A50"/>
    <w:rsid w:val="00C27E88"/>
    <w:rsid w:val="00C33719"/>
    <w:rsid w:val="00C377A1"/>
    <w:rsid w:val="00C5077F"/>
    <w:rsid w:val="00C6139E"/>
    <w:rsid w:val="00C653AF"/>
    <w:rsid w:val="00C65CE6"/>
    <w:rsid w:val="00C66F13"/>
    <w:rsid w:val="00CA378C"/>
    <w:rsid w:val="00CA6363"/>
    <w:rsid w:val="00CD4020"/>
    <w:rsid w:val="00CE77EE"/>
    <w:rsid w:val="00D238C4"/>
    <w:rsid w:val="00D243DF"/>
    <w:rsid w:val="00D32590"/>
    <w:rsid w:val="00D4014D"/>
    <w:rsid w:val="00D60223"/>
    <w:rsid w:val="00D6147B"/>
    <w:rsid w:val="00D639CB"/>
    <w:rsid w:val="00D770EE"/>
    <w:rsid w:val="00DC28DF"/>
    <w:rsid w:val="00DF3A18"/>
    <w:rsid w:val="00DF4667"/>
    <w:rsid w:val="00DF6FFA"/>
    <w:rsid w:val="00DF725D"/>
    <w:rsid w:val="00E10B88"/>
    <w:rsid w:val="00E20776"/>
    <w:rsid w:val="00E70989"/>
    <w:rsid w:val="00E730E4"/>
    <w:rsid w:val="00E74113"/>
    <w:rsid w:val="00E776E2"/>
    <w:rsid w:val="00E97C61"/>
    <w:rsid w:val="00EB43F0"/>
    <w:rsid w:val="00EC1362"/>
    <w:rsid w:val="00EC56A0"/>
    <w:rsid w:val="00ED2741"/>
    <w:rsid w:val="00ED32BF"/>
    <w:rsid w:val="00EE5EC9"/>
    <w:rsid w:val="00F03613"/>
    <w:rsid w:val="00F04FED"/>
    <w:rsid w:val="00F159F2"/>
    <w:rsid w:val="00F236C3"/>
    <w:rsid w:val="00F36127"/>
    <w:rsid w:val="00F47E60"/>
    <w:rsid w:val="00F5192C"/>
    <w:rsid w:val="00F55631"/>
    <w:rsid w:val="00F61C8E"/>
    <w:rsid w:val="00FA66A9"/>
    <w:rsid w:val="00FB2934"/>
    <w:rsid w:val="00FD1B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11623B"/>
  <w15:chartTrackingRefBased/>
  <w15:docId w15:val="{6DAF1E45-8092-A748-A6ED-CE6EAB34B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imes New Roman (Body CS)"/>
        <w:sz w:val="22"/>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27E2"/>
    <w:rPr>
      <w:rFonts w:asciiTheme="minorHAnsi" w:eastAsiaTheme="minorEastAsia" w:hAnsiTheme="minorHAnsi" w:cstheme="minorBidi"/>
      <w:sz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827E2"/>
    <w:rPr>
      <w:sz w:val="16"/>
      <w:szCs w:val="16"/>
    </w:rPr>
  </w:style>
  <w:style w:type="paragraph" w:styleId="CommentText">
    <w:name w:val="annotation text"/>
    <w:basedOn w:val="Normal"/>
    <w:link w:val="CommentTextChar"/>
    <w:uiPriority w:val="99"/>
    <w:unhideWhenUsed/>
    <w:rsid w:val="009827E2"/>
    <w:rPr>
      <w:rFonts w:ascii="Arial" w:eastAsia="SimSun" w:hAnsi="Arial"/>
      <w:sz w:val="20"/>
      <w:szCs w:val="20"/>
      <w:lang w:eastAsia="en-US"/>
    </w:rPr>
  </w:style>
  <w:style w:type="character" w:customStyle="1" w:styleId="CommentTextChar">
    <w:name w:val="Comment Text Char"/>
    <w:basedOn w:val="DefaultParagraphFont"/>
    <w:link w:val="CommentText"/>
    <w:uiPriority w:val="99"/>
    <w:rsid w:val="009827E2"/>
    <w:rPr>
      <w:rFonts w:eastAsia="SimSun" w:cstheme="minorBidi"/>
      <w:sz w:val="20"/>
      <w:szCs w:val="20"/>
    </w:rPr>
  </w:style>
  <w:style w:type="table" w:styleId="TableGrid">
    <w:name w:val="Table Grid"/>
    <w:basedOn w:val="TableNormal"/>
    <w:uiPriority w:val="39"/>
    <w:rsid w:val="003902A8"/>
    <w:rPr>
      <w:rFonts w:asciiTheme="minorHAnsi" w:eastAsia="SimSun" w:hAnsi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3902A8"/>
    <w:rPr>
      <w:rFonts w:asciiTheme="minorHAnsi" w:eastAsiaTheme="minorEastAsia" w:hAnsiTheme="minorHAnsi" w:cstheme="minorBidi"/>
      <w:sz w:val="24"/>
      <w:lang w:eastAsia="zh-C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CA378C"/>
    <w:rPr>
      <w:rFonts w:asciiTheme="minorHAnsi" w:eastAsiaTheme="minorEastAsia" w:hAnsiTheme="minorHAnsi" w:cstheme="minorBidi"/>
      <w:sz w:val="24"/>
      <w:lang w:eastAsia="zh-CN"/>
    </w:rPr>
  </w:style>
  <w:style w:type="paragraph" w:styleId="ListParagraph">
    <w:name w:val="List Paragraph"/>
    <w:basedOn w:val="Normal"/>
    <w:uiPriority w:val="34"/>
    <w:qFormat/>
    <w:rsid w:val="00CA378C"/>
    <w:pPr>
      <w:spacing w:after="160" w:line="259" w:lineRule="auto"/>
      <w:ind w:left="720"/>
      <w:contextualSpacing/>
    </w:pPr>
    <w:rPr>
      <w:rFonts w:eastAsiaTheme="minorHAnsi"/>
      <w:sz w:val="22"/>
      <w:szCs w:val="22"/>
      <w:lang w:eastAsia="en-US"/>
    </w:rPr>
  </w:style>
  <w:style w:type="character" w:styleId="PlaceholderText">
    <w:name w:val="Placeholder Text"/>
    <w:basedOn w:val="DefaultParagraphFont"/>
    <w:uiPriority w:val="99"/>
    <w:semiHidden/>
    <w:rsid w:val="00CA378C"/>
    <w:rPr>
      <w:color w:val="808080"/>
    </w:rPr>
  </w:style>
  <w:style w:type="paragraph" w:styleId="Header">
    <w:name w:val="header"/>
    <w:basedOn w:val="Normal"/>
    <w:link w:val="HeaderChar"/>
    <w:uiPriority w:val="99"/>
    <w:unhideWhenUsed/>
    <w:rsid w:val="00CA378C"/>
    <w:pPr>
      <w:tabs>
        <w:tab w:val="center" w:pos="4680"/>
        <w:tab w:val="right" w:pos="9360"/>
      </w:tabs>
    </w:pPr>
    <w:rPr>
      <w:rFonts w:eastAsiaTheme="minorHAnsi"/>
      <w:sz w:val="22"/>
      <w:szCs w:val="22"/>
      <w:lang w:eastAsia="en-US"/>
    </w:rPr>
  </w:style>
  <w:style w:type="character" w:customStyle="1" w:styleId="HeaderChar">
    <w:name w:val="Header Char"/>
    <w:basedOn w:val="DefaultParagraphFont"/>
    <w:link w:val="Header"/>
    <w:uiPriority w:val="99"/>
    <w:rsid w:val="00CA378C"/>
    <w:rPr>
      <w:rFonts w:asciiTheme="minorHAnsi" w:hAnsiTheme="minorHAnsi" w:cstheme="minorBidi"/>
      <w:szCs w:val="22"/>
    </w:rPr>
  </w:style>
  <w:style w:type="paragraph" w:styleId="Footer">
    <w:name w:val="footer"/>
    <w:basedOn w:val="Normal"/>
    <w:link w:val="FooterChar"/>
    <w:uiPriority w:val="99"/>
    <w:unhideWhenUsed/>
    <w:rsid w:val="00CA378C"/>
    <w:pPr>
      <w:tabs>
        <w:tab w:val="center" w:pos="4680"/>
        <w:tab w:val="right" w:pos="9360"/>
      </w:tabs>
    </w:pPr>
    <w:rPr>
      <w:rFonts w:eastAsiaTheme="minorHAnsi"/>
      <w:sz w:val="22"/>
      <w:szCs w:val="22"/>
      <w:lang w:eastAsia="en-US"/>
    </w:rPr>
  </w:style>
  <w:style w:type="character" w:customStyle="1" w:styleId="FooterChar">
    <w:name w:val="Footer Char"/>
    <w:basedOn w:val="DefaultParagraphFont"/>
    <w:link w:val="Footer"/>
    <w:uiPriority w:val="99"/>
    <w:rsid w:val="00CA378C"/>
    <w:rPr>
      <w:rFonts w:asciiTheme="minorHAnsi" w:hAnsiTheme="minorHAnsi" w:cstheme="minorBidi"/>
      <w:szCs w:val="22"/>
    </w:rPr>
  </w:style>
  <w:style w:type="paragraph" w:customStyle="1" w:styleId="EndNoteBibliography">
    <w:name w:val="EndNote Bibliography"/>
    <w:basedOn w:val="Normal"/>
    <w:link w:val="EndNoteBibliographyChar"/>
    <w:rsid w:val="00CA378C"/>
    <w:pPr>
      <w:spacing w:after="160"/>
    </w:pPr>
    <w:rPr>
      <w:rFonts w:ascii="Calibri" w:eastAsiaTheme="minorHAnsi" w:hAnsi="Calibri" w:cs="Calibri"/>
      <w:noProof/>
      <w:sz w:val="22"/>
      <w:szCs w:val="22"/>
      <w:lang w:eastAsia="en-US"/>
    </w:rPr>
  </w:style>
  <w:style w:type="character" w:customStyle="1" w:styleId="EndNoteBibliographyChar">
    <w:name w:val="EndNote Bibliography Char"/>
    <w:basedOn w:val="DefaultParagraphFont"/>
    <w:link w:val="EndNoteBibliography"/>
    <w:rsid w:val="00CA378C"/>
    <w:rPr>
      <w:rFonts w:ascii="Calibri" w:hAnsi="Calibri" w:cs="Calibri"/>
      <w:noProof/>
      <w:szCs w:val="22"/>
    </w:rPr>
  </w:style>
  <w:style w:type="paragraph" w:styleId="FootnoteText">
    <w:name w:val="footnote text"/>
    <w:basedOn w:val="Normal"/>
    <w:link w:val="FootnoteTextChar"/>
    <w:uiPriority w:val="99"/>
    <w:semiHidden/>
    <w:unhideWhenUsed/>
    <w:rsid w:val="00CA378C"/>
    <w:rPr>
      <w:rFonts w:eastAsiaTheme="minorHAnsi"/>
      <w:sz w:val="20"/>
      <w:szCs w:val="20"/>
      <w:lang w:eastAsia="en-US"/>
    </w:rPr>
  </w:style>
  <w:style w:type="character" w:customStyle="1" w:styleId="FootnoteTextChar">
    <w:name w:val="Footnote Text Char"/>
    <w:basedOn w:val="DefaultParagraphFont"/>
    <w:link w:val="FootnoteText"/>
    <w:uiPriority w:val="99"/>
    <w:semiHidden/>
    <w:rsid w:val="00CA378C"/>
    <w:rPr>
      <w:rFonts w:asciiTheme="minorHAnsi" w:hAnsiTheme="minorHAnsi" w:cstheme="minorBidi"/>
      <w:sz w:val="20"/>
      <w:szCs w:val="20"/>
    </w:rPr>
  </w:style>
  <w:style w:type="character" w:styleId="FootnoteReference">
    <w:name w:val="footnote reference"/>
    <w:basedOn w:val="DefaultParagraphFont"/>
    <w:uiPriority w:val="99"/>
    <w:semiHidden/>
    <w:unhideWhenUsed/>
    <w:rsid w:val="00CA378C"/>
    <w:rPr>
      <w:vertAlign w:val="superscript"/>
    </w:rPr>
  </w:style>
  <w:style w:type="paragraph" w:styleId="Caption">
    <w:name w:val="caption"/>
    <w:basedOn w:val="Normal"/>
    <w:next w:val="Normal"/>
    <w:uiPriority w:val="35"/>
    <w:unhideWhenUsed/>
    <w:qFormat/>
    <w:rsid w:val="00CA378C"/>
    <w:pPr>
      <w:spacing w:after="200"/>
    </w:pPr>
    <w:rPr>
      <w:rFonts w:eastAsiaTheme="minorHAnsi"/>
      <w:i/>
      <w:iCs/>
      <w:color w:val="44546A" w:themeColor="text2"/>
      <w:sz w:val="18"/>
      <w:szCs w:val="18"/>
      <w:lang w:eastAsia="en-US"/>
    </w:rPr>
  </w:style>
  <w:style w:type="character" w:styleId="Hyperlink">
    <w:name w:val="Hyperlink"/>
    <w:basedOn w:val="DefaultParagraphFont"/>
    <w:uiPriority w:val="99"/>
    <w:unhideWhenUsed/>
    <w:rsid w:val="00357850"/>
    <w:rPr>
      <w:color w:val="0563C1" w:themeColor="hyperlink"/>
      <w:u w:val="single"/>
    </w:rPr>
  </w:style>
  <w:style w:type="character" w:styleId="UnresolvedMention">
    <w:name w:val="Unresolved Mention"/>
    <w:basedOn w:val="DefaultParagraphFont"/>
    <w:uiPriority w:val="99"/>
    <w:semiHidden/>
    <w:unhideWhenUsed/>
    <w:rsid w:val="00357850"/>
    <w:rPr>
      <w:color w:val="605E5C"/>
      <w:shd w:val="clear" w:color="auto" w:fill="E1DFDD"/>
    </w:rPr>
  </w:style>
  <w:style w:type="paragraph" w:styleId="HTMLPreformatted">
    <w:name w:val="HTML Preformatted"/>
    <w:basedOn w:val="Normal"/>
    <w:link w:val="HTMLPreformattedChar"/>
    <w:uiPriority w:val="99"/>
    <w:unhideWhenUsed/>
    <w:rsid w:val="00A14C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n-US"/>
    </w:rPr>
  </w:style>
  <w:style w:type="character" w:customStyle="1" w:styleId="HTMLPreformattedChar">
    <w:name w:val="HTML Preformatted Char"/>
    <w:basedOn w:val="DefaultParagraphFont"/>
    <w:link w:val="HTMLPreformatted"/>
    <w:uiPriority w:val="99"/>
    <w:rsid w:val="00A14CA2"/>
    <w:rPr>
      <w:rFonts w:ascii="Courier New" w:eastAsia="Times New Roman" w:hAnsi="Courier New" w:cs="Courier New"/>
      <w:sz w:val="20"/>
      <w:szCs w:val="20"/>
    </w:rPr>
  </w:style>
  <w:style w:type="paragraph" w:styleId="CommentSubject">
    <w:name w:val="annotation subject"/>
    <w:basedOn w:val="CommentText"/>
    <w:next w:val="CommentText"/>
    <w:link w:val="CommentSubjectChar"/>
    <w:uiPriority w:val="99"/>
    <w:semiHidden/>
    <w:unhideWhenUsed/>
    <w:rsid w:val="00406192"/>
    <w:rPr>
      <w:rFonts w:asciiTheme="minorHAnsi" w:eastAsiaTheme="minorEastAsia" w:hAnsiTheme="minorHAnsi"/>
      <w:b/>
      <w:bCs/>
      <w:lang w:eastAsia="zh-CN"/>
    </w:rPr>
  </w:style>
  <w:style w:type="character" w:customStyle="1" w:styleId="CommentSubjectChar">
    <w:name w:val="Comment Subject Char"/>
    <w:basedOn w:val="CommentTextChar"/>
    <w:link w:val="CommentSubject"/>
    <w:uiPriority w:val="99"/>
    <w:semiHidden/>
    <w:rsid w:val="00406192"/>
    <w:rPr>
      <w:rFonts w:asciiTheme="minorHAnsi" w:eastAsiaTheme="minorEastAsia" w:hAnsiTheme="minorHAnsi" w:cstheme="minorBidi"/>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8568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Diana.zepeda-orozco@nationwidechildrens.org"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schultz@perspectivetherapeutics.com" TargetMode="External"/><Relationship Id="rId11" Type="http://schemas.openxmlformats.org/officeDocument/2006/relationships/image" Target="media/image4.tiff"/><Relationship Id="rId5" Type="http://schemas.openxmlformats.org/officeDocument/2006/relationships/webSettings" Target="webSettings.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2C3AC-E0D7-4CF4-AFDE-7CF8FD0BF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12</Pages>
  <Words>2128</Words>
  <Characters>14944</Characters>
  <Application>Microsoft Office Word</Application>
  <DocSecurity>0</DocSecurity>
  <Lines>1868</Lines>
  <Paragraphs>213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Zepeda-Orozco, Diana</dc:creator>
  <cp:keywords/>
  <dc:description/>
  <cp:lastModifiedBy>Robles-Planells, Claudia</cp:lastModifiedBy>
  <cp:revision>12</cp:revision>
  <dcterms:created xsi:type="dcterms:W3CDTF">2023-11-28T15:00:00Z</dcterms:created>
  <dcterms:modified xsi:type="dcterms:W3CDTF">2023-12-08T19:48:00Z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c16fcbf1697b336387de180580fa66da561d0cb5954aac25559ed9a1c217fc5d</vt:lpwstr>
  </property>
</Properties>
</file>