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838B9" w14:textId="0FB503B8" w:rsidR="00615BFB" w:rsidRDefault="00615BFB" w:rsidP="00615BFB">
      <w:pPr>
        <w:spacing w:before="120" w:after="120" w:line="480" w:lineRule="auto"/>
        <w:jc w:val="center"/>
        <w:rPr>
          <w:rFonts w:ascii="Calibri" w:eastAsia="Times New Roman" w:hAnsi="Calibri" w:cs="Calibri"/>
          <w:b/>
          <w:sz w:val="24"/>
          <w:szCs w:val="24"/>
          <w:lang w:val="en-GB" w:eastAsia="ko-KR"/>
        </w:rPr>
      </w:pPr>
      <w:bookmarkStart w:id="0" w:name="_Hlk129784261"/>
      <w:r w:rsidRPr="00615BFB">
        <w:rPr>
          <w:rFonts w:ascii="Calibri" w:eastAsia="Times New Roman" w:hAnsi="Calibri" w:cs="Calibri"/>
          <w:b/>
          <w:sz w:val="24"/>
          <w:szCs w:val="24"/>
          <w:lang w:val="en-GB" w:eastAsia="ko-KR"/>
        </w:rPr>
        <w:t>Lutetium (</w:t>
      </w:r>
      <w:r w:rsidRPr="00615BFB">
        <w:rPr>
          <w:rFonts w:ascii="Calibri" w:eastAsia="Times New Roman" w:hAnsi="Calibri" w:cs="Calibri"/>
          <w:b/>
          <w:sz w:val="24"/>
          <w:szCs w:val="24"/>
          <w:vertAlign w:val="superscript"/>
          <w:lang w:val="en-GB" w:eastAsia="ko-KR"/>
        </w:rPr>
        <w:t>177</w:t>
      </w:r>
      <w:r w:rsidRPr="00615BFB">
        <w:rPr>
          <w:rFonts w:ascii="Calibri" w:eastAsia="Times New Roman" w:hAnsi="Calibri" w:cs="Calibri"/>
          <w:b/>
          <w:sz w:val="24"/>
          <w:szCs w:val="24"/>
          <w:lang w:val="en-GB" w:eastAsia="ko-KR"/>
        </w:rPr>
        <w:t>Lu)-</w:t>
      </w:r>
      <w:bookmarkEnd w:id="0"/>
      <w:r w:rsidRPr="00615BFB">
        <w:rPr>
          <w:rFonts w:ascii="Calibri" w:eastAsia="Times New Roman" w:hAnsi="Calibri" w:cs="Calibri"/>
          <w:b/>
          <w:sz w:val="24"/>
          <w:szCs w:val="24"/>
          <w:lang w:val="en-GB" w:eastAsia="ko-KR"/>
        </w:rPr>
        <w:t>DOTA</w:t>
      </w:r>
      <w:r w:rsidR="00711C8B">
        <w:rPr>
          <w:rFonts w:ascii="Calibri" w:eastAsia="Times New Roman" w:hAnsi="Calibri" w:cs="Calibri"/>
          <w:b/>
          <w:sz w:val="24"/>
          <w:szCs w:val="24"/>
          <w:lang w:val="en-GB" w:eastAsia="ko-KR"/>
        </w:rPr>
        <w:t>-</w:t>
      </w:r>
      <w:r w:rsidRPr="00615BFB">
        <w:rPr>
          <w:rFonts w:ascii="Calibri" w:eastAsia="Times New Roman" w:hAnsi="Calibri" w:cs="Calibri"/>
          <w:b/>
          <w:sz w:val="24"/>
          <w:szCs w:val="24"/>
          <w:lang w:val="en-GB" w:eastAsia="ko-KR"/>
        </w:rPr>
        <w:t>TATE in gastroenteropancreatic</w:t>
      </w:r>
      <w:r w:rsidR="00711C8B">
        <w:rPr>
          <w:rFonts w:ascii="Calibri" w:eastAsia="Times New Roman" w:hAnsi="Calibri" w:cs="Calibri"/>
          <w:b/>
          <w:sz w:val="24"/>
          <w:szCs w:val="24"/>
          <w:lang w:val="en-GB" w:eastAsia="ko-KR"/>
        </w:rPr>
        <w:t>-</w:t>
      </w:r>
      <w:r w:rsidRPr="00615BFB">
        <w:rPr>
          <w:rFonts w:ascii="Calibri" w:eastAsia="Times New Roman" w:hAnsi="Calibri" w:cs="Calibri"/>
          <w:b/>
          <w:sz w:val="24"/>
          <w:szCs w:val="24"/>
          <w:lang w:val="en-GB" w:eastAsia="ko-KR"/>
        </w:rPr>
        <w:t>neuroendocrine tumours: rationale, design and baseline characteristics of the Italian prospective observational (REAL-LU) study</w:t>
      </w:r>
    </w:p>
    <w:p w14:paraId="5EDB4EED" w14:textId="03D8B51B" w:rsidR="00615BFB" w:rsidRDefault="00615BFB" w:rsidP="00615BFB">
      <w:pPr>
        <w:spacing w:before="120" w:after="120" w:line="480" w:lineRule="auto"/>
        <w:jc w:val="center"/>
        <w:rPr>
          <w:rFonts w:ascii="Calibri" w:eastAsia="Times New Roman" w:hAnsi="Calibri" w:cs="Calibri"/>
          <w:b/>
          <w:i/>
          <w:iCs/>
          <w:sz w:val="24"/>
          <w:szCs w:val="24"/>
          <w:lang w:val="en-GB" w:eastAsia="ko-KR"/>
        </w:rPr>
      </w:pPr>
      <w:r>
        <w:rPr>
          <w:rFonts w:ascii="Calibri" w:eastAsia="Times New Roman" w:hAnsi="Calibri" w:cs="Calibri"/>
          <w:b/>
          <w:i/>
          <w:iCs/>
          <w:sz w:val="24"/>
          <w:szCs w:val="24"/>
          <w:lang w:val="en-GB" w:eastAsia="ko-KR"/>
        </w:rPr>
        <w:t xml:space="preserve">European </w:t>
      </w:r>
      <w:r w:rsidRPr="00615BFB">
        <w:rPr>
          <w:rFonts w:ascii="Calibri" w:eastAsia="Times New Roman" w:hAnsi="Calibri" w:cs="Calibri"/>
          <w:b/>
          <w:i/>
          <w:iCs/>
          <w:sz w:val="24"/>
          <w:szCs w:val="24"/>
          <w:lang w:val="en-GB" w:eastAsia="ko-KR"/>
        </w:rPr>
        <w:t>Journal of Nuclear Medicine and Molecular Imaging</w:t>
      </w:r>
    </w:p>
    <w:p w14:paraId="2BA889CD" w14:textId="1BC6D9AF" w:rsidR="00615BFB" w:rsidRPr="007845E3" w:rsidRDefault="00615BFB" w:rsidP="00615BFB">
      <w:pPr>
        <w:spacing w:before="120" w:after="120" w:line="480" w:lineRule="auto"/>
        <w:jc w:val="center"/>
        <w:rPr>
          <w:rFonts w:ascii="Calibri" w:eastAsia="Times New Roman" w:hAnsi="Calibri" w:cs="Calibri"/>
          <w:b/>
          <w:lang w:val="it-IT" w:eastAsia="ko-KR"/>
        </w:rPr>
      </w:pPr>
      <w:r w:rsidRPr="007845E3">
        <w:rPr>
          <w:rFonts w:ascii="Calibri" w:eastAsia="Times New Roman" w:hAnsi="Calibri" w:cs="Calibri"/>
          <w:b/>
          <w:sz w:val="24"/>
          <w:szCs w:val="24"/>
          <w:lang w:val="it-IT" w:eastAsia="ko-KR"/>
        </w:rPr>
        <w:t>Supplementary Material</w:t>
      </w:r>
    </w:p>
    <w:p w14:paraId="16184E50" w14:textId="77777777" w:rsidR="00615BFB" w:rsidRDefault="00615BFB" w:rsidP="00615BFB">
      <w:pPr>
        <w:spacing w:line="480" w:lineRule="auto"/>
        <w:rPr>
          <w:rFonts w:ascii="Calibri" w:eastAsia="Calibri" w:hAnsi="Calibri" w:cs="Calibri"/>
          <w:lang w:val="it-IT"/>
        </w:rPr>
      </w:pPr>
      <w:r w:rsidRPr="007845E3">
        <w:rPr>
          <w:rFonts w:ascii="Calibri" w:eastAsia="Times New Roman" w:hAnsi="Calibri" w:cs="Calibri"/>
          <w:b/>
          <w:lang w:val="it-IT" w:eastAsia="ko-KR"/>
        </w:rPr>
        <w:t xml:space="preserve">Authors: </w:t>
      </w:r>
      <w:bookmarkStart w:id="1" w:name="_Hlk137717864"/>
      <w:r w:rsidRPr="00615BFB">
        <w:rPr>
          <w:rFonts w:ascii="Calibri" w:eastAsia="Calibri" w:hAnsi="Calibri" w:cs="Calibri"/>
          <w:lang w:val="it-IT"/>
        </w:rPr>
        <w:t>Secondo Lastoria, Marcello Rodari, Maddalena Sansovini, Sergio Baldari, Antonio D'Agostini, Anna Rita Cervino, Angelina Filice, Matteo Salgarello, Germano Perotti, Alberto Nieri, Davide Campana, Riccardo Emanuele Pellerito, Elena Pomposelli, Valeria Gaudieri, Giovanni Storto, Chiara Grana, Alberto Signore, Giuseppe Boni, Francesco Dondi, Gabriele Simontacchi and Ettore Seregni</w:t>
      </w:r>
      <w:bookmarkEnd w:id="1"/>
    </w:p>
    <w:p w14:paraId="63AC2C99" w14:textId="77777777" w:rsidR="00615BFB" w:rsidRDefault="00615BFB" w:rsidP="00615BFB">
      <w:pPr>
        <w:spacing w:line="276" w:lineRule="auto"/>
        <w:rPr>
          <w:rFonts w:ascii="Calibri" w:eastAsia="Calibri" w:hAnsi="Calibri" w:cs="Calibri"/>
          <w:lang w:val="it-IT"/>
        </w:rPr>
      </w:pPr>
      <w:r>
        <w:rPr>
          <w:rFonts w:ascii="Calibri" w:eastAsia="Calibri" w:hAnsi="Calibri" w:cs="Calibri"/>
          <w:b/>
          <w:bCs/>
          <w:lang w:val="it-IT"/>
        </w:rPr>
        <w:t xml:space="preserve">Corresponding author: </w:t>
      </w:r>
      <w:r>
        <w:rPr>
          <w:rFonts w:ascii="Calibri" w:eastAsia="Calibri" w:hAnsi="Calibri" w:cs="Calibri"/>
          <w:lang w:val="it-IT"/>
        </w:rPr>
        <w:t xml:space="preserve">Sergio Baldari </w:t>
      </w:r>
    </w:p>
    <w:p w14:paraId="158CF335" w14:textId="77777777" w:rsidR="00615BFB" w:rsidRPr="007845E3" w:rsidRDefault="00615BFB" w:rsidP="00615BFB">
      <w:pPr>
        <w:spacing w:line="276" w:lineRule="auto"/>
        <w:rPr>
          <w:rFonts w:ascii="Calibri" w:eastAsia="Calibri" w:hAnsi="Calibri" w:cs="Calibri"/>
          <w:bCs/>
          <w:lang w:val="it-IT" w:eastAsia="ko-KR"/>
        </w:rPr>
      </w:pPr>
      <w:r w:rsidRPr="007845E3">
        <w:rPr>
          <w:rFonts w:ascii="Calibri" w:eastAsia="Calibri" w:hAnsi="Calibri" w:cs="Calibri"/>
          <w:bCs/>
          <w:lang w:val="it-IT" w:eastAsia="ko-KR"/>
        </w:rPr>
        <w:t xml:space="preserve">UOC Medicina Nucleare, AOU Policlinico G. Martino, Via Consolare Valeria, 1 - 98125 Messina, Italy </w:t>
      </w:r>
    </w:p>
    <w:p w14:paraId="3C74CEB1" w14:textId="7EA29A0C" w:rsidR="00615BFB" w:rsidRDefault="00615BFB" w:rsidP="00615BFB">
      <w:pPr>
        <w:spacing w:line="276" w:lineRule="auto"/>
        <w:rPr>
          <w:rFonts w:ascii="Calibri" w:eastAsia="Calibri" w:hAnsi="Calibri" w:cs="Calibri"/>
          <w:b/>
          <w:lang w:val="en-GB" w:eastAsia="ko-KR"/>
        </w:rPr>
      </w:pPr>
      <w:r w:rsidRPr="00615BFB">
        <w:rPr>
          <w:rFonts w:ascii="Calibri" w:eastAsia="Calibri" w:hAnsi="Calibri" w:cs="Calibri"/>
          <w:b/>
          <w:lang w:val="en-GB" w:eastAsia="ko-KR"/>
        </w:rPr>
        <w:t xml:space="preserve">Email: </w:t>
      </w:r>
      <w:r w:rsidRPr="00615BFB">
        <w:rPr>
          <w:rFonts w:ascii="Calibri" w:eastAsia="Calibri" w:hAnsi="Calibri" w:cs="Calibri"/>
          <w:bCs/>
          <w:lang w:val="en-GB" w:eastAsia="ko-KR"/>
        </w:rPr>
        <w:t>sbaldari@unime.it</w:t>
      </w:r>
      <w:r>
        <w:rPr>
          <w:rFonts w:ascii="Calibri" w:eastAsia="Calibri" w:hAnsi="Calibri" w:cs="Calibri"/>
          <w:b/>
          <w:lang w:val="en-GB" w:eastAsia="ko-KR"/>
        </w:rPr>
        <w:br w:type="page"/>
      </w:r>
    </w:p>
    <w:p w14:paraId="359F5925" w14:textId="77777777" w:rsidR="00F31FB3" w:rsidRDefault="00F31FB3" w:rsidP="001566B2">
      <w:pPr>
        <w:keepNext/>
        <w:spacing w:before="120" w:after="120" w:line="480" w:lineRule="auto"/>
        <w:outlineLvl w:val="1"/>
        <w:rPr>
          <w:rFonts w:ascii="Calibri" w:eastAsia="Calibri" w:hAnsi="Calibri" w:cs="Calibri"/>
          <w:b/>
          <w:lang w:val="en-GB"/>
        </w:rPr>
      </w:pPr>
      <w:bookmarkStart w:id="2" w:name="_GoBack"/>
      <w:bookmarkEnd w:id="2"/>
      <w:r>
        <w:rPr>
          <w:rFonts w:ascii="Calibri" w:eastAsia="Calibri" w:hAnsi="Calibri" w:cs="Calibri"/>
          <w:b/>
          <w:lang w:val="en-GB"/>
        </w:rPr>
        <w:lastRenderedPageBreak/>
        <w:t>Supplementary Methods</w:t>
      </w:r>
    </w:p>
    <w:p w14:paraId="3A948DA3" w14:textId="77777777" w:rsidR="00F31FB3" w:rsidRDefault="00F31FB3">
      <w:pPr>
        <w:rPr>
          <w:rFonts w:ascii="Calibri" w:eastAsia="Calibri" w:hAnsi="Calibri" w:cs="Calibri"/>
          <w:b/>
          <w:lang w:val="en-GB"/>
        </w:rPr>
      </w:pPr>
      <w:r>
        <w:rPr>
          <w:rFonts w:ascii="Calibri" w:eastAsia="Calibri" w:hAnsi="Calibri" w:cs="Calibri"/>
          <w:b/>
          <w:lang w:val="en-GB"/>
        </w:rPr>
        <w:t>Imaging</w:t>
      </w:r>
    </w:p>
    <w:p w14:paraId="003C48D3" w14:textId="21F695C6" w:rsidR="00F31FB3" w:rsidRPr="00EB5523" w:rsidRDefault="00F31FB3" w:rsidP="002714F2">
      <w:pPr>
        <w:spacing w:line="480" w:lineRule="auto"/>
        <w:rPr>
          <w:rFonts w:cstheme="minorHAnsi"/>
          <w:lang w:val="en-GB"/>
        </w:rPr>
      </w:pPr>
      <w:r w:rsidRPr="00EB5523">
        <w:rPr>
          <w:rFonts w:cstheme="minorHAnsi"/>
          <w:lang w:val="en-GB"/>
        </w:rPr>
        <w:t xml:space="preserve">Guidelines recommend that imaging (computed tomography [CT] or magnetic resonance imaging) is carried out every 6 months in G1 </w:t>
      </w:r>
      <w:r w:rsidR="002714F2" w:rsidRPr="002714F2">
        <w:rPr>
          <w:rFonts w:cstheme="minorHAnsi"/>
          <w:lang w:val="en-GB"/>
        </w:rPr>
        <w:t xml:space="preserve">neuroendocrine tumours </w:t>
      </w:r>
      <w:r w:rsidR="002714F2">
        <w:rPr>
          <w:rFonts w:cstheme="minorHAnsi"/>
          <w:lang w:val="en-GB"/>
        </w:rPr>
        <w:t>(</w:t>
      </w:r>
      <w:r w:rsidRPr="00EB5523">
        <w:rPr>
          <w:rFonts w:cstheme="minorHAnsi"/>
          <w:lang w:val="en-GB"/>
        </w:rPr>
        <w:t>NETs</w:t>
      </w:r>
      <w:r w:rsidR="002714F2">
        <w:rPr>
          <w:rFonts w:cstheme="minorHAnsi"/>
          <w:lang w:val="en-GB"/>
        </w:rPr>
        <w:t>)</w:t>
      </w:r>
      <w:r w:rsidRPr="00EB5523">
        <w:rPr>
          <w:rFonts w:cstheme="minorHAnsi"/>
          <w:lang w:val="en-GB"/>
        </w:rPr>
        <w:t xml:space="preserve"> or G2 NETs with low Ki-67 (&lt;5.0%), and every 3 months in G2 NETs with Ki-67 &gt;5.0%. Other recommendations include imaging with gallium-68–conjugated </w:t>
      </w:r>
      <w:r w:rsidR="002714F2" w:rsidRPr="002714F2">
        <w:rPr>
          <w:rFonts w:cstheme="minorHAnsi"/>
          <w:lang w:val="en-GB"/>
        </w:rPr>
        <w:t>somatostatin receptor</w:t>
      </w:r>
      <w:r w:rsidR="00B175BE">
        <w:rPr>
          <w:rFonts w:cstheme="minorHAnsi"/>
          <w:lang w:val="en-GB"/>
        </w:rPr>
        <w:t xml:space="preserve"> (</w:t>
      </w:r>
      <w:r w:rsidRPr="00EB5523">
        <w:rPr>
          <w:rFonts w:cstheme="minorHAnsi"/>
          <w:lang w:val="en-GB"/>
        </w:rPr>
        <w:t>SSTR</w:t>
      </w:r>
      <w:r w:rsidR="002714F2">
        <w:rPr>
          <w:rFonts w:cstheme="minorHAnsi"/>
          <w:lang w:val="en-GB"/>
        </w:rPr>
        <w:t xml:space="preserve">) </w:t>
      </w:r>
      <w:r w:rsidRPr="00EB5523">
        <w:rPr>
          <w:rFonts w:cstheme="minorHAnsi"/>
          <w:lang w:val="en-GB"/>
        </w:rPr>
        <w:t>targeting peptide-positron emission tomography (</w:t>
      </w:r>
      <w:r w:rsidRPr="00EB5523">
        <w:rPr>
          <w:rFonts w:cstheme="minorHAnsi"/>
          <w:vertAlign w:val="superscript"/>
          <w:lang w:val="en-GB"/>
        </w:rPr>
        <w:t>68</w:t>
      </w:r>
      <w:r w:rsidRPr="00EB5523">
        <w:rPr>
          <w:rFonts w:cstheme="minorHAnsi"/>
          <w:lang w:val="en-GB"/>
        </w:rPr>
        <w:t xml:space="preserve">Ga-SSTR-PET) in combination with CT or, if not available, with SSTR scintigraphy as a considerably less sensitive alternative </w:t>
      </w:r>
      <w:r w:rsidRPr="00EB5523">
        <w:rPr>
          <w:rFonts w:cstheme="minorHAnsi"/>
          <w:lang w:val="en-GB"/>
        </w:rPr>
        <w:fldChar w:fldCharType="begin">
          <w:fldData xml:space="preserve">PEVuZE5vdGU+PENpdGU+PEF1dGhvcj5QYXZlbDwvQXV0aG9yPjxZZWFyPjIwMjA8L1llYXI+PFJl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</w:fldData>
        </w:fldChar>
      </w:r>
      <w:r>
        <w:rPr>
          <w:rFonts w:cstheme="minorHAnsi"/>
          <w:lang w:val="en-GB"/>
        </w:rPr>
        <w:instrText xml:space="preserve"> ADDIN EN.CITE </w:instrText>
      </w:r>
      <w:r>
        <w:rPr>
          <w:rFonts w:cstheme="minorHAnsi"/>
          <w:lang w:val="en-GB"/>
        </w:rPr>
        <w:fldChar w:fldCharType="begin">
          <w:fldData xml:space="preserve">PEVuZE5vdGU+PENpdGU+PEF1dGhvcj5QYXZlbDwvQXV0aG9yPjxZZWFyPjIwMjA8L1llYXI+PFJl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</w:fldData>
        </w:fldChar>
      </w:r>
      <w:r>
        <w:rPr>
          <w:rFonts w:cstheme="minorHAnsi"/>
          <w:lang w:val="en-GB"/>
        </w:rPr>
        <w:instrText xml:space="preserve"> ADDIN EN.CITE.DATA </w:instrText>
      </w:r>
      <w:r>
        <w:rPr>
          <w:rFonts w:cstheme="minorHAnsi"/>
          <w:lang w:val="en-GB"/>
        </w:rPr>
      </w:r>
      <w:r>
        <w:rPr>
          <w:rFonts w:cstheme="minorHAnsi"/>
          <w:lang w:val="en-GB"/>
        </w:rPr>
        <w:fldChar w:fldCharType="end"/>
      </w:r>
      <w:r w:rsidRPr="00EB5523">
        <w:rPr>
          <w:rFonts w:cstheme="minorHAnsi"/>
          <w:lang w:val="en-GB"/>
        </w:rPr>
      </w:r>
      <w:r w:rsidRPr="00EB5523">
        <w:rPr>
          <w:rFonts w:cstheme="minorHAnsi"/>
          <w:lang w:val="en-GB"/>
        </w:rPr>
        <w:fldChar w:fldCharType="separate"/>
      </w:r>
      <w:r>
        <w:rPr>
          <w:rFonts w:cstheme="minorHAnsi"/>
          <w:noProof/>
          <w:lang w:val="en-GB"/>
        </w:rPr>
        <w:t>[1]</w:t>
      </w:r>
      <w:r w:rsidRPr="00EB5523">
        <w:rPr>
          <w:rFonts w:cstheme="minorHAnsi"/>
          <w:lang w:val="en-GB"/>
        </w:rPr>
        <w:fldChar w:fldCharType="end"/>
      </w:r>
      <w:r w:rsidRPr="00EB5523">
        <w:rPr>
          <w:rFonts w:cstheme="minorHAnsi"/>
          <w:lang w:val="en-GB"/>
        </w:rPr>
        <w:t xml:space="preserve">. The use of </w:t>
      </w:r>
      <w:r w:rsidR="002714F2" w:rsidRPr="002714F2">
        <w:rPr>
          <w:rFonts w:cstheme="minorHAnsi"/>
          <w:lang w:val="en-GB"/>
        </w:rPr>
        <w:t xml:space="preserve">positron emission tomography </w:t>
      </w:r>
      <w:r w:rsidR="002714F2">
        <w:rPr>
          <w:rFonts w:cstheme="minorHAnsi"/>
          <w:lang w:val="en-GB"/>
        </w:rPr>
        <w:t>(</w:t>
      </w:r>
      <w:r w:rsidRPr="00EB5523">
        <w:rPr>
          <w:rFonts w:cstheme="minorHAnsi"/>
          <w:lang w:val="en-GB"/>
        </w:rPr>
        <w:t>PET</w:t>
      </w:r>
      <w:r w:rsidR="002714F2">
        <w:rPr>
          <w:rFonts w:cstheme="minorHAnsi"/>
          <w:lang w:val="en-GB"/>
        </w:rPr>
        <w:t>)</w:t>
      </w:r>
      <w:r w:rsidRPr="00EB5523">
        <w:rPr>
          <w:rFonts w:cstheme="minorHAnsi"/>
          <w:lang w:val="en-GB"/>
        </w:rPr>
        <w:t xml:space="preserve"> with [</w:t>
      </w:r>
      <w:r w:rsidRPr="00EB5523">
        <w:rPr>
          <w:rFonts w:cstheme="minorHAnsi"/>
          <w:vertAlign w:val="superscript"/>
          <w:lang w:val="en-GB"/>
        </w:rPr>
        <w:t>18</w:t>
      </w:r>
      <w:r w:rsidRPr="00EB5523">
        <w:rPr>
          <w:rFonts w:cstheme="minorHAnsi"/>
          <w:lang w:val="en-GB"/>
        </w:rPr>
        <w:t xml:space="preserve">F]fluorodeoxyglucose (FDG) is optional in NETs; combined SSTR imaging and FDG PET/CT is complementary for lesion detection but still suggested </w:t>
      </w:r>
      <w:r w:rsidRPr="00EB5523">
        <w:rPr>
          <w:rFonts w:cstheme="minorHAnsi"/>
          <w:lang w:val="en-GB"/>
        </w:rPr>
        <w:fldChar w:fldCharType="begin">
          <w:fldData xml:space="preserve">PEVuZE5vdGU+PENpdGU+PEF1dGhvcj5DYXJpZGVvPC9BdXRob3I+PFllYXI+MjAxOTwvWWVhcj48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=
</w:fldData>
        </w:fldChar>
      </w:r>
      <w:r>
        <w:rPr>
          <w:rFonts w:cstheme="minorHAnsi"/>
          <w:lang w:val="en-GB"/>
        </w:rPr>
        <w:instrText xml:space="preserve"> ADDIN EN.CITE </w:instrText>
      </w:r>
      <w:r>
        <w:rPr>
          <w:rFonts w:cstheme="minorHAnsi"/>
          <w:lang w:val="en-GB"/>
        </w:rPr>
        <w:fldChar w:fldCharType="begin">
          <w:fldData xml:space="preserve">PEVuZE5vdGU+PENpdGU+PEF1dGhvcj5DYXJpZGVvPC9BdXRob3I+PFllYXI+MjAxOTwvWWVhcj48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=
</w:fldData>
        </w:fldChar>
      </w:r>
      <w:r>
        <w:rPr>
          <w:rFonts w:cstheme="minorHAnsi"/>
          <w:lang w:val="en-GB"/>
        </w:rPr>
        <w:instrText xml:space="preserve"> ADDIN EN.CITE.DATA </w:instrText>
      </w:r>
      <w:r>
        <w:rPr>
          <w:rFonts w:cstheme="minorHAnsi"/>
          <w:lang w:val="en-GB"/>
        </w:rPr>
      </w:r>
      <w:r>
        <w:rPr>
          <w:rFonts w:cstheme="minorHAnsi"/>
          <w:lang w:val="en-GB"/>
        </w:rPr>
        <w:fldChar w:fldCharType="end"/>
      </w:r>
      <w:r w:rsidRPr="00EB5523">
        <w:rPr>
          <w:rFonts w:cstheme="minorHAnsi"/>
          <w:lang w:val="en-GB"/>
        </w:rPr>
      </w:r>
      <w:r w:rsidRPr="00EB5523">
        <w:rPr>
          <w:rFonts w:cstheme="minorHAnsi"/>
          <w:lang w:val="en-GB"/>
        </w:rPr>
        <w:fldChar w:fldCharType="separate"/>
      </w:r>
      <w:r>
        <w:rPr>
          <w:rFonts w:cstheme="minorHAnsi"/>
          <w:noProof/>
          <w:lang w:val="en-GB"/>
        </w:rPr>
        <w:t>[2]</w:t>
      </w:r>
      <w:r w:rsidRPr="00EB5523">
        <w:rPr>
          <w:rFonts w:cstheme="minorHAnsi"/>
          <w:lang w:val="en-GB"/>
        </w:rPr>
        <w:fldChar w:fldCharType="end"/>
      </w:r>
      <w:r w:rsidRPr="00EB5523">
        <w:rPr>
          <w:rFonts w:cstheme="minorHAnsi"/>
          <w:lang w:val="en-GB"/>
        </w:rPr>
        <w:t>.</w:t>
      </w:r>
    </w:p>
    <w:p w14:paraId="4F7CA603" w14:textId="5A66F367" w:rsidR="00F31FB3" w:rsidRDefault="00F31FB3" w:rsidP="002714F2">
      <w:pPr>
        <w:spacing w:line="480" w:lineRule="auto"/>
        <w:rPr>
          <w:rFonts w:ascii="Calibri" w:eastAsia="Calibri" w:hAnsi="Calibri" w:cs="Calibri"/>
          <w:b/>
          <w:lang w:val="en-GB"/>
        </w:rPr>
      </w:pPr>
      <w:r>
        <w:rPr>
          <w:rFonts w:ascii="Calibri" w:eastAsia="Calibri" w:hAnsi="Calibri" w:cs="Calibri"/>
          <w:b/>
          <w:lang w:val="en-GB"/>
        </w:rPr>
        <w:br w:type="page"/>
      </w:r>
    </w:p>
    <w:p w14:paraId="3A7C2A70" w14:textId="3D2BAC45" w:rsidR="001566B2" w:rsidRPr="00615BFB" w:rsidRDefault="001566B2" w:rsidP="001566B2">
      <w:pPr>
        <w:keepNext/>
        <w:spacing w:before="120" w:after="120" w:line="480" w:lineRule="auto"/>
        <w:outlineLvl w:val="1"/>
        <w:rPr>
          <w:rFonts w:ascii="Calibri" w:eastAsia="Calibri" w:hAnsi="Calibri" w:cs="Calibri"/>
          <w:b/>
          <w:vanish/>
          <w:lang w:val="en-GB"/>
        </w:rPr>
      </w:pPr>
      <w:r w:rsidRPr="00615BFB">
        <w:rPr>
          <w:rFonts w:ascii="Calibri" w:eastAsia="Calibri" w:hAnsi="Calibri" w:cs="Calibri"/>
          <w:b/>
          <w:lang w:val="en-GB"/>
        </w:rPr>
        <w:lastRenderedPageBreak/>
        <w:t>Supplementary Table S</w:t>
      </w:r>
      <w:r>
        <w:rPr>
          <w:rFonts w:ascii="Calibri" w:eastAsia="Calibri" w:hAnsi="Calibri" w:cs="Calibri"/>
          <w:b/>
          <w:lang w:val="en-GB"/>
        </w:rPr>
        <w:t xml:space="preserve">1 </w:t>
      </w:r>
      <w:r w:rsidRPr="00615BFB">
        <w:rPr>
          <w:rFonts w:ascii="Calibri" w:eastAsia="Calibri" w:hAnsi="Calibri" w:cs="Calibri"/>
          <w:lang w:val="en-GB"/>
        </w:rPr>
        <w:t>Location of REAL-LU study sites</w:t>
      </w:r>
    </w:p>
    <w:tbl>
      <w:tblPr>
        <w:tblStyle w:val="Grigliatabella"/>
        <w:tblW w:w="0" w:type="auto"/>
        <w:tblLook w:val="04A0" w:firstRow="1" w:lastRow="0" w:firstColumn="1" w:lastColumn="0" w:noHBand="0" w:noVBand="1"/>
      </w:tblPr>
      <w:tblGrid>
        <w:gridCol w:w="9026"/>
      </w:tblGrid>
      <w:tr w:rsidR="001566B2" w:rsidRPr="00615BFB" w14:paraId="47B7BD7B" w14:textId="77777777" w:rsidTr="00A16A97">
        <w:tc>
          <w:tcPr>
            <w:tcW w:w="9026" w:type="dxa"/>
            <w:tcBorders>
              <w:top w:val="single" w:sz="4" w:space="0" w:color="auto"/>
            </w:tcBorders>
          </w:tcPr>
          <w:p w14:paraId="4874E666"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Alessandria, Italy</w:t>
            </w:r>
          </w:p>
        </w:tc>
      </w:tr>
      <w:tr w:rsidR="001566B2" w:rsidRPr="00615BFB" w14:paraId="14B7FF4F" w14:textId="77777777" w:rsidTr="00A16A97">
        <w:tc>
          <w:tcPr>
            <w:tcW w:w="9026" w:type="dxa"/>
          </w:tcPr>
          <w:p w14:paraId="6EECFD22"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Bologna, Italy</w:t>
            </w:r>
          </w:p>
        </w:tc>
      </w:tr>
      <w:tr w:rsidR="001566B2" w:rsidRPr="00615BFB" w14:paraId="76281284" w14:textId="77777777" w:rsidTr="00A16A97">
        <w:tc>
          <w:tcPr>
            <w:tcW w:w="9026" w:type="dxa"/>
          </w:tcPr>
          <w:p w14:paraId="71CA3A36"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Brescia, Italy</w:t>
            </w:r>
          </w:p>
        </w:tc>
      </w:tr>
      <w:tr w:rsidR="001566B2" w:rsidRPr="00615BFB" w14:paraId="1860C8D7" w14:textId="77777777" w:rsidTr="00A16A97">
        <w:tc>
          <w:tcPr>
            <w:tcW w:w="9026" w:type="dxa"/>
          </w:tcPr>
          <w:p w14:paraId="7A5B372E"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Cona, Italy</w:t>
            </w:r>
          </w:p>
        </w:tc>
      </w:tr>
      <w:tr w:rsidR="001566B2" w:rsidRPr="00615BFB" w14:paraId="74159725" w14:textId="77777777" w:rsidTr="00A16A97">
        <w:tc>
          <w:tcPr>
            <w:tcW w:w="9026" w:type="dxa"/>
          </w:tcPr>
          <w:p w14:paraId="54058D96"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Firenze, Italy</w:t>
            </w:r>
          </w:p>
        </w:tc>
      </w:tr>
      <w:tr w:rsidR="001566B2" w:rsidRPr="00615BFB" w14:paraId="6D8B755D" w14:textId="77777777" w:rsidTr="00A16A97">
        <w:tc>
          <w:tcPr>
            <w:tcW w:w="9026" w:type="dxa"/>
          </w:tcPr>
          <w:p w14:paraId="7B54569B"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Latina, Italy</w:t>
            </w:r>
          </w:p>
        </w:tc>
      </w:tr>
      <w:tr w:rsidR="001566B2" w:rsidRPr="00615BFB" w14:paraId="31816345" w14:textId="77777777" w:rsidTr="00A16A97">
        <w:tc>
          <w:tcPr>
            <w:tcW w:w="9026" w:type="dxa"/>
          </w:tcPr>
          <w:p w14:paraId="1A2250C5"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Meldola, Italy</w:t>
            </w:r>
          </w:p>
        </w:tc>
      </w:tr>
      <w:tr w:rsidR="001566B2" w:rsidRPr="00615BFB" w14:paraId="21BDCB3F" w14:textId="77777777" w:rsidTr="00A16A97">
        <w:tc>
          <w:tcPr>
            <w:tcW w:w="9026" w:type="dxa"/>
          </w:tcPr>
          <w:p w14:paraId="4BCA0F67"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Messina, Italy</w:t>
            </w:r>
          </w:p>
        </w:tc>
      </w:tr>
      <w:tr w:rsidR="001566B2" w:rsidRPr="00615BFB" w14:paraId="4E0AD0D4" w14:textId="77777777" w:rsidTr="00A16A97">
        <w:tc>
          <w:tcPr>
            <w:tcW w:w="9026" w:type="dxa"/>
          </w:tcPr>
          <w:p w14:paraId="092AE7C9"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Milano, Italy (2 sites)</w:t>
            </w:r>
          </w:p>
        </w:tc>
      </w:tr>
      <w:tr w:rsidR="001566B2" w:rsidRPr="00615BFB" w14:paraId="09E1D062" w14:textId="77777777" w:rsidTr="00A16A97">
        <w:tc>
          <w:tcPr>
            <w:tcW w:w="9026" w:type="dxa"/>
          </w:tcPr>
          <w:p w14:paraId="0FFA2172"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Napoli, Italy (2 sites)</w:t>
            </w:r>
          </w:p>
        </w:tc>
      </w:tr>
      <w:tr w:rsidR="001566B2" w:rsidRPr="00615BFB" w14:paraId="2ED02995" w14:textId="77777777" w:rsidTr="00A16A97">
        <w:tc>
          <w:tcPr>
            <w:tcW w:w="9026" w:type="dxa"/>
          </w:tcPr>
          <w:p w14:paraId="3703FB65"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Negrar, Italy (2 sites)</w:t>
            </w:r>
          </w:p>
        </w:tc>
      </w:tr>
      <w:tr w:rsidR="001566B2" w:rsidRPr="00615BFB" w14:paraId="36BB6180" w14:textId="77777777" w:rsidTr="00A16A97">
        <w:tc>
          <w:tcPr>
            <w:tcW w:w="9026" w:type="dxa"/>
          </w:tcPr>
          <w:p w14:paraId="02D81572"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Padova, Italy</w:t>
            </w:r>
          </w:p>
        </w:tc>
      </w:tr>
      <w:tr w:rsidR="001566B2" w:rsidRPr="00615BFB" w14:paraId="6275C823" w14:textId="77777777" w:rsidTr="00A16A97">
        <w:tc>
          <w:tcPr>
            <w:tcW w:w="9026" w:type="dxa"/>
          </w:tcPr>
          <w:p w14:paraId="4D982FFC"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Pisa, Italy</w:t>
            </w:r>
          </w:p>
        </w:tc>
      </w:tr>
      <w:tr w:rsidR="001566B2" w:rsidRPr="00615BFB" w14:paraId="1D8340F2" w14:textId="77777777" w:rsidTr="00A16A97">
        <w:tc>
          <w:tcPr>
            <w:tcW w:w="9026" w:type="dxa"/>
          </w:tcPr>
          <w:p w14:paraId="5B8BCEA4"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Reggio Emilia, Italy</w:t>
            </w:r>
          </w:p>
        </w:tc>
      </w:tr>
      <w:tr w:rsidR="001566B2" w:rsidRPr="00615BFB" w14:paraId="176BD47F" w14:textId="77777777" w:rsidTr="00A16A97">
        <w:tc>
          <w:tcPr>
            <w:tcW w:w="9026" w:type="dxa"/>
          </w:tcPr>
          <w:p w14:paraId="4F5F55CF"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Rionero in Volture, Italy</w:t>
            </w:r>
          </w:p>
        </w:tc>
      </w:tr>
      <w:tr w:rsidR="001566B2" w:rsidRPr="00615BFB" w14:paraId="58C2A2E0" w14:textId="77777777" w:rsidTr="00A16A97">
        <w:tc>
          <w:tcPr>
            <w:tcW w:w="9026" w:type="dxa"/>
          </w:tcPr>
          <w:p w14:paraId="1EC3CE00"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Roma, Italy (2 sites)</w:t>
            </w:r>
          </w:p>
        </w:tc>
      </w:tr>
      <w:tr w:rsidR="001566B2" w:rsidRPr="00615BFB" w14:paraId="2155C89A" w14:textId="77777777" w:rsidTr="00A16A97">
        <w:tc>
          <w:tcPr>
            <w:tcW w:w="9026" w:type="dxa"/>
          </w:tcPr>
          <w:p w14:paraId="3DEF5327"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Rozzano</w:t>
            </w:r>
            <w:r>
              <w:rPr>
                <w:rFonts w:ascii="Calibri" w:eastAsia="Calibri" w:hAnsi="Calibri" w:cs="Calibri"/>
                <w:sz w:val="20"/>
                <w:szCs w:val="20"/>
                <w:lang w:val="en-GB"/>
              </w:rPr>
              <w:t>, Italy</w:t>
            </w:r>
          </w:p>
        </w:tc>
      </w:tr>
      <w:tr w:rsidR="001566B2" w:rsidRPr="00615BFB" w14:paraId="7FB3D363" w14:textId="77777777" w:rsidTr="00A16A97">
        <w:tc>
          <w:tcPr>
            <w:tcW w:w="9026" w:type="dxa"/>
            <w:tcBorders>
              <w:bottom w:val="single" w:sz="4" w:space="0" w:color="auto"/>
            </w:tcBorders>
          </w:tcPr>
          <w:p w14:paraId="72FD6FB8" w14:textId="77777777" w:rsidR="001566B2" w:rsidRPr="00615BFB" w:rsidRDefault="001566B2" w:rsidP="00A16A97">
            <w:pPr>
              <w:spacing w:after="0"/>
              <w:rPr>
                <w:rFonts w:ascii="Calibri" w:eastAsia="Calibri" w:hAnsi="Calibri" w:cs="Calibri"/>
                <w:sz w:val="20"/>
                <w:szCs w:val="20"/>
                <w:lang w:val="en-GB"/>
              </w:rPr>
            </w:pPr>
            <w:r w:rsidRPr="00615BFB">
              <w:rPr>
                <w:rFonts w:ascii="Calibri" w:eastAsia="Calibri" w:hAnsi="Calibri" w:cs="Calibri"/>
                <w:sz w:val="20"/>
                <w:szCs w:val="20"/>
                <w:lang w:val="en-GB"/>
              </w:rPr>
              <w:t>Torino, Italy</w:t>
            </w:r>
          </w:p>
        </w:tc>
      </w:tr>
    </w:tbl>
    <w:p w14:paraId="158875BE" w14:textId="77777777" w:rsidR="001566B2" w:rsidRDefault="001566B2">
      <w:pPr>
        <w:rPr>
          <w:rFonts w:ascii="Calibri" w:eastAsia="Calibri" w:hAnsi="Calibri" w:cs="Calibri"/>
          <w:b/>
          <w:lang w:val="en-GB" w:eastAsia="ko-KR"/>
        </w:rPr>
      </w:pPr>
      <w:r>
        <w:rPr>
          <w:rFonts w:ascii="Calibri" w:eastAsia="Calibri" w:hAnsi="Calibri" w:cs="Calibri"/>
          <w:b/>
          <w:lang w:val="en-GB" w:eastAsia="ko-KR"/>
        </w:rPr>
        <w:br w:type="page"/>
      </w:r>
    </w:p>
    <w:p w14:paraId="62041423" w14:textId="6A5AB6EA" w:rsidR="00615BFB" w:rsidRPr="00615BFB" w:rsidRDefault="00615BFB" w:rsidP="00615BFB">
      <w:pPr>
        <w:keepNext/>
        <w:spacing w:before="120" w:after="120" w:line="480" w:lineRule="auto"/>
        <w:outlineLvl w:val="1"/>
        <w:rPr>
          <w:rFonts w:ascii="Calibri" w:eastAsia="Calibri" w:hAnsi="Calibri" w:cs="Calibri"/>
          <w:b/>
          <w:vanish/>
          <w:lang w:val="en-GB" w:eastAsia="ko-KR"/>
        </w:rPr>
      </w:pPr>
      <w:r w:rsidRPr="00615BFB">
        <w:rPr>
          <w:rFonts w:ascii="Calibri" w:eastAsia="Calibri" w:hAnsi="Calibri" w:cs="Calibri"/>
          <w:b/>
          <w:lang w:val="en-GB" w:eastAsia="ko-KR"/>
        </w:rPr>
        <w:t>Supplementary Table S</w:t>
      </w:r>
      <w:r w:rsidR="001566B2">
        <w:rPr>
          <w:rFonts w:ascii="Calibri" w:eastAsia="Calibri" w:hAnsi="Calibri" w:cs="Calibri"/>
          <w:b/>
          <w:lang w:val="en-GB" w:eastAsia="ko-KR"/>
        </w:rPr>
        <w:t>2</w:t>
      </w:r>
      <w:r>
        <w:rPr>
          <w:rFonts w:ascii="Calibri" w:eastAsia="Calibri" w:hAnsi="Calibri" w:cs="Calibri"/>
          <w:b/>
          <w:lang w:val="en-GB" w:eastAsia="ko-KR"/>
        </w:rPr>
        <w:t xml:space="preserve"> </w:t>
      </w:r>
      <w:r w:rsidRPr="00615BFB">
        <w:rPr>
          <w:rFonts w:ascii="Calibri" w:eastAsia="Calibri" w:hAnsi="Calibri" w:cs="Calibri"/>
          <w:lang w:val="en-GB" w:eastAsia="ko-KR"/>
        </w:rPr>
        <w:t xml:space="preserve">Past or concomitant diseases or procedures reported at </w:t>
      </w:r>
      <w:r w:rsidRPr="00615BFB">
        <w:rPr>
          <w:rFonts w:ascii="Calibri" w:eastAsia="Times New Roman" w:hAnsi="Calibri" w:cs="Calibri"/>
          <w:lang w:val="en-GB" w:eastAsia="ko-KR"/>
        </w:rPr>
        <w:t>REAL-LU study entry</w:t>
      </w:r>
      <w:r w:rsidRPr="00615BFB">
        <w:rPr>
          <w:rFonts w:ascii="Calibri" w:eastAsia="Calibri" w:hAnsi="Calibri" w:cs="Calibri"/>
          <w:lang w:val="en-GB" w:eastAsia="ko-KR"/>
        </w:rPr>
        <w:t xml:space="preserve"> by ≥5.0% of evaluable patients</w:t>
      </w:r>
    </w:p>
    <w:tbl>
      <w:tblPr>
        <w:tblW w:w="0" w:type="auto"/>
        <w:tblLook w:val="04A0" w:firstRow="1" w:lastRow="0" w:firstColumn="1" w:lastColumn="0" w:noHBand="0" w:noVBand="1"/>
      </w:tblPr>
      <w:tblGrid>
        <w:gridCol w:w="6663"/>
        <w:gridCol w:w="2353"/>
      </w:tblGrid>
      <w:tr w:rsidR="00615BFB" w:rsidRPr="00615BFB" w14:paraId="45AEAA39" w14:textId="77777777" w:rsidTr="00022DDA">
        <w:tc>
          <w:tcPr>
            <w:tcW w:w="6663" w:type="dxa"/>
            <w:tcBorders>
              <w:top w:val="single" w:sz="4" w:space="0" w:color="auto"/>
              <w:bottom w:val="single" w:sz="4" w:space="0" w:color="auto"/>
            </w:tcBorders>
            <w:shd w:val="clear" w:color="auto" w:fill="auto"/>
          </w:tcPr>
          <w:p w14:paraId="51857295" w14:textId="77777777" w:rsidR="00615BFB" w:rsidRPr="00615BFB" w:rsidRDefault="00615BFB" w:rsidP="00615BFB">
            <w:pPr>
              <w:widowControl w:val="0"/>
              <w:spacing w:after="0" w:line="240" w:lineRule="auto"/>
              <w:rPr>
                <w:rFonts w:ascii="Calibri" w:eastAsia="Times New Roman" w:hAnsi="Calibri" w:cs="Calibri"/>
                <w:b/>
                <w:bCs/>
                <w:sz w:val="20"/>
                <w:szCs w:val="20"/>
                <w:lang w:val="en-GB" w:eastAsia="ko-KR"/>
              </w:rPr>
            </w:pPr>
            <w:r w:rsidRPr="00615BFB">
              <w:rPr>
                <w:rFonts w:ascii="Calibri" w:eastAsia="Times New Roman" w:hAnsi="Calibri" w:cs="Calibri"/>
                <w:b/>
                <w:bCs/>
                <w:sz w:val="20"/>
                <w:szCs w:val="20"/>
                <w:lang w:val="en-GB" w:eastAsia="ko-KR"/>
              </w:rPr>
              <w:t>MedDRA System Organ Class, n (%)</w:t>
            </w:r>
          </w:p>
        </w:tc>
        <w:tc>
          <w:tcPr>
            <w:tcW w:w="2353" w:type="dxa"/>
            <w:tcBorders>
              <w:top w:val="single" w:sz="4" w:space="0" w:color="auto"/>
              <w:bottom w:val="single" w:sz="4" w:space="0" w:color="auto"/>
            </w:tcBorders>
            <w:shd w:val="clear" w:color="auto" w:fill="auto"/>
          </w:tcPr>
          <w:p w14:paraId="07899F3D" w14:textId="77777777" w:rsidR="00615BFB" w:rsidRPr="00615BFB" w:rsidRDefault="00615BFB" w:rsidP="00615BFB">
            <w:pPr>
              <w:widowControl w:val="0"/>
              <w:spacing w:after="0" w:line="240" w:lineRule="auto"/>
              <w:jc w:val="center"/>
              <w:rPr>
                <w:rFonts w:ascii="Calibri" w:eastAsia="Times New Roman" w:hAnsi="Calibri" w:cs="Calibri"/>
                <w:b/>
                <w:bCs/>
                <w:sz w:val="20"/>
                <w:szCs w:val="20"/>
                <w:lang w:val="en-GB" w:eastAsia="ko-KR"/>
              </w:rPr>
            </w:pPr>
            <w:r w:rsidRPr="00615BFB">
              <w:rPr>
                <w:rFonts w:ascii="Calibri" w:eastAsia="Times New Roman" w:hAnsi="Calibri" w:cs="Calibri"/>
                <w:b/>
                <w:bCs/>
                <w:iCs/>
                <w:sz w:val="20"/>
                <w:szCs w:val="20"/>
                <w:lang w:val="en-GB" w:eastAsia="ko-KR"/>
              </w:rPr>
              <w:t>N</w:t>
            </w:r>
            <w:r w:rsidRPr="00615BFB">
              <w:rPr>
                <w:rFonts w:ascii="Calibri" w:eastAsia="Times New Roman" w:hAnsi="Calibri" w:cs="Calibri"/>
                <w:b/>
                <w:bCs/>
                <w:sz w:val="20"/>
                <w:szCs w:val="20"/>
                <w:lang w:val="en-GB" w:eastAsia="ko-KR"/>
              </w:rPr>
              <w:t xml:space="preserve"> = 161</w:t>
            </w:r>
          </w:p>
        </w:tc>
      </w:tr>
      <w:tr w:rsidR="00615BFB" w:rsidRPr="00615BFB" w14:paraId="61BFC2F5" w14:textId="77777777" w:rsidTr="00022DDA">
        <w:tc>
          <w:tcPr>
            <w:tcW w:w="6663" w:type="dxa"/>
            <w:tcBorders>
              <w:top w:val="single" w:sz="4" w:space="0" w:color="auto"/>
            </w:tcBorders>
            <w:shd w:val="clear" w:color="auto" w:fill="auto"/>
          </w:tcPr>
          <w:p w14:paraId="58C515FC" w14:textId="77777777" w:rsidR="00615BFB" w:rsidRPr="00615BFB" w:rsidRDefault="00615BFB" w:rsidP="00615BFB">
            <w:pPr>
              <w:widowControl w:val="0"/>
              <w:spacing w:after="0" w:line="240" w:lineRule="auto"/>
              <w:rPr>
                <w:rFonts w:ascii="Calibri" w:eastAsia="Times New Roman" w:hAnsi="Calibri" w:cs="Calibri"/>
                <w:sz w:val="20"/>
                <w:szCs w:val="20"/>
                <w:lang w:val="en-GB" w:eastAsia="ko-KR"/>
              </w:rPr>
            </w:pPr>
            <w:r w:rsidRPr="00615BFB">
              <w:rPr>
                <w:rFonts w:ascii="Calibri" w:eastAsia="Times New Roman" w:hAnsi="Calibri" w:cs="Calibri"/>
                <w:sz w:val="20"/>
                <w:szCs w:val="20"/>
                <w:lang w:val="en-GB" w:eastAsia="ko-KR"/>
              </w:rPr>
              <w:t>At least one past/concomitant disease or past surgery</w:t>
            </w:r>
          </w:p>
        </w:tc>
        <w:tc>
          <w:tcPr>
            <w:tcW w:w="2353" w:type="dxa"/>
            <w:tcBorders>
              <w:top w:val="single" w:sz="4" w:space="0" w:color="auto"/>
            </w:tcBorders>
            <w:shd w:val="clear" w:color="auto" w:fill="auto"/>
          </w:tcPr>
          <w:p w14:paraId="1BE9571D" w14:textId="77777777" w:rsidR="00615BFB" w:rsidRPr="00615BFB" w:rsidRDefault="00615BFB" w:rsidP="00615BFB">
            <w:pPr>
              <w:widowControl w:val="0"/>
              <w:spacing w:after="0" w:line="240" w:lineRule="auto"/>
              <w:jc w:val="center"/>
              <w:rPr>
                <w:rFonts w:ascii="Calibri" w:eastAsia="Times New Roman" w:hAnsi="Calibri" w:cs="Calibri"/>
                <w:sz w:val="20"/>
                <w:szCs w:val="20"/>
                <w:lang w:val="en-GB" w:eastAsia="ko-KR"/>
              </w:rPr>
            </w:pPr>
            <w:r w:rsidRPr="00615BFB">
              <w:rPr>
                <w:rFonts w:ascii="Calibri" w:eastAsia="Calibri" w:hAnsi="Calibri" w:cs="Calibri"/>
                <w:sz w:val="20"/>
                <w:szCs w:val="20"/>
                <w:lang w:val="en-US"/>
              </w:rPr>
              <w:t>145 (90.1)</w:t>
            </w:r>
          </w:p>
        </w:tc>
      </w:tr>
      <w:tr w:rsidR="00615BFB" w:rsidRPr="00615BFB" w14:paraId="130FB24B" w14:textId="77777777" w:rsidTr="00022DDA">
        <w:tc>
          <w:tcPr>
            <w:tcW w:w="6663" w:type="dxa"/>
            <w:shd w:val="clear" w:color="auto" w:fill="auto"/>
          </w:tcPr>
          <w:p w14:paraId="14A71F87" w14:textId="77777777" w:rsidR="00615BFB" w:rsidRPr="00615BFB" w:rsidRDefault="00615BFB" w:rsidP="00615BFB">
            <w:pPr>
              <w:widowControl w:val="0"/>
              <w:spacing w:after="0" w:line="240" w:lineRule="auto"/>
              <w:rPr>
                <w:rFonts w:ascii="Calibri" w:eastAsia="Times New Roman" w:hAnsi="Calibri" w:cs="Calibri"/>
                <w:sz w:val="20"/>
                <w:szCs w:val="20"/>
                <w:lang w:val="en-GB" w:eastAsia="ko-KR"/>
              </w:rPr>
            </w:pPr>
            <w:r w:rsidRPr="00615BFB">
              <w:rPr>
                <w:rFonts w:ascii="Calibri" w:eastAsia="Calibri" w:hAnsi="Calibri" w:cs="Calibri"/>
                <w:sz w:val="20"/>
                <w:szCs w:val="20"/>
                <w:lang w:val="en-US"/>
              </w:rPr>
              <w:t xml:space="preserve">Cardiac disorders </w:t>
            </w:r>
          </w:p>
        </w:tc>
        <w:tc>
          <w:tcPr>
            <w:tcW w:w="2353" w:type="dxa"/>
            <w:shd w:val="clear" w:color="auto" w:fill="auto"/>
          </w:tcPr>
          <w:p w14:paraId="6A712E72" w14:textId="77777777" w:rsidR="00615BFB" w:rsidRPr="00615BFB" w:rsidRDefault="00615BFB" w:rsidP="00615BFB">
            <w:pPr>
              <w:widowControl w:val="0"/>
              <w:spacing w:after="0" w:line="240" w:lineRule="auto"/>
              <w:jc w:val="center"/>
              <w:rPr>
                <w:rFonts w:ascii="Calibri" w:eastAsia="Times New Roman" w:hAnsi="Calibri" w:cs="Calibri"/>
                <w:sz w:val="20"/>
                <w:szCs w:val="20"/>
                <w:lang w:val="en-GB" w:eastAsia="ko-KR"/>
              </w:rPr>
            </w:pPr>
            <w:r w:rsidRPr="00615BFB">
              <w:rPr>
                <w:rFonts w:ascii="Calibri" w:eastAsia="Calibri" w:hAnsi="Calibri" w:cs="Calibri"/>
                <w:sz w:val="20"/>
                <w:szCs w:val="20"/>
                <w:lang w:val="en-US"/>
              </w:rPr>
              <w:t>23 (14.3)</w:t>
            </w:r>
          </w:p>
        </w:tc>
      </w:tr>
      <w:tr w:rsidR="00615BFB" w:rsidRPr="00615BFB" w14:paraId="6D07C126" w14:textId="77777777" w:rsidTr="00022DDA">
        <w:tc>
          <w:tcPr>
            <w:tcW w:w="6663" w:type="dxa"/>
            <w:shd w:val="clear" w:color="auto" w:fill="auto"/>
          </w:tcPr>
          <w:p w14:paraId="5C37A9C8" w14:textId="77777777" w:rsidR="00615BFB" w:rsidRPr="00615BFB" w:rsidRDefault="00615BFB" w:rsidP="00615BFB">
            <w:pPr>
              <w:widowControl w:val="0"/>
              <w:spacing w:after="0" w:line="240" w:lineRule="auto"/>
              <w:rPr>
                <w:rFonts w:ascii="Calibri" w:eastAsia="Times New Roman" w:hAnsi="Calibri" w:cs="Calibri"/>
                <w:sz w:val="20"/>
                <w:szCs w:val="20"/>
                <w:lang w:val="en-GB" w:eastAsia="ko-KR"/>
              </w:rPr>
            </w:pPr>
            <w:r w:rsidRPr="00615BFB">
              <w:rPr>
                <w:rFonts w:ascii="Calibri" w:eastAsia="Calibri" w:hAnsi="Calibri" w:cs="Calibri"/>
                <w:sz w:val="20"/>
                <w:szCs w:val="20"/>
                <w:lang w:val="en-US"/>
              </w:rPr>
              <w:t xml:space="preserve">Endocrine disorders </w:t>
            </w:r>
          </w:p>
        </w:tc>
        <w:tc>
          <w:tcPr>
            <w:tcW w:w="2353" w:type="dxa"/>
            <w:shd w:val="clear" w:color="auto" w:fill="auto"/>
          </w:tcPr>
          <w:p w14:paraId="5E7942E2" w14:textId="77777777" w:rsidR="00615BFB" w:rsidRPr="00615BFB" w:rsidRDefault="00615BFB" w:rsidP="00615BFB">
            <w:pPr>
              <w:widowControl w:val="0"/>
              <w:spacing w:after="0" w:line="240" w:lineRule="auto"/>
              <w:jc w:val="center"/>
              <w:rPr>
                <w:rFonts w:ascii="Calibri" w:eastAsia="Times New Roman" w:hAnsi="Calibri" w:cs="Calibri"/>
                <w:sz w:val="20"/>
                <w:szCs w:val="20"/>
                <w:lang w:val="en-GB" w:eastAsia="ko-KR"/>
              </w:rPr>
            </w:pPr>
            <w:r w:rsidRPr="00615BFB">
              <w:rPr>
                <w:rFonts w:ascii="Calibri" w:eastAsia="Calibri" w:hAnsi="Calibri" w:cs="Calibri"/>
                <w:sz w:val="20"/>
                <w:szCs w:val="20"/>
                <w:lang w:val="en-US"/>
              </w:rPr>
              <w:t>30 (18.6)</w:t>
            </w:r>
          </w:p>
        </w:tc>
      </w:tr>
      <w:tr w:rsidR="00615BFB" w:rsidRPr="00615BFB" w14:paraId="0D817658" w14:textId="77777777" w:rsidTr="00022DDA">
        <w:tc>
          <w:tcPr>
            <w:tcW w:w="6663" w:type="dxa"/>
            <w:shd w:val="clear" w:color="auto" w:fill="auto"/>
          </w:tcPr>
          <w:p w14:paraId="5D89C1F8" w14:textId="77777777" w:rsidR="00615BFB" w:rsidRPr="00615BFB" w:rsidRDefault="00615BFB" w:rsidP="00615BFB">
            <w:pPr>
              <w:widowControl w:val="0"/>
              <w:spacing w:after="0" w:line="240" w:lineRule="auto"/>
              <w:rPr>
                <w:rFonts w:ascii="Calibri" w:eastAsia="Times New Roman" w:hAnsi="Calibri" w:cs="Calibri"/>
                <w:sz w:val="20"/>
                <w:szCs w:val="20"/>
                <w:lang w:val="en-GB" w:eastAsia="ko-KR"/>
              </w:rPr>
            </w:pPr>
            <w:r w:rsidRPr="00615BFB">
              <w:rPr>
                <w:rFonts w:ascii="Calibri" w:eastAsia="Calibri" w:hAnsi="Calibri" w:cs="Calibri"/>
                <w:sz w:val="20"/>
                <w:szCs w:val="20"/>
                <w:lang w:val="en-US"/>
              </w:rPr>
              <w:t xml:space="preserve">Gastrointestinal disorders </w:t>
            </w:r>
          </w:p>
        </w:tc>
        <w:tc>
          <w:tcPr>
            <w:tcW w:w="2353" w:type="dxa"/>
            <w:shd w:val="clear" w:color="auto" w:fill="auto"/>
          </w:tcPr>
          <w:p w14:paraId="08E327FB" w14:textId="77777777" w:rsidR="00615BFB" w:rsidRPr="00615BFB" w:rsidRDefault="00615BFB" w:rsidP="00615BFB">
            <w:pPr>
              <w:widowControl w:val="0"/>
              <w:spacing w:after="0" w:line="240" w:lineRule="auto"/>
              <w:jc w:val="center"/>
              <w:rPr>
                <w:rFonts w:ascii="Calibri" w:eastAsia="Times New Roman" w:hAnsi="Calibri" w:cs="Calibri"/>
                <w:sz w:val="20"/>
                <w:szCs w:val="20"/>
                <w:lang w:val="en-GB" w:eastAsia="ko-KR"/>
              </w:rPr>
            </w:pPr>
            <w:r w:rsidRPr="00615BFB">
              <w:rPr>
                <w:rFonts w:ascii="Calibri" w:eastAsia="Calibri" w:hAnsi="Calibri" w:cs="Calibri"/>
                <w:sz w:val="20"/>
                <w:szCs w:val="20"/>
                <w:lang w:val="en-US"/>
              </w:rPr>
              <w:t>51 (31.7)</w:t>
            </w:r>
          </w:p>
        </w:tc>
      </w:tr>
      <w:tr w:rsidR="00615BFB" w:rsidRPr="00615BFB" w14:paraId="30716F81" w14:textId="77777777" w:rsidTr="00022DDA">
        <w:tc>
          <w:tcPr>
            <w:tcW w:w="6663" w:type="dxa"/>
            <w:shd w:val="clear" w:color="auto" w:fill="auto"/>
          </w:tcPr>
          <w:p w14:paraId="3AA5BD40" w14:textId="77777777" w:rsidR="00615BFB" w:rsidRPr="00615BFB" w:rsidRDefault="00615BFB" w:rsidP="00615BFB">
            <w:pPr>
              <w:widowControl w:val="0"/>
              <w:spacing w:after="0" w:line="240" w:lineRule="auto"/>
              <w:rPr>
                <w:rFonts w:ascii="Calibri" w:eastAsia="Times New Roman" w:hAnsi="Calibri" w:cs="Calibri"/>
                <w:sz w:val="20"/>
                <w:szCs w:val="20"/>
                <w:lang w:val="en-GB" w:eastAsia="ko-KR"/>
              </w:rPr>
            </w:pPr>
            <w:r w:rsidRPr="00615BFB">
              <w:rPr>
                <w:rFonts w:ascii="Calibri" w:eastAsia="Calibri" w:hAnsi="Calibri" w:cs="Calibri"/>
                <w:sz w:val="20"/>
                <w:szCs w:val="20"/>
                <w:lang w:val="en-US"/>
              </w:rPr>
              <w:t xml:space="preserve">Injury, poisoning and procedural complications </w:t>
            </w:r>
          </w:p>
        </w:tc>
        <w:tc>
          <w:tcPr>
            <w:tcW w:w="2353" w:type="dxa"/>
            <w:shd w:val="clear" w:color="auto" w:fill="auto"/>
          </w:tcPr>
          <w:p w14:paraId="035A0B55" w14:textId="77777777" w:rsidR="00615BFB" w:rsidRPr="00615BFB" w:rsidRDefault="00615BFB" w:rsidP="00615BFB">
            <w:pPr>
              <w:widowControl w:val="0"/>
              <w:spacing w:after="0" w:line="240" w:lineRule="auto"/>
              <w:jc w:val="center"/>
              <w:rPr>
                <w:rFonts w:ascii="Calibri" w:eastAsia="Times New Roman" w:hAnsi="Calibri" w:cs="Calibri"/>
                <w:sz w:val="20"/>
                <w:szCs w:val="20"/>
                <w:lang w:val="en-GB" w:eastAsia="ko-KR"/>
              </w:rPr>
            </w:pPr>
            <w:r w:rsidRPr="00615BFB">
              <w:rPr>
                <w:rFonts w:ascii="Calibri" w:eastAsia="Calibri" w:hAnsi="Calibri" w:cs="Calibri"/>
                <w:sz w:val="20"/>
                <w:szCs w:val="20"/>
                <w:lang w:val="en-US"/>
              </w:rPr>
              <w:t>9 (5.6)</w:t>
            </w:r>
          </w:p>
        </w:tc>
      </w:tr>
      <w:tr w:rsidR="00615BFB" w:rsidRPr="00615BFB" w14:paraId="79FD20C8" w14:textId="77777777" w:rsidTr="00022DDA">
        <w:tc>
          <w:tcPr>
            <w:tcW w:w="6663" w:type="dxa"/>
            <w:shd w:val="clear" w:color="auto" w:fill="auto"/>
          </w:tcPr>
          <w:p w14:paraId="0ACF877A" w14:textId="77777777" w:rsidR="00615BFB" w:rsidRPr="00615BFB" w:rsidRDefault="00615BFB" w:rsidP="00615BFB">
            <w:pPr>
              <w:widowControl w:val="0"/>
              <w:spacing w:after="0" w:line="240" w:lineRule="auto"/>
              <w:rPr>
                <w:rFonts w:ascii="Calibri" w:eastAsia="Times New Roman" w:hAnsi="Calibri" w:cs="Calibri"/>
                <w:sz w:val="20"/>
                <w:szCs w:val="20"/>
                <w:lang w:val="en-GB" w:eastAsia="ko-KR"/>
              </w:rPr>
            </w:pPr>
            <w:r w:rsidRPr="00615BFB">
              <w:rPr>
                <w:rFonts w:ascii="Calibri" w:eastAsia="Calibri" w:hAnsi="Calibri" w:cs="Calibri"/>
                <w:sz w:val="20"/>
                <w:szCs w:val="20"/>
                <w:lang w:val="en-US"/>
              </w:rPr>
              <w:t xml:space="preserve">Metabolism and nutrition disorders </w:t>
            </w:r>
          </w:p>
        </w:tc>
        <w:tc>
          <w:tcPr>
            <w:tcW w:w="2353" w:type="dxa"/>
            <w:shd w:val="clear" w:color="auto" w:fill="auto"/>
          </w:tcPr>
          <w:p w14:paraId="568CFE1A" w14:textId="77777777" w:rsidR="00615BFB" w:rsidRPr="00615BFB" w:rsidRDefault="00615BFB" w:rsidP="00615BFB">
            <w:pPr>
              <w:widowControl w:val="0"/>
              <w:spacing w:after="0" w:line="240" w:lineRule="auto"/>
              <w:jc w:val="center"/>
              <w:rPr>
                <w:rFonts w:ascii="Calibri" w:eastAsia="Times New Roman" w:hAnsi="Calibri" w:cs="Calibri"/>
                <w:sz w:val="20"/>
                <w:szCs w:val="20"/>
                <w:lang w:val="en-GB" w:eastAsia="ko-KR"/>
              </w:rPr>
            </w:pPr>
            <w:r w:rsidRPr="00615BFB">
              <w:rPr>
                <w:rFonts w:ascii="Calibri" w:eastAsia="Calibri" w:hAnsi="Calibri" w:cs="Calibri"/>
                <w:sz w:val="20"/>
                <w:szCs w:val="20"/>
                <w:lang w:val="en-US"/>
              </w:rPr>
              <w:t>55 (34.2)</w:t>
            </w:r>
          </w:p>
        </w:tc>
      </w:tr>
      <w:tr w:rsidR="00615BFB" w:rsidRPr="00615BFB" w14:paraId="65D43863" w14:textId="77777777" w:rsidTr="00022DDA">
        <w:tc>
          <w:tcPr>
            <w:tcW w:w="6663" w:type="dxa"/>
            <w:shd w:val="clear" w:color="auto" w:fill="auto"/>
          </w:tcPr>
          <w:p w14:paraId="7EDF83BA" w14:textId="77777777" w:rsidR="00615BFB" w:rsidRPr="00615BFB" w:rsidRDefault="00615BFB" w:rsidP="00615BFB">
            <w:pPr>
              <w:widowControl w:val="0"/>
              <w:spacing w:after="0" w:line="240" w:lineRule="auto"/>
              <w:rPr>
                <w:rFonts w:ascii="Calibri" w:eastAsia="Times New Roman" w:hAnsi="Calibri" w:cs="Calibri"/>
                <w:sz w:val="20"/>
                <w:szCs w:val="20"/>
                <w:lang w:val="en-GB" w:eastAsia="ko-KR"/>
              </w:rPr>
            </w:pPr>
            <w:r w:rsidRPr="00615BFB">
              <w:rPr>
                <w:rFonts w:ascii="Calibri" w:eastAsia="Calibri" w:hAnsi="Calibri" w:cs="Calibri"/>
                <w:sz w:val="20"/>
                <w:szCs w:val="20"/>
                <w:lang w:val="en-US"/>
              </w:rPr>
              <w:t xml:space="preserve">Musculoskeletal and connective tissue disorders </w:t>
            </w:r>
          </w:p>
        </w:tc>
        <w:tc>
          <w:tcPr>
            <w:tcW w:w="2353" w:type="dxa"/>
            <w:shd w:val="clear" w:color="auto" w:fill="auto"/>
          </w:tcPr>
          <w:p w14:paraId="5FCD6623" w14:textId="77777777" w:rsidR="00615BFB" w:rsidRPr="00615BFB" w:rsidRDefault="00615BFB" w:rsidP="00615BFB">
            <w:pPr>
              <w:widowControl w:val="0"/>
              <w:spacing w:after="0" w:line="240" w:lineRule="auto"/>
              <w:jc w:val="center"/>
              <w:rPr>
                <w:rFonts w:ascii="Calibri" w:eastAsia="Times New Roman" w:hAnsi="Calibri" w:cs="Calibri"/>
                <w:sz w:val="20"/>
                <w:szCs w:val="20"/>
                <w:lang w:val="en-GB" w:eastAsia="ko-KR"/>
              </w:rPr>
            </w:pPr>
            <w:r w:rsidRPr="00615BFB">
              <w:rPr>
                <w:rFonts w:ascii="Calibri" w:eastAsia="Calibri" w:hAnsi="Calibri" w:cs="Calibri"/>
                <w:sz w:val="20"/>
                <w:szCs w:val="20"/>
                <w:lang w:val="en-US"/>
              </w:rPr>
              <w:t>14 (8.7)</w:t>
            </w:r>
          </w:p>
        </w:tc>
      </w:tr>
      <w:tr w:rsidR="00615BFB" w:rsidRPr="00615BFB" w14:paraId="116D7CA3" w14:textId="77777777" w:rsidTr="00022DDA">
        <w:tc>
          <w:tcPr>
            <w:tcW w:w="6663" w:type="dxa"/>
            <w:shd w:val="clear" w:color="auto" w:fill="auto"/>
          </w:tcPr>
          <w:p w14:paraId="1984087B" w14:textId="77777777" w:rsidR="00615BFB" w:rsidRPr="00615BFB" w:rsidRDefault="00615BFB" w:rsidP="00615BFB">
            <w:pPr>
              <w:widowControl w:val="0"/>
              <w:spacing w:after="0" w:line="240" w:lineRule="auto"/>
              <w:rPr>
                <w:rFonts w:ascii="Calibri" w:eastAsia="Times New Roman" w:hAnsi="Calibri" w:cs="Calibri"/>
                <w:sz w:val="20"/>
                <w:szCs w:val="20"/>
                <w:vertAlign w:val="superscript"/>
                <w:lang w:val="en-GB" w:eastAsia="ko-KR"/>
              </w:rPr>
            </w:pPr>
            <w:r w:rsidRPr="00615BFB">
              <w:rPr>
                <w:rFonts w:ascii="Calibri" w:eastAsia="Calibri" w:hAnsi="Calibri" w:cs="Calibri"/>
                <w:sz w:val="20"/>
                <w:szCs w:val="20"/>
                <w:lang w:val="en-US"/>
              </w:rPr>
              <w:t>Neoplasms benign, malignant and unspecified</w:t>
            </w:r>
            <w:r w:rsidRPr="00615BFB">
              <w:rPr>
                <w:rFonts w:ascii="Calibri" w:eastAsia="Calibri" w:hAnsi="Calibri" w:cs="Calibri"/>
                <w:sz w:val="20"/>
                <w:szCs w:val="20"/>
                <w:vertAlign w:val="superscript"/>
                <w:lang w:val="en-US"/>
              </w:rPr>
              <w:t>a</w:t>
            </w:r>
          </w:p>
        </w:tc>
        <w:tc>
          <w:tcPr>
            <w:tcW w:w="2353" w:type="dxa"/>
            <w:shd w:val="clear" w:color="auto" w:fill="auto"/>
          </w:tcPr>
          <w:p w14:paraId="79461A57" w14:textId="77777777" w:rsidR="00615BFB" w:rsidRPr="00615BFB" w:rsidRDefault="00615BFB" w:rsidP="00615BFB">
            <w:pPr>
              <w:widowControl w:val="0"/>
              <w:spacing w:after="0" w:line="240" w:lineRule="auto"/>
              <w:jc w:val="center"/>
              <w:rPr>
                <w:rFonts w:ascii="Calibri" w:eastAsia="Times New Roman" w:hAnsi="Calibri" w:cs="Calibri"/>
                <w:sz w:val="20"/>
                <w:szCs w:val="20"/>
                <w:lang w:val="en-GB" w:eastAsia="ko-KR"/>
              </w:rPr>
            </w:pPr>
            <w:r w:rsidRPr="00615BFB">
              <w:rPr>
                <w:rFonts w:ascii="Calibri" w:eastAsia="Calibri" w:hAnsi="Calibri" w:cs="Calibri"/>
                <w:sz w:val="20"/>
                <w:szCs w:val="20"/>
                <w:lang w:val="en-US"/>
              </w:rPr>
              <w:t>24 (14.9)</w:t>
            </w:r>
          </w:p>
        </w:tc>
      </w:tr>
      <w:tr w:rsidR="00615BFB" w:rsidRPr="00615BFB" w14:paraId="767BA4A7" w14:textId="77777777" w:rsidTr="00022DDA">
        <w:tc>
          <w:tcPr>
            <w:tcW w:w="6663" w:type="dxa"/>
            <w:shd w:val="clear" w:color="auto" w:fill="auto"/>
          </w:tcPr>
          <w:p w14:paraId="3053249A" w14:textId="77777777" w:rsidR="00615BFB" w:rsidRPr="00615BFB" w:rsidRDefault="00615BFB" w:rsidP="00615BFB">
            <w:pPr>
              <w:widowControl w:val="0"/>
              <w:spacing w:after="0" w:line="240" w:lineRule="auto"/>
              <w:rPr>
                <w:rFonts w:ascii="Calibri" w:eastAsia="Times New Roman" w:hAnsi="Calibri" w:cs="Calibri"/>
                <w:sz w:val="20"/>
                <w:szCs w:val="20"/>
                <w:lang w:val="en-GB" w:eastAsia="ko-KR"/>
              </w:rPr>
            </w:pPr>
            <w:r w:rsidRPr="00615BFB">
              <w:rPr>
                <w:rFonts w:ascii="Calibri" w:eastAsia="Calibri" w:hAnsi="Calibri" w:cs="Calibri"/>
                <w:sz w:val="20"/>
                <w:szCs w:val="20"/>
                <w:lang w:val="en-US"/>
              </w:rPr>
              <w:t xml:space="preserve">Nervous system disorders </w:t>
            </w:r>
          </w:p>
        </w:tc>
        <w:tc>
          <w:tcPr>
            <w:tcW w:w="2353" w:type="dxa"/>
            <w:shd w:val="clear" w:color="auto" w:fill="auto"/>
          </w:tcPr>
          <w:p w14:paraId="00AFE1F2" w14:textId="77777777" w:rsidR="00615BFB" w:rsidRPr="00615BFB" w:rsidRDefault="00615BFB" w:rsidP="00615BFB">
            <w:pPr>
              <w:widowControl w:val="0"/>
              <w:spacing w:after="0" w:line="240" w:lineRule="auto"/>
              <w:jc w:val="center"/>
              <w:rPr>
                <w:rFonts w:ascii="Calibri" w:eastAsia="Times New Roman" w:hAnsi="Calibri" w:cs="Calibri"/>
                <w:sz w:val="20"/>
                <w:szCs w:val="20"/>
                <w:lang w:val="en-GB" w:eastAsia="ko-KR"/>
              </w:rPr>
            </w:pPr>
            <w:r w:rsidRPr="00615BFB">
              <w:rPr>
                <w:rFonts w:ascii="Calibri" w:eastAsia="Calibri" w:hAnsi="Calibri" w:cs="Calibri"/>
                <w:sz w:val="20"/>
                <w:szCs w:val="20"/>
                <w:lang w:val="en-US"/>
              </w:rPr>
              <w:t>12 (7.5)</w:t>
            </w:r>
          </w:p>
        </w:tc>
      </w:tr>
      <w:tr w:rsidR="00615BFB" w:rsidRPr="00615BFB" w14:paraId="7712C30E" w14:textId="77777777" w:rsidTr="00022DDA">
        <w:tc>
          <w:tcPr>
            <w:tcW w:w="6663" w:type="dxa"/>
            <w:shd w:val="clear" w:color="auto" w:fill="auto"/>
          </w:tcPr>
          <w:p w14:paraId="00688D2A" w14:textId="77777777" w:rsidR="00615BFB" w:rsidRPr="00615BFB" w:rsidRDefault="00615BFB" w:rsidP="00615BFB">
            <w:pPr>
              <w:widowControl w:val="0"/>
              <w:spacing w:after="0" w:line="240" w:lineRule="auto"/>
              <w:rPr>
                <w:rFonts w:ascii="Calibri" w:eastAsia="Times New Roman" w:hAnsi="Calibri" w:cs="Calibri"/>
                <w:sz w:val="20"/>
                <w:szCs w:val="20"/>
                <w:lang w:val="en-GB" w:eastAsia="ko-KR"/>
              </w:rPr>
            </w:pPr>
            <w:r w:rsidRPr="00615BFB">
              <w:rPr>
                <w:rFonts w:ascii="Calibri" w:eastAsia="Calibri" w:hAnsi="Calibri" w:cs="Calibri"/>
                <w:sz w:val="20"/>
                <w:szCs w:val="20"/>
                <w:lang w:val="en-US"/>
              </w:rPr>
              <w:t xml:space="preserve">Psychiatric disorders </w:t>
            </w:r>
          </w:p>
        </w:tc>
        <w:tc>
          <w:tcPr>
            <w:tcW w:w="2353" w:type="dxa"/>
            <w:shd w:val="clear" w:color="auto" w:fill="auto"/>
          </w:tcPr>
          <w:p w14:paraId="45FC31E4" w14:textId="77777777" w:rsidR="00615BFB" w:rsidRPr="00615BFB" w:rsidRDefault="00615BFB" w:rsidP="00615BFB">
            <w:pPr>
              <w:widowControl w:val="0"/>
              <w:spacing w:after="0" w:line="240" w:lineRule="auto"/>
              <w:jc w:val="center"/>
              <w:rPr>
                <w:rFonts w:ascii="Calibri" w:eastAsia="Times New Roman" w:hAnsi="Calibri" w:cs="Calibri"/>
                <w:sz w:val="20"/>
                <w:szCs w:val="20"/>
                <w:lang w:val="en-GB" w:eastAsia="ko-KR"/>
              </w:rPr>
            </w:pPr>
            <w:r w:rsidRPr="00615BFB">
              <w:rPr>
                <w:rFonts w:ascii="Calibri" w:eastAsia="Calibri" w:hAnsi="Calibri" w:cs="Calibri"/>
                <w:sz w:val="20"/>
                <w:szCs w:val="20"/>
                <w:lang w:val="en-US"/>
              </w:rPr>
              <w:t>13 (8.1)</w:t>
            </w:r>
          </w:p>
        </w:tc>
      </w:tr>
      <w:tr w:rsidR="00615BFB" w:rsidRPr="00615BFB" w14:paraId="62FB1F47" w14:textId="77777777" w:rsidTr="00022DDA">
        <w:tc>
          <w:tcPr>
            <w:tcW w:w="6663" w:type="dxa"/>
            <w:shd w:val="clear" w:color="auto" w:fill="auto"/>
          </w:tcPr>
          <w:p w14:paraId="25D1E666" w14:textId="77777777" w:rsidR="00615BFB" w:rsidRPr="00615BFB" w:rsidRDefault="00615BFB" w:rsidP="00615BFB">
            <w:pPr>
              <w:widowControl w:val="0"/>
              <w:spacing w:after="0" w:line="240" w:lineRule="auto"/>
              <w:rPr>
                <w:rFonts w:ascii="Calibri" w:eastAsia="Times New Roman" w:hAnsi="Calibri" w:cs="Calibri"/>
                <w:sz w:val="20"/>
                <w:szCs w:val="20"/>
                <w:lang w:val="en-GB" w:eastAsia="ko-KR"/>
              </w:rPr>
            </w:pPr>
            <w:r w:rsidRPr="00615BFB">
              <w:rPr>
                <w:rFonts w:ascii="Calibri" w:eastAsia="Calibri" w:hAnsi="Calibri" w:cs="Calibri"/>
                <w:sz w:val="20"/>
                <w:szCs w:val="20"/>
                <w:lang w:val="en-US"/>
              </w:rPr>
              <w:t xml:space="preserve">Reproductive system and breast disorders </w:t>
            </w:r>
          </w:p>
        </w:tc>
        <w:tc>
          <w:tcPr>
            <w:tcW w:w="2353" w:type="dxa"/>
            <w:shd w:val="clear" w:color="auto" w:fill="auto"/>
          </w:tcPr>
          <w:p w14:paraId="0080A9B4" w14:textId="77777777" w:rsidR="00615BFB" w:rsidRPr="00615BFB" w:rsidRDefault="00615BFB" w:rsidP="00615BFB">
            <w:pPr>
              <w:widowControl w:val="0"/>
              <w:spacing w:after="0" w:line="240" w:lineRule="auto"/>
              <w:jc w:val="center"/>
              <w:rPr>
                <w:rFonts w:ascii="Calibri" w:eastAsia="Times New Roman" w:hAnsi="Calibri" w:cs="Calibri"/>
                <w:sz w:val="20"/>
                <w:szCs w:val="20"/>
                <w:lang w:val="en-GB" w:eastAsia="ko-KR"/>
              </w:rPr>
            </w:pPr>
            <w:r w:rsidRPr="00615BFB">
              <w:rPr>
                <w:rFonts w:ascii="Calibri" w:eastAsia="Calibri" w:hAnsi="Calibri" w:cs="Calibri"/>
                <w:sz w:val="20"/>
                <w:szCs w:val="20"/>
                <w:lang w:val="en-US"/>
              </w:rPr>
              <w:t>14 (8.7)</w:t>
            </w:r>
          </w:p>
        </w:tc>
      </w:tr>
      <w:tr w:rsidR="00615BFB" w:rsidRPr="00615BFB" w14:paraId="5D17E571" w14:textId="77777777" w:rsidTr="00022DDA">
        <w:tc>
          <w:tcPr>
            <w:tcW w:w="6663" w:type="dxa"/>
            <w:shd w:val="clear" w:color="auto" w:fill="auto"/>
          </w:tcPr>
          <w:p w14:paraId="56EBCC2C" w14:textId="77777777" w:rsidR="00615BFB" w:rsidRPr="00615BFB" w:rsidRDefault="00615BFB" w:rsidP="00615BFB">
            <w:pPr>
              <w:widowControl w:val="0"/>
              <w:spacing w:after="0" w:line="240" w:lineRule="auto"/>
              <w:rPr>
                <w:rFonts w:ascii="Calibri" w:eastAsia="Times New Roman" w:hAnsi="Calibri" w:cs="Calibri"/>
                <w:sz w:val="20"/>
                <w:szCs w:val="20"/>
                <w:lang w:val="en-GB" w:eastAsia="ko-KR"/>
              </w:rPr>
            </w:pPr>
            <w:r w:rsidRPr="00615BFB">
              <w:rPr>
                <w:rFonts w:ascii="Calibri" w:eastAsia="Calibri" w:hAnsi="Calibri" w:cs="Calibri"/>
                <w:sz w:val="20"/>
                <w:szCs w:val="20"/>
                <w:lang w:val="en-US"/>
              </w:rPr>
              <w:t xml:space="preserve">Respiratory, thoracic and mediastinal disorders </w:t>
            </w:r>
          </w:p>
        </w:tc>
        <w:tc>
          <w:tcPr>
            <w:tcW w:w="2353" w:type="dxa"/>
            <w:shd w:val="clear" w:color="auto" w:fill="auto"/>
          </w:tcPr>
          <w:p w14:paraId="2F049013" w14:textId="77777777" w:rsidR="00615BFB" w:rsidRPr="00615BFB" w:rsidRDefault="00615BFB" w:rsidP="00615BFB">
            <w:pPr>
              <w:widowControl w:val="0"/>
              <w:spacing w:after="0" w:line="240" w:lineRule="auto"/>
              <w:jc w:val="center"/>
              <w:rPr>
                <w:rFonts w:ascii="Calibri" w:eastAsia="Times New Roman" w:hAnsi="Calibri" w:cs="Calibri"/>
                <w:sz w:val="20"/>
                <w:szCs w:val="20"/>
                <w:lang w:val="en-GB" w:eastAsia="ko-KR"/>
              </w:rPr>
            </w:pPr>
            <w:r w:rsidRPr="00615BFB">
              <w:rPr>
                <w:rFonts w:ascii="Calibri" w:eastAsia="Calibri" w:hAnsi="Calibri" w:cs="Calibri"/>
                <w:sz w:val="20"/>
                <w:szCs w:val="20"/>
                <w:lang w:val="en-US"/>
              </w:rPr>
              <w:t>10 (6.2)</w:t>
            </w:r>
          </w:p>
        </w:tc>
      </w:tr>
      <w:tr w:rsidR="00615BFB" w:rsidRPr="00615BFB" w14:paraId="0AD53A2F" w14:textId="77777777" w:rsidTr="00022DDA">
        <w:tc>
          <w:tcPr>
            <w:tcW w:w="6663" w:type="dxa"/>
            <w:shd w:val="clear" w:color="auto" w:fill="auto"/>
          </w:tcPr>
          <w:p w14:paraId="78CA1742" w14:textId="77777777" w:rsidR="00615BFB" w:rsidRPr="00615BFB" w:rsidRDefault="00615BFB" w:rsidP="00615BFB">
            <w:pPr>
              <w:widowControl w:val="0"/>
              <w:spacing w:after="0" w:line="240" w:lineRule="auto"/>
              <w:rPr>
                <w:rFonts w:ascii="Calibri" w:eastAsia="Times New Roman" w:hAnsi="Calibri" w:cs="Calibri"/>
                <w:sz w:val="20"/>
                <w:szCs w:val="20"/>
                <w:lang w:val="en-GB" w:eastAsia="ko-KR"/>
              </w:rPr>
            </w:pPr>
            <w:r w:rsidRPr="00615BFB">
              <w:rPr>
                <w:rFonts w:ascii="Calibri" w:eastAsia="Calibri" w:hAnsi="Calibri" w:cs="Calibri"/>
                <w:sz w:val="20"/>
                <w:szCs w:val="20"/>
                <w:lang w:val="en-US"/>
              </w:rPr>
              <w:t xml:space="preserve">Surgical and medical procedures </w:t>
            </w:r>
          </w:p>
        </w:tc>
        <w:tc>
          <w:tcPr>
            <w:tcW w:w="2353" w:type="dxa"/>
            <w:shd w:val="clear" w:color="auto" w:fill="auto"/>
          </w:tcPr>
          <w:p w14:paraId="7BEB3ECD" w14:textId="77777777" w:rsidR="00615BFB" w:rsidRPr="00615BFB" w:rsidRDefault="00615BFB" w:rsidP="00615BFB">
            <w:pPr>
              <w:widowControl w:val="0"/>
              <w:spacing w:after="0" w:line="240" w:lineRule="auto"/>
              <w:jc w:val="center"/>
              <w:rPr>
                <w:rFonts w:ascii="Calibri" w:eastAsia="Times New Roman" w:hAnsi="Calibri" w:cs="Calibri"/>
                <w:sz w:val="20"/>
                <w:szCs w:val="20"/>
                <w:lang w:val="en-GB" w:eastAsia="ko-KR"/>
              </w:rPr>
            </w:pPr>
            <w:r w:rsidRPr="00615BFB">
              <w:rPr>
                <w:rFonts w:ascii="Calibri" w:eastAsia="Calibri" w:hAnsi="Calibri" w:cs="Calibri"/>
                <w:sz w:val="20"/>
                <w:szCs w:val="20"/>
                <w:lang w:val="en-US"/>
              </w:rPr>
              <w:t>82 (50.9)</w:t>
            </w:r>
          </w:p>
        </w:tc>
      </w:tr>
      <w:tr w:rsidR="00615BFB" w:rsidRPr="00615BFB" w14:paraId="12493AB5" w14:textId="77777777" w:rsidTr="00022DDA">
        <w:tc>
          <w:tcPr>
            <w:tcW w:w="6663" w:type="dxa"/>
            <w:tcBorders>
              <w:bottom w:val="single" w:sz="4" w:space="0" w:color="auto"/>
            </w:tcBorders>
            <w:shd w:val="clear" w:color="auto" w:fill="auto"/>
          </w:tcPr>
          <w:p w14:paraId="3125CC5B" w14:textId="77777777" w:rsidR="00615BFB" w:rsidRPr="00615BFB" w:rsidRDefault="00615BFB" w:rsidP="00615BFB">
            <w:pPr>
              <w:widowControl w:val="0"/>
              <w:spacing w:after="0" w:line="240" w:lineRule="auto"/>
              <w:rPr>
                <w:rFonts w:ascii="Calibri" w:eastAsia="Times New Roman" w:hAnsi="Calibri" w:cs="Calibri"/>
                <w:sz w:val="20"/>
                <w:szCs w:val="20"/>
                <w:lang w:val="en-GB" w:eastAsia="ko-KR"/>
              </w:rPr>
            </w:pPr>
            <w:r w:rsidRPr="00615BFB">
              <w:rPr>
                <w:rFonts w:ascii="Calibri" w:eastAsia="Calibri" w:hAnsi="Calibri" w:cs="Calibri"/>
                <w:sz w:val="20"/>
                <w:szCs w:val="20"/>
                <w:lang w:val="en-US"/>
              </w:rPr>
              <w:t xml:space="preserve">Vascular disorders </w:t>
            </w:r>
          </w:p>
        </w:tc>
        <w:tc>
          <w:tcPr>
            <w:tcW w:w="2353" w:type="dxa"/>
            <w:tcBorders>
              <w:bottom w:val="single" w:sz="4" w:space="0" w:color="auto"/>
            </w:tcBorders>
            <w:shd w:val="clear" w:color="auto" w:fill="auto"/>
          </w:tcPr>
          <w:p w14:paraId="121D8A24" w14:textId="77777777" w:rsidR="00615BFB" w:rsidRPr="00615BFB" w:rsidRDefault="00615BFB" w:rsidP="00615BFB">
            <w:pPr>
              <w:widowControl w:val="0"/>
              <w:spacing w:after="0" w:line="240" w:lineRule="auto"/>
              <w:jc w:val="center"/>
              <w:rPr>
                <w:rFonts w:ascii="Calibri" w:eastAsia="Times New Roman" w:hAnsi="Calibri" w:cs="Calibri"/>
                <w:sz w:val="20"/>
                <w:szCs w:val="20"/>
                <w:lang w:val="en-GB" w:eastAsia="ko-KR"/>
              </w:rPr>
            </w:pPr>
            <w:r w:rsidRPr="00615BFB">
              <w:rPr>
                <w:rFonts w:ascii="Calibri" w:eastAsia="Calibri" w:hAnsi="Calibri" w:cs="Calibri"/>
                <w:sz w:val="20"/>
                <w:szCs w:val="20"/>
                <w:lang w:val="en-US"/>
              </w:rPr>
              <w:t>75 (46.6)</w:t>
            </w:r>
          </w:p>
        </w:tc>
      </w:tr>
    </w:tbl>
    <w:p w14:paraId="11616FA1" w14:textId="77777777" w:rsidR="00615BFB" w:rsidRDefault="00615BFB" w:rsidP="00615BFB">
      <w:pPr>
        <w:spacing w:after="0" w:line="240" w:lineRule="auto"/>
        <w:rPr>
          <w:rFonts w:ascii="Calibri" w:eastAsia="Calibri" w:hAnsi="Calibri" w:cs="Calibri"/>
          <w:sz w:val="20"/>
          <w:szCs w:val="20"/>
          <w:lang w:val="en-GB"/>
        </w:rPr>
      </w:pPr>
      <w:r w:rsidRPr="00615BFB">
        <w:rPr>
          <w:rFonts w:ascii="Calibri" w:eastAsia="Calibri" w:hAnsi="Calibri" w:cs="Calibri"/>
          <w:i/>
          <w:iCs/>
          <w:sz w:val="20"/>
          <w:szCs w:val="20"/>
          <w:lang w:val="en-GB"/>
        </w:rPr>
        <w:t>MedDRA</w:t>
      </w:r>
      <w:r w:rsidRPr="00615BFB">
        <w:rPr>
          <w:rFonts w:ascii="Calibri" w:eastAsia="Calibri" w:hAnsi="Calibri" w:cs="Calibri"/>
          <w:sz w:val="20"/>
          <w:szCs w:val="20"/>
          <w:lang w:val="en-GB"/>
        </w:rPr>
        <w:t xml:space="preserve"> Medical Dictionary for Regulatory Activities, version 23.0</w:t>
      </w:r>
    </w:p>
    <w:p w14:paraId="62043486" w14:textId="77777777" w:rsidR="00615BFB" w:rsidRPr="00615BFB" w:rsidRDefault="00615BFB" w:rsidP="00615BFB">
      <w:pPr>
        <w:spacing w:after="0" w:line="240" w:lineRule="auto"/>
        <w:rPr>
          <w:rFonts w:ascii="Calibri" w:eastAsia="Calibri" w:hAnsi="Calibri" w:cs="Calibri"/>
          <w:sz w:val="20"/>
          <w:szCs w:val="20"/>
          <w:lang w:val="en-GB"/>
        </w:rPr>
      </w:pPr>
      <w:r w:rsidRPr="00615BFB">
        <w:rPr>
          <w:rFonts w:ascii="Calibri" w:eastAsia="Calibri" w:hAnsi="Calibri" w:cs="Calibri"/>
          <w:sz w:val="20"/>
          <w:szCs w:val="20"/>
          <w:vertAlign w:val="superscript"/>
          <w:lang w:val="en-GB"/>
        </w:rPr>
        <w:t>a</w:t>
      </w:r>
      <w:r w:rsidRPr="00615BFB">
        <w:rPr>
          <w:rFonts w:ascii="Calibri" w:eastAsia="Calibri" w:hAnsi="Calibri" w:cs="Calibri"/>
          <w:sz w:val="20"/>
          <w:szCs w:val="20"/>
          <w:lang w:val="en-GB"/>
        </w:rPr>
        <w:t>Including cysts and polyps. Each patient could report more than one medical condition</w:t>
      </w:r>
    </w:p>
    <w:p w14:paraId="5CBC65CA" w14:textId="77777777" w:rsidR="00F31FB3" w:rsidRDefault="00F31FB3"/>
    <w:p w14:paraId="234B9B92" w14:textId="4CA52C01" w:rsidR="00F31FB3" w:rsidRDefault="00F31FB3">
      <w:r>
        <w:br w:type="page"/>
      </w:r>
    </w:p>
    <w:p w14:paraId="7795F8AD" w14:textId="176D07BE" w:rsidR="00F31FB3" w:rsidRPr="002714F2" w:rsidRDefault="00F31FB3">
      <w:pPr>
        <w:rPr>
          <w:rFonts w:ascii="Calibri" w:eastAsia="Calibri" w:hAnsi="Calibri" w:cs="Calibri"/>
          <w:b/>
          <w:lang w:val="en-GB"/>
        </w:rPr>
      </w:pPr>
      <w:r w:rsidRPr="002714F2">
        <w:rPr>
          <w:rFonts w:ascii="Calibri" w:eastAsia="Calibri" w:hAnsi="Calibri" w:cs="Calibri"/>
          <w:b/>
          <w:lang w:val="en-GB"/>
        </w:rPr>
        <w:t>References</w:t>
      </w:r>
    </w:p>
    <w:p w14:paraId="4B1EB575" w14:textId="2E589309" w:rsidR="00F31FB3" w:rsidRPr="007845E3" w:rsidRDefault="00F31FB3" w:rsidP="00F31FB3">
      <w:pPr>
        <w:pStyle w:val="EndNoteBibliography"/>
        <w:spacing w:after="0"/>
        <w:ind w:left="720" w:hanging="720"/>
        <w:rPr>
          <w:lang w:val="it-IT"/>
        </w:rPr>
      </w:pPr>
      <w:r>
        <w:fldChar w:fldCharType="begin"/>
      </w:r>
      <w:r>
        <w:instrText xml:space="preserve"> ADDIN EN.REFLIST </w:instrText>
      </w:r>
      <w:r>
        <w:fldChar w:fldCharType="separate"/>
      </w:r>
      <w:r w:rsidRPr="00F31FB3">
        <w:t>1.</w:t>
      </w:r>
      <w:r w:rsidRPr="00F31FB3">
        <w:tab/>
        <w:t xml:space="preserve">Pavel M, Öberg K, Falconi M, Krenning EP, Sundin A, Perren A, et al. Gastroenteropancreatic neuroendocrine neoplasms: ESMO Clinical Practice Guidelines for diagnosis, treatment and follow-up. </w:t>
      </w:r>
      <w:r w:rsidRPr="007845E3">
        <w:rPr>
          <w:lang w:val="it-IT"/>
        </w:rPr>
        <w:t xml:space="preserve">Ann Oncol. 2020;31:844–60. </w:t>
      </w:r>
      <w:hyperlink r:id="rId6" w:history="1">
        <w:r w:rsidRPr="007845E3">
          <w:rPr>
            <w:rStyle w:val="Collegamentoipertestuale"/>
            <w:lang w:val="it-IT"/>
          </w:rPr>
          <w:t>https://doi.org/10.1016/j.annonc.2020.03.304</w:t>
        </w:r>
      </w:hyperlink>
      <w:r w:rsidRPr="007845E3">
        <w:rPr>
          <w:lang w:val="it-IT"/>
        </w:rPr>
        <w:t>.</w:t>
      </w:r>
    </w:p>
    <w:p w14:paraId="1624DA1D" w14:textId="79D8931A" w:rsidR="00F31FB3" w:rsidRPr="00F31FB3" w:rsidRDefault="00F31FB3" w:rsidP="00F31FB3">
      <w:pPr>
        <w:pStyle w:val="EndNoteBibliography"/>
        <w:ind w:left="720" w:hanging="720"/>
      </w:pPr>
      <w:r w:rsidRPr="007845E3">
        <w:rPr>
          <w:lang w:val="it-IT"/>
        </w:rPr>
        <w:t>2.</w:t>
      </w:r>
      <w:r w:rsidRPr="007845E3">
        <w:rPr>
          <w:lang w:val="it-IT"/>
        </w:rPr>
        <w:tab/>
        <w:t xml:space="preserve">Carideo L, Prosperi D, Panzuto F, Magi L, Pratesi MS, Rinzivillo M, et al. </w:t>
      </w:r>
      <w:r w:rsidRPr="00F31FB3">
        <w:t>Role of combined [</w:t>
      </w:r>
      <w:r w:rsidRPr="00F31FB3">
        <w:rPr>
          <w:rFonts w:ascii="Times New Roman" w:hAnsi="Times New Roman" w:cs="Times New Roman"/>
          <w:vertAlign w:val="superscript"/>
        </w:rPr>
        <w:t>68</w:t>
      </w:r>
      <w:r w:rsidRPr="00F31FB3">
        <w:t>Ga]Ga-DOTA-SST analogues and [</w:t>
      </w:r>
      <w:r w:rsidRPr="00F31FB3">
        <w:rPr>
          <w:rFonts w:ascii="Times New Roman" w:hAnsi="Times New Roman" w:cs="Times New Roman"/>
          <w:vertAlign w:val="superscript"/>
        </w:rPr>
        <w:t>18</w:t>
      </w:r>
      <w:r w:rsidRPr="00F31FB3">
        <w:t xml:space="preserve">F]FDG PET/CT in the management of GEP-NENs: a systematic review. J Clin Med. 2019;8:1032. </w:t>
      </w:r>
      <w:hyperlink r:id="rId7" w:history="1">
        <w:r w:rsidRPr="00F31FB3">
          <w:rPr>
            <w:rStyle w:val="Collegamentoipertestuale"/>
          </w:rPr>
          <w:t>https://doi.org/10.3390/jcm8071032</w:t>
        </w:r>
      </w:hyperlink>
      <w:r w:rsidRPr="00F31FB3">
        <w:t>.</w:t>
      </w:r>
    </w:p>
    <w:p w14:paraId="6A3B3523" w14:textId="30F885E5" w:rsidR="004958B3" w:rsidRDefault="00F31FB3">
      <w:r>
        <w:fldChar w:fldCharType="end"/>
      </w:r>
    </w:p>
    <w:sectPr w:rsidR="004958B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170CF" w14:textId="77777777" w:rsidR="006E1B03" w:rsidRDefault="006E1B03" w:rsidP="00C47983">
      <w:pPr>
        <w:spacing w:after="0" w:line="240" w:lineRule="auto"/>
      </w:pPr>
      <w:r>
        <w:separator/>
      </w:r>
    </w:p>
  </w:endnote>
  <w:endnote w:type="continuationSeparator" w:id="0">
    <w:p w14:paraId="35448DE0" w14:textId="77777777" w:rsidR="006E1B03" w:rsidRDefault="006E1B03" w:rsidP="00C47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3F4E0" w14:textId="77777777" w:rsidR="006E1B03" w:rsidRDefault="006E1B03" w:rsidP="00C47983">
      <w:pPr>
        <w:spacing w:after="0" w:line="240" w:lineRule="auto"/>
      </w:pPr>
      <w:r>
        <w:separator/>
      </w:r>
    </w:p>
  </w:footnote>
  <w:footnote w:type="continuationSeparator" w:id="0">
    <w:p w14:paraId="494DD260" w14:textId="77777777" w:rsidR="006E1B03" w:rsidRDefault="006E1B03" w:rsidP="00C479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J Nuc Med Molec Imaging&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2zrxxsjf0er4e9s9t5dfx7025wrp2259wa&quot;&gt;ADAITON501885&lt;record-ids&gt;&lt;item&gt;27&lt;/item&gt;&lt;item&gt;45&lt;/item&gt;&lt;/record-ids&gt;&lt;/item&gt;&lt;/Libraries&gt;"/>
  </w:docVars>
  <w:rsids>
    <w:rsidRoot w:val="00615BFB"/>
    <w:rsid w:val="00095990"/>
    <w:rsid w:val="00132E41"/>
    <w:rsid w:val="001566B2"/>
    <w:rsid w:val="002714F2"/>
    <w:rsid w:val="002C6EAF"/>
    <w:rsid w:val="00304CBE"/>
    <w:rsid w:val="003B352B"/>
    <w:rsid w:val="003D1A02"/>
    <w:rsid w:val="004604D1"/>
    <w:rsid w:val="004958B3"/>
    <w:rsid w:val="00615BFB"/>
    <w:rsid w:val="00675145"/>
    <w:rsid w:val="006E1B03"/>
    <w:rsid w:val="00711C8B"/>
    <w:rsid w:val="007845E3"/>
    <w:rsid w:val="007E734A"/>
    <w:rsid w:val="008E4952"/>
    <w:rsid w:val="0098269E"/>
    <w:rsid w:val="00AC1C58"/>
    <w:rsid w:val="00B175BE"/>
    <w:rsid w:val="00BC49DA"/>
    <w:rsid w:val="00C47983"/>
    <w:rsid w:val="00D87FF2"/>
    <w:rsid w:val="00E61FB0"/>
    <w:rsid w:val="00F31FB3"/>
    <w:rsid w:val="00FC392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0C776"/>
  <w15:chartTrackingRefBased/>
  <w15:docId w15:val="{CF88FDA0-24A8-40E1-B9A8-3FA3C3088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15BFB"/>
    <w:pPr>
      <w:spacing w:before="60" w:after="60" w:line="240" w:lineRule="auto"/>
    </w:pPr>
    <w:rPr>
      <w:rFonts w:ascii="Times New Roman" w:hAnsi="Times New Roman"/>
      <w:lang w:val="en-US"/>
    </w:rPr>
    <w:tblPr/>
  </w:style>
  <w:style w:type="paragraph" w:styleId="Testocommento">
    <w:name w:val="annotation text"/>
    <w:basedOn w:val="Normale"/>
    <w:link w:val="TestocommentoCarattere"/>
    <w:uiPriority w:val="99"/>
    <w:unhideWhenUsed/>
    <w:rsid w:val="00615BFB"/>
    <w:pPr>
      <w:spacing w:before="120" w:after="120" w:line="240" w:lineRule="auto"/>
    </w:pPr>
    <w:rPr>
      <w:rFonts w:ascii="Times New Roman" w:hAnsi="Times New Roman"/>
      <w:sz w:val="20"/>
      <w:szCs w:val="20"/>
      <w:lang w:val="en-US"/>
    </w:rPr>
  </w:style>
  <w:style w:type="character" w:customStyle="1" w:styleId="TestocommentoCarattere">
    <w:name w:val="Testo commento Carattere"/>
    <w:basedOn w:val="Carpredefinitoparagrafo"/>
    <w:link w:val="Testocommento"/>
    <w:uiPriority w:val="99"/>
    <w:rsid w:val="00615BFB"/>
    <w:rPr>
      <w:rFonts w:ascii="Times New Roman" w:hAnsi="Times New Roman"/>
      <w:sz w:val="20"/>
      <w:szCs w:val="20"/>
      <w:lang w:val="en-US"/>
    </w:rPr>
  </w:style>
  <w:style w:type="character" w:styleId="Rimandocommento">
    <w:name w:val="annotation reference"/>
    <w:basedOn w:val="Carpredefinitoparagrafo"/>
    <w:unhideWhenUsed/>
    <w:rsid w:val="00615BFB"/>
    <w:rPr>
      <w:sz w:val="16"/>
      <w:szCs w:val="16"/>
    </w:rPr>
  </w:style>
  <w:style w:type="paragraph" w:styleId="Soggettocommento">
    <w:name w:val="annotation subject"/>
    <w:basedOn w:val="Testocommento"/>
    <w:next w:val="Testocommento"/>
    <w:link w:val="SoggettocommentoCarattere"/>
    <w:uiPriority w:val="99"/>
    <w:semiHidden/>
    <w:unhideWhenUsed/>
    <w:rsid w:val="008E4952"/>
    <w:pPr>
      <w:spacing w:before="0" w:after="160"/>
    </w:pPr>
    <w:rPr>
      <w:rFonts w:asciiTheme="minorHAnsi" w:hAnsiTheme="minorHAnsi"/>
      <w:b/>
      <w:bCs/>
      <w:lang w:val="en-NZ"/>
    </w:rPr>
  </w:style>
  <w:style w:type="character" w:customStyle="1" w:styleId="SoggettocommentoCarattere">
    <w:name w:val="Soggetto commento Carattere"/>
    <w:basedOn w:val="TestocommentoCarattere"/>
    <w:link w:val="Soggettocommento"/>
    <w:uiPriority w:val="99"/>
    <w:semiHidden/>
    <w:rsid w:val="008E4952"/>
    <w:rPr>
      <w:rFonts w:ascii="Times New Roman" w:hAnsi="Times New Roman"/>
      <w:b/>
      <w:bCs/>
      <w:sz w:val="20"/>
      <w:szCs w:val="20"/>
      <w:lang w:val="en-US"/>
    </w:rPr>
  </w:style>
  <w:style w:type="paragraph" w:styleId="Revisione">
    <w:name w:val="Revision"/>
    <w:hidden/>
    <w:uiPriority w:val="99"/>
    <w:semiHidden/>
    <w:rsid w:val="00F31FB3"/>
    <w:pPr>
      <w:spacing w:after="0" w:line="240" w:lineRule="auto"/>
    </w:pPr>
  </w:style>
  <w:style w:type="paragraph" w:customStyle="1" w:styleId="EndNoteBibliographyTitle">
    <w:name w:val="EndNote Bibliography Title"/>
    <w:basedOn w:val="Normale"/>
    <w:link w:val="EndNoteBibliographyTitleChar"/>
    <w:rsid w:val="00F31FB3"/>
    <w:pPr>
      <w:spacing w:after="0"/>
      <w:jc w:val="center"/>
    </w:pPr>
    <w:rPr>
      <w:rFonts w:ascii="Calibri" w:hAnsi="Calibri" w:cs="Calibri"/>
      <w:noProof/>
      <w:lang w:val="en-US"/>
    </w:rPr>
  </w:style>
  <w:style w:type="character" w:customStyle="1" w:styleId="EndNoteBibliographyTitleChar">
    <w:name w:val="EndNote Bibliography Title Char"/>
    <w:basedOn w:val="Carpredefinitoparagrafo"/>
    <w:link w:val="EndNoteBibliographyTitle"/>
    <w:rsid w:val="00F31FB3"/>
    <w:rPr>
      <w:rFonts w:ascii="Calibri" w:hAnsi="Calibri" w:cs="Calibri"/>
      <w:noProof/>
      <w:lang w:val="en-US"/>
    </w:rPr>
  </w:style>
  <w:style w:type="paragraph" w:customStyle="1" w:styleId="EndNoteBibliography">
    <w:name w:val="EndNote Bibliography"/>
    <w:basedOn w:val="Normale"/>
    <w:link w:val="EndNoteBibliographyChar"/>
    <w:rsid w:val="00F31FB3"/>
    <w:pPr>
      <w:spacing w:line="240" w:lineRule="auto"/>
    </w:pPr>
    <w:rPr>
      <w:rFonts w:ascii="Calibri" w:hAnsi="Calibri" w:cs="Calibri"/>
      <w:noProof/>
      <w:lang w:val="en-US"/>
    </w:rPr>
  </w:style>
  <w:style w:type="character" w:customStyle="1" w:styleId="EndNoteBibliographyChar">
    <w:name w:val="EndNote Bibliography Char"/>
    <w:basedOn w:val="Carpredefinitoparagrafo"/>
    <w:link w:val="EndNoteBibliography"/>
    <w:rsid w:val="00F31FB3"/>
    <w:rPr>
      <w:rFonts w:ascii="Calibri" w:hAnsi="Calibri" w:cs="Calibri"/>
      <w:noProof/>
      <w:lang w:val="en-US"/>
    </w:rPr>
  </w:style>
  <w:style w:type="character" w:styleId="Collegamentoipertestuale">
    <w:name w:val="Hyperlink"/>
    <w:basedOn w:val="Carpredefinitoparagrafo"/>
    <w:uiPriority w:val="99"/>
    <w:unhideWhenUsed/>
    <w:rsid w:val="00F31FB3"/>
    <w:rPr>
      <w:color w:val="0563C1" w:themeColor="hyperlink"/>
      <w:u w:val="single"/>
    </w:rPr>
  </w:style>
  <w:style w:type="character" w:customStyle="1" w:styleId="UnresolvedMention">
    <w:name w:val="Unresolved Mention"/>
    <w:basedOn w:val="Carpredefinitoparagrafo"/>
    <w:uiPriority w:val="99"/>
    <w:semiHidden/>
    <w:unhideWhenUsed/>
    <w:rsid w:val="00F31FB3"/>
    <w:rPr>
      <w:color w:val="605E5C"/>
      <w:shd w:val="clear" w:color="auto" w:fill="E1DFDD"/>
    </w:rPr>
  </w:style>
  <w:style w:type="paragraph" w:styleId="Intestazione">
    <w:name w:val="header"/>
    <w:basedOn w:val="Normale"/>
    <w:link w:val="IntestazioneCarattere"/>
    <w:uiPriority w:val="99"/>
    <w:unhideWhenUsed/>
    <w:rsid w:val="00C47983"/>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C47983"/>
  </w:style>
  <w:style w:type="paragraph" w:styleId="Pidipagina">
    <w:name w:val="footer"/>
    <w:basedOn w:val="Normale"/>
    <w:link w:val="PidipaginaCarattere"/>
    <w:uiPriority w:val="99"/>
    <w:unhideWhenUsed/>
    <w:rsid w:val="00C47983"/>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C47983"/>
  </w:style>
  <w:style w:type="paragraph" w:styleId="Testofumetto">
    <w:name w:val="Balloon Text"/>
    <w:basedOn w:val="Normale"/>
    <w:link w:val="TestofumettoCarattere"/>
    <w:uiPriority w:val="99"/>
    <w:semiHidden/>
    <w:unhideWhenUsed/>
    <w:rsid w:val="007845E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845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3390/jcm807103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annonc.2020.03.3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Mary Rusconi</cp:lastModifiedBy>
  <cp:revision>3</cp:revision>
  <dcterms:created xsi:type="dcterms:W3CDTF">2024-02-28T22:32:00Z</dcterms:created>
  <dcterms:modified xsi:type="dcterms:W3CDTF">2024-03-05T10:17:00Z</dcterms:modified>
</cp:coreProperties>
</file>