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31370" w14:textId="77777777" w:rsidR="00F858CF" w:rsidRPr="00EA5692" w:rsidRDefault="00F858CF" w:rsidP="00F858CF">
      <w:pPr>
        <w:spacing w:line="48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EA5692">
        <w:rPr>
          <w:b/>
          <w:bCs/>
        </w:rPr>
        <w:t xml:space="preserve">Tables </w:t>
      </w:r>
    </w:p>
    <w:p w14:paraId="39E58F29" w14:textId="77777777" w:rsidR="00F858CF" w:rsidRDefault="00F858CF" w:rsidP="00F858CF">
      <w:pPr>
        <w:spacing w:before="240" w:line="480" w:lineRule="auto"/>
        <w:jc w:val="both"/>
      </w:pPr>
      <w:r>
        <w:rPr>
          <w:b/>
          <w:bCs/>
        </w:rPr>
        <w:t xml:space="preserve">Supplementary </w:t>
      </w:r>
      <w:r w:rsidRPr="00510A4B">
        <w:rPr>
          <w:b/>
          <w:bCs/>
        </w:rPr>
        <w:t xml:space="preserve">Table </w:t>
      </w:r>
      <w:r>
        <w:rPr>
          <w:b/>
          <w:bCs/>
        </w:rPr>
        <w:t xml:space="preserve">3 </w:t>
      </w:r>
      <w:r w:rsidRPr="00510A4B">
        <w:t xml:space="preserve">Patient characteristics </w:t>
      </w:r>
      <w:r>
        <w:t xml:space="preserve">of patients </w:t>
      </w:r>
      <w:r w:rsidRPr="00171D0F">
        <w:t>who underwent Na[</w:t>
      </w:r>
      <w:r w:rsidRPr="00171D0F">
        <w:rPr>
          <w:vertAlign w:val="superscript"/>
        </w:rPr>
        <w:t>18</w:t>
      </w:r>
      <w:r w:rsidRPr="00171D0F">
        <w:t>F]F-PET/CT scans</w:t>
      </w:r>
      <w:r>
        <w:t xml:space="preserve"> according</w:t>
      </w:r>
      <w:r w:rsidRPr="00171D0F">
        <w:t xml:space="preserve"> </w:t>
      </w:r>
      <w:r>
        <w:t>to Agatston tertiles</w:t>
      </w:r>
    </w:p>
    <w:tbl>
      <w:tblPr>
        <w:tblStyle w:val="TableGrid"/>
        <w:tblW w:w="5750" w:type="pct"/>
        <w:tblInd w:w="-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9"/>
        <w:gridCol w:w="2412"/>
        <w:gridCol w:w="2407"/>
        <w:gridCol w:w="2410"/>
      </w:tblGrid>
      <w:tr w:rsidR="00F858CF" w:rsidRPr="00510A4B" w14:paraId="023868DD" w14:textId="77777777" w:rsidTr="008A61EE">
        <w:trPr>
          <w:trHeight w:val="420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36B1E30C" w14:textId="77777777" w:rsidR="00F858CF" w:rsidRPr="008A61EE" w:rsidRDefault="00F858CF" w:rsidP="00962BEC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1602451" w14:textId="77777777" w:rsidR="00F858CF" w:rsidRPr="008A61EE" w:rsidRDefault="00F858CF" w:rsidP="00962BEC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405E12EA" w14:textId="77777777" w:rsidR="00F858CF" w:rsidRPr="008A61EE" w:rsidRDefault="00F858CF" w:rsidP="00962BEC">
            <w:pPr>
              <w:spacing w:line="480" w:lineRule="auto"/>
              <w:jc w:val="center"/>
              <w:rPr>
                <w:b/>
                <w:bCs/>
                <w:sz w:val="20"/>
                <w:szCs w:val="20"/>
                <w:vertAlign w:val="subscript"/>
              </w:rPr>
            </w:pPr>
            <w:r w:rsidRPr="008A61EE">
              <w:rPr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348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74086C87" w14:textId="77777777" w:rsidR="00F858CF" w:rsidRPr="008A61EE" w:rsidRDefault="00F858CF" w:rsidP="00962BEC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8A61EE">
              <w:rPr>
                <w:b/>
                <w:bCs/>
                <w:sz w:val="20"/>
                <w:szCs w:val="20"/>
              </w:rPr>
              <w:t>N (%) or mean ± SD</w:t>
            </w:r>
          </w:p>
        </w:tc>
      </w:tr>
      <w:tr w:rsidR="00F858CF" w:rsidRPr="00510A4B" w14:paraId="67664418" w14:textId="77777777" w:rsidTr="008A61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4" w:type="pct"/>
            <w:tcBorders>
              <w:bottom w:val="single" w:sz="18" w:space="0" w:color="auto"/>
            </w:tcBorders>
            <w:vAlign w:val="center"/>
          </w:tcPr>
          <w:p w14:paraId="491B9677" w14:textId="77777777" w:rsidR="00F858CF" w:rsidRPr="008A61EE" w:rsidRDefault="00F858CF" w:rsidP="00962BEC">
            <w:pPr>
              <w:spacing w:line="48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3" w:type="pct"/>
            <w:tcBorders>
              <w:bottom w:val="single" w:sz="18" w:space="0" w:color="auto"/>
            </w:tcBorders>
            <w:vAlign w:val="center"/>
          </w:tcPr>
          <w:p w14:paraId="42682534" w14:textId="77777777" w:rsidR="00F858CF" w:rsidRPr="008A61EE" w:rsidRDefault="00F858CF" w:rsidP="00CE0237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8A61EE">
              <w:rPr>
                <w:b/>
                <w:bCs/>
                <w:sz w:val="20"/>
                <w:szCs w:val="20"/>
              </w:rPr>
              <w:t>Low</w:t>
            </w:r>
          </w:p>
        </w:tc>
        <w:tc>
          <w:tcPr>
            <w:tcW w:w="1161" w:type="pct"/>
            <w:tcBorders>
              <w:bottom w:val="single" w:sz="18" w:space="0" w:color="auto"/>
            </w:tcBorders>
            <w:vAlign w:val="center"/>
          </w:tcPr>
          <w:p w14:paraId="306821CB" w14:textId="77777777" w:rsidR="00F858CF" w:rsidRPr="008A61EE" w:rsidRDefault="00F858CF" w:rsidP="00CE0237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8A61EE">
              <w:rPr>
                <w:b/>
                <w:bCs/>
                <w:sz w:val="20"/>
                <w:szCs w:val="20"/>
              </w:rPr>
              <w:t>Medium</w:t>
            </w:r>
          </w:p>
        </w:tc>
        <w:tc>
          <w:tcPr>
            <w:tcW w:w="1162" w:type="pct"/>
            <w:tcBorders>
              <w:bottom w:val="single" w:sz="18" w:space="0" w:color="auto"/>
            </w:tcBorders>
            <w:vAlign w:val="center"/>
          </w:tcPr>
          <w:p w14:paraId="25E543C9" w14:textId="77777777" w:rsidR="00F858CF" w:rsidRPr="008A61EE" w:rsidRDefault="00F858CF" w:rsidP="00CE0237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8A61EE">
              <w:rPr>
                <w:b/>
                <w:bCs/>
                <w:sz w:val="20"/>
                <w:szCs w:val="20"/>
              </w:rPr>
              <w:t>High</w:t>
            </w:r>
          </w:p>
        </w:tc>
      </w:tr>
      <w:tr w:rsidR="00F858CF" w:rsidRPr="00510A4B" w14:paraId="768A6B5D" w14:textId="77777777" w:rsidTr="008A61EE">
        <w:tc>
          <w:tcPr>
            <w:tcW w:w="1514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F30E6" w14:textId="77777777" w:rsidR="00F858CF" w:rsidRPr="008A61EE" w:rsidRDefault="00F858CF" w:rsidP="00962BEC">
            <w:pPr>
              <w:spacing w:line="480" w:lineRule="auto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No. of patients</w:t>
            </w:r>
          </w:p>
        </w:tc>
        <w:tc>
          <w:tcPr>
            <w:tcW w:w="1163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BBC6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72</w:t>
            </w:r>
          </w:p>
        </w:tc>
        <w:tc>
          <w:tcPr>
            <w:tcW w:w="1161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7B10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72</w:t>
            </w:r>
          </w:p>
        </w:tc>
        <w:tc>
          <w:tcPr>
            <w:tcW w:w="116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F060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72</w:t>
            </w:r>
          </w:p>
        </w:tc>
      </w:tr>
      <w:tr w:rsidR="00F858CF" w:rsidRPr="00510A4B" w14:paraId="078A4A1C" w14:textId="77777777" w:rsidTr="008A61EE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BC7B" w14:textId="77777777" w:rsidR="00F858CF" w:rsidRPr="008A61EE" w:rsidRDefault="00F858CF" w:rsidP="00962BEC">
            <w:pPr>
              <w:spacing w:line="480" w:lineRule="auto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Age on date of scan (years) [range]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9187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48 ± 16 [7 – 79]</w:t>
            </w:r>
          </w:p>
        </w:tc>
        <w:tc>
          <w:tcPr>
            <w:tcW w:w="1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AF86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62 ± 13 [17 – 83]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8C75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74 ± 8 [57 – 92]</w:t>
            </w:r>
          </w:p>
        </w:tc>
      </w:tr>
      <w:tr w:rsidR="00F858CF" w:rsidRPr="00510A4B" w14:paraId="7CA754C8" w14:textId="77777777" w:rsidTr="008A61EE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9D356" w14:textId="77777777" w:rsidR="00F858CF" w:rsidRPr="008A61EE" w:rsidRDefault="00F858CF" w:rsidP="00962BEC">
            <w:pPr>
              <w:spacing w:line="480" w:lineRule="auto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Sex-type (males)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68CE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  <w:highlight w:val="yellow"/>
              </w:rPr>
            </w:pPr>
            <w:r w:rsidRPr="008A61EE">
              <w:rPr>
                <w:sz w:val="20"/>
                <w:szCs w:val="20"/>
              </w:rPr>
              <w:t>22 (31%)</w:t>
            </w:r>
          </w:p>
        </w:tc>
        <w:tc>
          <w:tcPr>
            <w:tcW w:w="1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6328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  <w:highlight w:val="yellow"/>
              </w:rPr>
            </w:pPr>
            <w:r w:rsidRPr="008A61EE">
              <w:rPr>
                <w:sz w:val="20"/>
                <w:szCs w:val="20"/>
              </w:rPr>
              <w:t>41 (57%)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B17A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  <w:highlight w:val="yellow"/>
              </w:rPr>
            </w:pPr>
            <w:r w:rsidRPr="008A61EE">
              <w:rPr>
                <w:sz w:val="20"/>
                <w:szCs w:val="20"/>
              </w:rPr>
              <w:t>56 (78%)</w:t>
            </w:r>
          </w:p>
        </w:tc>
      </w:tr>
      <w:tr w:rsidR="00F858CF" w:rsidRPr="00510A4B" w14:paraId="2441FAE6" w14:textId="77777777" w:rsidTr="008A61EE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7717" w14:textId="77777777" w:rsidR="00F858CF" w:rsidRPr="008A61EE" w:rsidRDefault="00F858CF" w:rsidP="00962BEC">
            <w:pPr>
              <w:spacing w:line="480" w:lineRule="auto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BMI (kg/m</w:t>
            </w:r>
            <w:r w:rsidRPr="008A61EE">
              <w:rPr>
                <w:sz w:val="20"/>
                <w:szCs w:val="20"/>
                <w:vertAlign w:val="superscript"/>
              </w:rPr>
              <w:t>2</w:t>
            </w:r>
            <w:r w:rsidRPr="008A61EE">
              <w:rPr>
                <w:sz w:val="20"/>
                <w:szCs w:val="20"/>
              </w:rPr>
              <w:t>) [range]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7F8D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  <w:highlight w:val="yellow"/>
              </w:rPr>
            </w:pPr>
            <w:r w:rsidRPr="008A61EE">
              <w:rPr>
                <w:sz w:val="20"/>
                <w:szCs w:val="20"/>
              </w:rPr>
              <w:t>26.2 ± 5.8 [15.1 – 41.2]</w:t>
            </w:r>
            <w:r w:rsidRPr="008A61EE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2808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  <w:highlight w:val="yellow"/>
              </w:rPr>
            </w:pPr>
            <w:r w:rsidRPr="008A61EE">
              <w:rPr>
                <w:sz w:val="20"/>
                <w:szCs w:val="20"/>
              </w:rPr>
              <w:t>27.3 ± 5.0 [15.1 – 43.2]</w:t>
            </w:r>
            <w:r w:rsidRPr="008A61EE">
              <w:rPr>
                <w:sz w:val="20"/>
                <w:szCs w:val="20"/>
                <w:vertAlign w:val="superscript"/>
              </w:rPr>
              <w:t>††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6C48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27.7 ± 5.3 [18.0 – 40.4]</w:t>
            </w:r>
            <w:r w:rsidRPr="008A61EE">
              <w:rPr>
                <w:sz w:val="20"/>
                <w:szCs w:val="20"/>
                <w:vertAlign w:val="superscript"/>
              </w:rPr>
              <w:t>†††</w:t>
            </w:r>
          </w:p>
        </w:tc>
      </w:tr>
      <w:tr w:rsidR="00F858CF" w:rsidRPr="00510A4B" w14:paraId="54916B7D" w14:textId="77777777" w:rsidTr="008A61EE">
        <w:tc>
          <w:tcPr>
            <w:tcW w:w="15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42FCE2" w14:textId="77777777" w:rsidR="00F858CF" w:rsidRPr="008A61EE" w:rsidRDefault="00F858CF" w:rsidP="00962BEC">
            <w:pPr>
              <w:spacing w:line="480" w:lineRule="auto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eGFR (mL/min/1.73m2)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EC2DD7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A61EE">
              <w:rPr>
                <w:sz w:val="20"/>
                <w:szCs w:val="20"/>
              </w:rPr>
              <w:t>92 ± 22 [19 – 142]</w:t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</w:p>
        </w:tc>
        <w:tc>
          <w:tcPr>
            <w:tcW w:w="11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74C60" w14:textId="77777777" w:rsidR="00F858CF" w:rsidRPr="008A61EE" w:rsidRDefault="00F858CF" w:rsidP="00CE0237">
            <w:pPr>
              <w:spacing w:line="480" w:lineRule="auto"/>
              <w:jc w:val="center"/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</w:pPr>
            <w:r w:rsidRPr="008A61EE">
              <w:rPr>
                <w:sz w:val="20"/>
                <w:szCs w:val="20"/>
              </w:rPr>
              <w:t>79 ± 26 [10 – 132]</w:t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29CC59" w14:textId="77777777" w:rsidR="00F858CF" w:rsidRPr="008A61EE" w:rsidRDefault="00F858CF" w:rsidP="00CE0237">
            <w:pPr>
              <w:spacing w:line="480" w:lineRule="auto"/>
              <w:jc w:val="center"/>
              <w:rPr>
                <w:sz w:val="20"/>
                <w:szCs w:val="20"/>
                <w:highlight w:val="yellow"/>
              </w:rPr>
            </w:pPr>
            <w:r w:rsidRPr="008A61EE">
              <w:rPr>
                <w:sz w:val="20"/>
                <w:szCs w:val="20"/>
              </w:rPr>
              <w:t>66 ± 25 [11 – 110]</w:t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</w:p>
        </w:tc>
      </w:tr>
      <w:tr w:rsidR="00F858CF" w:rsidRPr="00510A4B" w14:paraId="4B5C6DED" w14:textId="77777777" w:rsidTr="008A61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4" w:type="pct"/>
            <w:tcBorders>
              <w:top w:val="single" w:sz="18" w:space="0" w:color="auto"/>
            </w:tcBorders>
          </w:tcPr>
          <w:p w14:paraId="69D58FAC" w14:textId="0249CAE9" w:rsidR="00F858CF" w:rsidRPr="008A61EE" w:rsidRDefault="00F858CF" w:rsidP="00CE0237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SD = standard deviation; interquartile range; BMI = body mass index; eGFR = estimated glomerular filtration rate</w:t>
            </w:r>
          </w:p>
        </w:tc>
        <w:tc>
          <w:tcPr>
            <w:tcW w:w="1163" w:type="pct"/>
            <w:tcBorders>
              <w:top w:val="single" w:sz="18" w:space="0" w:color="auto"/>
            </w:tcBorders>
          </w:tcPr>
          <w:p w14:paraId="40F59D97" w14:textId="77777777" w:rsidR="00F858CF" w:rsidRPr="008A61EE" w:rsidRDefault="00F858CF" w:rsidP="008A61EE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t>†</w:t>
            </w: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Of 10 patients, length and/or weight was unknown.</w:t>
            </w:r>
          </w:p>
          <w:p w14:paraId="29AB771C" w14:textId="77777777" w:rsidR="00F858CF" w:rsidRPr="008A61EE" w:rsidRDefault="00F858CF" w:rsidP="008A61EE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Of 12 patients, eGFR was unknown.</w:t>
            </w:r>
          </w:p>
        </w:tc>
        <w:tc>
          <w:tcPr>
            <w:tcW w:w="1161" w:type="pct"/>
            <w:tcBorders>
              <w:top w:val="single" w:sz="18" w:space="0" w:color="auto"/>
            </w:tcBorders>
          </w:tcPr>
          <w:p w14:paraId="32052B10" w14:textId="77777777" w:rsidR="00F858CF" w:rsidRPr="008A61EE" w:rsidRDefault="00F858CF" w:rsidP="00962BEC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t>††</w:t>
            </w: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Of 7 patients, length and/or weight was unknown.</w:t>
            </w:r>
          </w:p>
          <w:p w14:paraId="0B51E001" w14:textId="77777777" w:rsidR="00F858CF" w:rsidRPr="008A61EE" w:rsidRDefault="00F858CF" w:rsidP="00962BEC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Of 5 patients, eGFR was unknown.</w:t>
            </w:r>
          </w:p>
          <w:p w14:paraId="5F0B3C03" w14:textId="77777777" w:rsidR="00F858CF" w:rsidRPr="008A61EE" w:rsidRDefault="00F858CF" w:rsidP="00962BEC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</w:pPr>
          </w:p>
        </w:tc>
        <w:tc>
          <w:tcPr>
            <w:tcW w:w="1162" w:type="pct"/>
            <w:tcBorders>
              <w:top w:val="single" w:sz="18" w:space="0" w:color="auto"/>
            </w:tcBorders>
          </w:tcPr>
          <w:p w14:paraId="4D0A1B07" w14:textId="77777777" w:rsidR="00F858CF" w:rsidRPr="008A61EE" w:rsidRDefault="00F858CF" w:rsidP="00962BEC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t>†††</w:t>
            </w: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Of 4 patients, length and/or weight was unknown.</w:t>
            </w:r>
          </w:p>
          <w:p w14:paraId="17BBB084" w14:textId="77777777" w:rsidR="00F858CF" w:rsidRPr="008A61EE" w:rsidRDefault="00F858CF" w:rsidP="00962BEC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</w:pP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:vertAlign w:val="superscript"/>
                <w14:ligatures w14:val="standardContextual"/>
              </w:rPr>
              <w:sym w:font="Symbol" w:char="F0A6"/>
            </w:r>
            <w:r w:rsidRPr="008A61EE">
              <w:rPr>
                <w:rFonts w:eastAsiaTheme="minorHAnsi"/>
                <w:color w:val="231F20"/>
                <w:sz w:val="20"/>
                <w:szCs w:val="20"/>
                <w14:ligatures w14:val="standardContextual"/>
              </w:rPr>
              <w:t>Of 1 patient, eGFR was unknown.</w:t>
            </w:r>
          </w:p>
          <w:p w14:paraId="166F6AAF" w14:textId="77777777" w:rsidR="00F858CF" w:rsidRPr="008A61EE" w:rsidRDefault="00F858CF" w:rsidP="00962BEC">
            <w:pPr>
              <w:spacing w:line="480" w:lineRule="auto"/>
              <w:rPr>
                <w:rFonts w:eastAsiaTheme="minorHAnsi"/>
                <w:color w:val="231F20"/>
                <w:sz w:val="20"/>
                <w:szCs w:val="20"/>
                <w:highlight w:val="yellow"/>
                <w:vertAlign w:val="superscript"/>
                <w14:ligatures w14:val="standardContextual"/>
              </w:rPr>
            </w:pPr>
          </w:p>
        </w:tc>
      </w:tr>
    </w:tbl>
    <w:p w14:paraId="33F1F956" w14:textId="77777777" w:rsidR="00F858CF" w:rsidRPr="004B5281" w:rsidRDefault="00F858CF" w:rsidP="00F858CF"/>
    <w:p w14:paraId="22EE79CE" w14:textId="77777777" w:rsidR="00054673" w:rsidRDefault="00054673"/>
    <w:sectPr w:rsidR="000546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CF"/>
    <w:rsid w:val="00054673"/>
    <w:rsid w:val="000F6482"/>
    <w:rsid w:val="00196B46"/>
    <w:rsid w:val="008A61EE"/>
    <w:rsid w:val="00906351"/>
    <w:rsid w:val="0097647E"/>
    <w:rsid w:val="009E2B7B"/>
    <w:rsid w:val="00CE0237"/>
    <w:rsid w:val="00EA6C62"/>
    <w:rsid w:val="00EF5287"/>
    <w:rsid w:val="00F858CF"/>
    <w:rsid w:val="00F9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57B39"/>
  <w15:chartTrackingRefBased/>
  <w15:docId w15:val="{EE665340-91E2-1C4D-B97D-80E69E0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8C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8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8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N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8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N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8C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N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8C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N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8C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N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8C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N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5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8C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5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8C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N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5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8CF"/>
    <w:pPr>
      <w:ind w:left="720"/>
      <w:contextualSpacing/>
    </w:pPr>
    <w:rPr>
      <w:rFonts w:asciiTheme="minorHAnsi" w:eastAsiaTheme="minorHAnsi" w:hAnsiTheme="minorHAnsi" w:cstheme="minorBidi"/>
      <w:kern w:val="2"/>
      <w:lang w:val="en-N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5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N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8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58CF"/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2024-09-05T06:31:00Z</dcterms:created>
  <dcterms:modified xsi:type="dcterms:W3CDTF">2024-09-09T08:51:00Z</dcterms:modified>
</cp:coreProperties>
</file>