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FD9FA" w14:textId="77777777" w:rsidR="00DF63EC" w:rsidRPr="00A115D2" w:rsidRDefault="00DF63EC" w:rsidP="00DF63EC">
      <w:pPr>
        <w:pBdr>
          <w:top w:val="single" w:sz="4" w:space="1" w:color="auto"/>
          <w:bottom w:val="single" w:sz="4" w:space="1" w:color="auto"/>
        </w:pBdr>
        <w:jc w:val="center"/>
        <w:rPr>
          <w:rFonts w:ascii="Times New Roman" w:hAnsi="Times New Roman" w:cs="Times New Roman"/>
          <w:lang w:val="en-US"/>
        </w:rPr>
      </w:pPr>
      <w:r w:rsidRPr="00A115D2">
        <w:rPr>
          <w:rFonts w:ascii="Times New Roman" w:hAnsi="Times New Roman" w:cs="Times New Roman"/>
          <w:lang w:val="en-US"/>
        </w:rPr>
        <w:t>Supplementary Information</w:t>
      </w:r>
    </w:p>
    <w:p w14:paraId="4222D9E7" w14:textId="77777777" w:rsidR="00DF63EC" w:rsidRDefault="00DF63EC" w:rsidP="00DF63EC">
      <w:pPr>
        <w:spacing w:after="0" w:line="240" w:lineRule="auto"/>
        <w:jc w:val="center"/>
        <w:rPr>
          <w:rFonts w:ascii="Times New Roman" w:hAnsi="Times New Roman" w:cs="Times New Roman"/>
          <w:b/>
          <w:bCs/>
          <w:sz w:val="28"/>
          <w:szCs w:val="28"/>
          <w:lang w:val="en-US"/>
        </w:rPr>
      </w:pPr>
    </w:p>
    <w:p w14:paraId="0BB1F2E9" w14:textId="786B2978" w:rsidR="00DF63EC" w:rsidRPr="00A115D2" w:rsidRDefault="00DF63EC" w:rsidP="00DF63EC">
      <w:pPr>
        <w:spacing w:after="0" w:line="240" w:lineRule="auto"/>
        <w:jc w:val="center"/>
        <w:rPr>
          <w:rFonts w:ascii="Times New Roman" w:hAnsi="Times New Roman" w:cs="Times New Roman"/>
          <w:b/>
          <w:bCs/>
          <w:sz w:val="28"/>
          <w:szCs w:val="28"/>
          <w:lang w:val="en-US"/>
        </w:rPr>
      </w:pPr>
      <w:r w:rsidRPr="00A115D2">
        <w:rPr>
          <w:rFonts w:ascii="Times New Roman" w:hAnsi="Times New Roman" w:cs="Times New Roman"/>
          <w:b/>
          <w:bCs/>
          <w:sz w:val="28"/>
          <w:szCs w:val="28"/>
          <w:lang w:val="en-US"/>
        </w:rPr>
        <w:t>Selective PET imaging of CXCR4 using the Al</w:t>
      </w:r>
      <w:r w:rsidRPr="00A115D2">
        <w:rPr>
          <w:rFonts w:ascii="Times New Roman" w:hAnsi="Times New Roman" w:cs="Times New Roman"/>
          <w:b/>
          <w:bCs/>
          <w:sz w:val="28"/>
          <w:szCs w:val="28"/>
          <w:vertAlign w:val="superscript"/>
          <w:lang w:val="en-US"/>
        </w:rPr>
        <w:t>18</w:t>
      </w:r>
      <w:r w:rsidRPr="00A115D2">
        <w:rPr>
          <w:rFonts w:ascii="Times New Roman" w:hAnsi="Times New Roman" w:cs="Times New Roman"/>
          <w:b/>
          <w:bCs/>
          <w:sz w:val="28"/>
          <w:szCs w:val="28"/>
          <w:lang w:val="en-US"/>
        </w:rPr>
        <w:t xml:space="preserve">F-labeled antagonist LY2510924  </w:t>
      </w:r>
    </w:p>
    <w:p w14:paraId="44C09A54" w14:textId="77777777" w:rsidR="00DF63EC" w:rsidRPr="00A115D2" w:rsidRDefault="00DF63EC" w:rsidP="00DF63EC">
      <w:pPr>
        <w:spacing w:after="0" w:line="240" w:lineRule="auto"/>
        <w:jc w:val="center"/>
        <w:rPr>
          <w:rFonts w:ascii="Times New Roman" w:hAnsi="Times New Roman" w:cs="Times New Roman"/>
          <w:b/>
          <w:bCs/>
          <w:caps/>
          <w:lang w:val="en-US"/>
        </w:rPr>
      </w:pPr>
    </w:p>
    <w:p w14:paraId="2BED5F82" w14:textId="77777777" w:rsidR="00DF63EC" w:rsidRPr="00A115D2" w:rsidRDefault="00DF63EC" w:rsidP="00DF63EC">
      <w:pPr>
        <w:spacing w:after="0" w:line="240" w:lineRule="auto"/>
        <w:jc w:val="both"/>
        <w:rPr>
          <w:rFonts w:ascii="Times New Roman" w:hAnsi="Times New Roman" w:cs="Times New Roman"/>
          <w:lang w:val="en-US"/>
        </w:rPr>
      </w:pPr>
      <w:r w:rsidRPr="00A115D2">
        <w:rPr>
          <w:rFonts w:ascii="Times New Roman" w:hAnsi="Times New Roman" w:cs="Times New Roman"/>
          <w:lang w:val="en-US"/>
        </w:rPr>
        <w:t>Muriel Aline Spahn</w:t>
      </w:r>
      <w:r w:rsidRPr="00A115D2">
        <w:rPr>
          <w:rFonts w:ascii="Times New Roman" w:hAnsi="Times New Roman" w:cs="Times New Roman"/>
          <w:vertAlign w:val="superscript"/>
          <w:lang w:val="en-US"/>
        </w:rPr>
        <w:t>1</w:t>
      </w:r>
      <w:r w:rsidRPr="00A115D2">
        <w:rPr>
          <w:rFonts w:ascii="Times New Roman" w:hAnsi="Times New Roman" w:cs="Times New Roman"/>
          <w:lang w:val="en-US"/>
        </w:rPr>
        <w:t>, Tom Van Loy</w:t>
      </w:r>
      <w:r w:rsidRPr="00A115D2">
        <w:rPr>
          <w:rFonts w:ascii="Times New Roman" w:hAnsi="Times New Roman" w:cs="Times New Roman"/>
          <w:vertAlign w:val="superscript"/>
          <w:lang w:val="en-US"/>
        </w:rPr>
        <w:t>2</w:t>
      </w:r>
      <w:r w:rsidRPr="00A115D2">
        <w:rPr>
          <w:rFonts w:ascii="Times New Roman" w:hAnsi="Times New Roman" w:cs="Times New Roman"/>
          <w:lang w:val="en-US"/>
        </w:rPr>
        <w:t>, Sofie Celen</w:t>
      </w:r>
      <w:r w:rsidRPr="00A115D2">
        <w:rPr>
          <w:rFonts w:ascii="Times New Roman" w:hAnsi="Times New Roman" w:cs="Times New Roman"/>
          <w:vertAlign w:val="superscript"/>
          <w:lang w:val="en-US"/>
        </w:rPr>
        <w:t>3</w:t>
      </w:r>
      <w:r w:rsidRPr="00A115D2">
        <w:rPr>
          <w:rFonts w:ascii="Times New Roman" w:hAnsi="Times New Roman" w:cs="Times New Roman"/>
          <w:lang w:val="en-US"/>
        </w:rPr>
        <w:t>, Michel Koole</w:t>
      </w:r>
      <w:r w:rsidRPr="00A115D2">
        <w:rPr>
          <w:rFonts w:ascii="Times New Roman" w:hAnsi="Times New Roman" w:cs="Times New Roman"/>
          <w:vertAlign w:val="superscript"/>
          <w:lang w:val="en-US"/>
        </w:rPr>
        <w:t>3</w:t>
      </w:r>
      <w:r w:rsidRPr="00A115D2">
        <w:rPr>
          <w:rFonts w:ascii="Times New Roman" w:hAnsi="Times New Roman" w:cs="Times New Roman"/>
          <w:lang w:val="en-US"/>
        </w:rPr>
        <w:t>, Christophe M. Deroose</w:t>
      </w:r>
      <w:r w:rsidRPr="00A115D2">
        <w:rPr>
          <w:rFonts w:ascii="Times New Roman" w:hAnsi="Times New Roman" w:cs="Times New Roman"/>
          <w:vertAlign w:val="superscript"/>
          <w:lang w:val="en-US"/>
        </w:rPr>
        <w:t>3</w:t>
      </w:r>
      <w:r w:rsidRPr="00A115D2">
        <w:rPr>
          <w:rFonts w:ascii="Times New Roman" w:hAnsi="Times New Roman" w:cs="Times New Roman"/>
          <w:lang w:val="en-US"/>
        </w:rPr>
        <w:t>, Christopher Cawthorne</w:t>
      </w:r>
      <w:r w:rsidRPr="00A115D2">
        <w:rPr>
          <w:rFonts w:ascii="Times New Roman" w:hAnsi="Times New Roman" w:cs="Times New Roman"/>
          <w:vertAlign w:val="superscript"/>
          <w:lang w:val="en-US"/>
        </w:rPr>
        <w:t>3</w:t>
      </w:r>
      <w:r w:rsidRPr="00A115D2">
        <w:rPr>
          <w:rFonts w:ascii="Times New Roman" w:hAnsi="Times New Roman" w:cs="Times New Roman"/>
          <w:lang w:val="en-US"/>
        </w:rPr>
        <w:t>, Wim Vanduffel</w:t>
      </w:r>
      <w:r w:rsidRPr="00A115D2">
        <w:rPr>
          <w:rFonts w:ascii="Times New Roman" w:hAnsi="Times New Roman" w:cs="Times New Roman"/>
          <w:vertAlign w:val="superscript"/>
          <w:lang w:val="en-US"/>
        </w:rPr>
        <w:t>4</w:t>
      </w:r>
      <w:r w:rsidRPr="00A115D2">
        <w:rPr>
          <w:rFonts w:ascii="Times New Roman" w:hAnsi="Times New Roman" w:cs="Times New Roman"/>
          <w:lang w:val="en-US"/>
        </w:rPr>
        <w:t>, Dominique Schols</w:t>
      </w:r>
      <w:r w:rsidRPr="00A115D2">
        <w:rPr>
          <w:rFonts w:ascii="Times New Roman" w:hAnsi="Times New Roman" w:cs="Times New Roman"/>
          <w:vertAlign w:val="superscript"/>
          <w:lang w:val="en-US"/>
        </w:rPr>
        <w:t>2</w:t>
      </w:r>
      <w:r w:rsidRPr="00922D1F">
        <w:rPr>
          <w:rFonts w:ascii="Times New Roman" w:hAnsi="Times New Roman" w:cs="Times New Roman"/>
          <w:lang w:val="en-US"/>
        </w:rPr>
        <w:t>,</w:t>
      </w:r>
      <w:r w:rsidRPr="00A115D2">
        <w:rPr>
          <w:rFonts w:ascii="Times New Roman" w:hAnsi="Times New Roman" w:cs="Times New Roman"/>
          <w:lang w:val="en-US"/>
        </w:rPr>
        <w:t xml:space="preserve"> Guy Bormans</w:t>
      </w:r>
      <w:r w:rsidRPr="00A115D2">
        <w:rPr>
          <w:rFonts w:ascii="Times New Roman" w:hAnsi="Times New Roman" w:cs="Times New Roman"/>
          <w:vertAlign w:val="superscript"/>
          <w:lang w:val="en-US"/>
        </w:rPr>
        <w:t>1</w:t>
      </w:r>
      <w:r w:rsidRPr="00A115D2">
        <w:rPr>
          <w:rFonts w:ascii="Times New Roman" w:hAnsi="Times New Roman" w:cs="Times New Roman"/>
          <w:lang w:val="en-US"/>
        </w:rPr>
        <w:t xml:space="preserve"> and Frederik Cleeren</w:t>
      </w:r>
      <w:r w:rsidRPr="00A115D2">
        <w:rPr>
          <w:rFonts w:ascii="Times New Roman" w:hAnsi="Times New Roman" w:cs="Times New Roman"/>
          <w:vertAlign w:val="superscript"/>
          <w:lang w:val="en-US"/>
        </w:rPr>
        <w:t>1*</w:t>
      </w:r>
      <w:r w:rsidRPr="00A115D2">
        <w:rPr>
          <w:rFonts w:ascii="Times New Roman" w:hAnsi="Times New Roman" w:cs="Times New Roman"/>
          <w:lang w:val="en-US"/>
        </w:rPr>
        <w:t xml:space="preserve"> </w:t>
      </w:r>
    </w:p>
    <w:p w14:paraId="4C75D3A5" w14:textId="77777777" w:rsidR="00DF63EC" w:rsidRPr="00A115D2" w:rsidRDefault="00DF63EC" w:rsidP="00DF63EC">
      <w:pPr>
        <w:spacing w:after="0" w:line="240" w:lineRule="auto"/>
        <w:jc w:val="both"/>
        <w:rPr>
          <w:rFonts w:ascii="Times New Roman" w:hAnsi="Times New Roman" w:cs="Times New Roman"/>
          <w:sz w:val="20"/>
          <w:szCs w:val="20"/>
          <w:lang w:val="en-US"/>
        </w:rPr>
      </w:pPr>
    </w:p>
    <w:p w14:paraId="5F453D7A" w14:textId="77777777" w:rsidR="00DF63EC" w:rsidRPr="00A115D2" w:rsidRDefault="00DF63EC" w:rsidP="00DF63EC">
      <w:pPr>
        <w:spacing w:after="0" w:line="240" w:lineRule="auto"/>
        <w:jc w:val="both"/>
        <w:rPr>
          <w:rFonts w:ascii="Times New Roman" w:hAnsi="Times New Roman" w:cs="Times New Roman"/>
          <w:i/>
          <w:iCs/>
          <w:sz w:val="20"/>
          <w:szCs w:val="20"/>
          <w:lang w:val="en-US"/>
        </w:rPr>
      </w:pPr>
      <w:r w:rsidRPr="00A115D2">
        <w:rPr>
          <w:rFonts w:ascii="Times New Roman" w:hAnsi="Times New Roman" w:cs="Times New Roman"/>
          <w:sz w:val="20"/>
          <w:szCs w:val="20"/>
          <w:vertAlign w:val="superscript"/>
          <w:lang w:val="en-US"/>
        </w:rPr>
        <w:t>1</w:t>
      </w:r>
      <w:r w:rsidRPr="00A115D2">
        <w:rPr>
          <w:rFonts w:ascii="Times New Roman" w:hAnsi="Times New Roman" w:cs="Times New Roman"/>
          <w:i/>
          <w:iCs/>
          <w:sz w:val="20"/>
          <w:szCs w:val="20"/>
          <w:lang w:val="en-US"/>
        </w:rPr>
        <w:t>Radiopharmaceutical Research, Department of Pharmaceutical and Pharmacological Sciences, KU Leuven; Leuven, Belgium</w:t>
      </w:r>
    </w:p>
    <w:p w14:paraId="7E5457AB" w14:textId="77777777" w:rsidR="00DF63EC" w:rsidRPr="00A115D2" w:rsidRDefault="00DF63EC" w:rsidP="00DF63EC">
      <w:pPr>
        <w:spacing w:after="0" w:line="240" w:lineRule="auto"/>
        <w:jc w:val="both"/>
        <w:rPr>
          <w:rFonts w:ascii="Times New Roman" w:hAnsi="Times New Roman" w:cs="Times New Roman"/>
          <w:i/>
          <w:iCs/>
          <w:sz w:val="20"/>
          <w:szCs w:val="20"/>
          <w:lang w:val="en-US"/>
        </w:rPr>
      </w:pPr>
      <w:r w:rsidRPr="00A115D2">
        <w:rPr>
          <w:rFonts w:ascii="Times New Roman" w:hAnsi="Times New Roman" w:cs="Times New Roman"/>
          <w:sz w:val="20"/>
          <w:szCs w:val="20"/>
          <w:vertAlign w:val="superscript"/>
          <w:lang w:val="en-US"/>
        </w:rPr>
        <w:t>2</w:t>
      </w:r>
      <w:r w:rsidRPr="00A115D2">
        <w:rPr>
          <w:rFonts w:ascii="Times New Roman" w:hAnsi="Times New Roman" w:cs="Times New Roman"/>
          <w:i/>
          <w:iCs/>
          <w:sz w:val="20"/>
          <w:szCs w:val="20"/>
          <w:lang w:val="en-US"/>
        </w:rPr>
        <w:t xml:space="preserve">KU Leuven, Department of Microbiology, Immunology and Transplantation, Rega Institute for Medical Research, </w:t>
      </w:r>
      <w:r>
        <w:rPr>
          <w:rFonts w:ascii="Times New Roman" w:hAnsi="Times New Roman" w:cs="Times New Roman"/>
          <w:i/>
          <w:iCs/>
          <w:sz w:val="20"/>
          <w:szCs w:val="20"/>
          <w:lang w:val="en-US"/>
        </w:rPr>
        <w:t>Molecular Structural and Translational Virology Research Group</w:t>
      </w:r>
      <w:r w:rsidRPr="00A115D2">
        <w:rPr>
          <w:rFonts w:ascii="Times New Roman" w:hAnsi="Times New Roman" w:cs="Times New Roman"/>
          <w:i/>
          <w:iCs/>
          <w:sz w:val="20"/>
          <w:szCs w:val="20"/>
          <w:lang w:val="en-US"/>
        </w:rPr>
        <w:t xml:space="preserve">, B-3000 Leuven, Belgium </w:t>
      </w:r>
    </w:p>
    <w:p w14:paraId="04B43FF9" w14:textId="77777777" w:rsidR="00DF63EC" w:rsidRPr="00A115D2" w:rsidRDefault="00DF63EC" w:rsidP="00DF63EC">
      <w:pPr>
        <w:spacing w:after="0" w:line="240" w:lineRule="auto"/>
        <w:jc w:val="both"/>
        <w:rPr>
          <w:rFonts w:ascii="Times New Roman" w:hAnsi="Times New Roman" w:cs="Times New Roman"/>
          <w:sz w:val="20"/>
          <w:szCs w:val="20"/>
          <w:lang w:val="en-US"/>
        </w:rPr>
      </w:pPr>
      <w:r w:rsidRPr="00A115D2">
        <w:rPr>
          <w:rFonts w:ascii="Times New Roman" w:hAnsi="Times New Roman" w:cs="Times New Roman"/>
          <w:sz w:val="20"/>
          <w:szCs w:val="20"/>
          <w:vertAlign w:val="superscript"/>
          <w:lang w:val="en-US"/>
        </w:rPr>
        <w:t>3</w:t>
      </w:r>
      <w:r w:rsidRPr="00A115D2">
        <w:rPr>
          <w:rFonts w:ascii="Times New Roman" w:hAnsi="Times New Roman" w:cs="Times New Roman"/>
          <w:i/>
          <w:iCs/>
          <w:sz w:val="20"/>
          <w:szCs w:val="20"/>
          <w:lang w:val="en-US"/>
        </w:rPr>
        <w:t>Nuclear Medicine and Molecular Imaging, Department of Imaging and Pathology, KU Leuven; Leuven, Belgium</w:t>
      </w:r>
    </w:p>
    <w:p w14:paraId="1206E8E2" w14:textId="77777777" w:rsidR="00DF63EC" w:rsidRPr="00A115D2" w:rsidRDefault="00DF63EC" w:rsidP="00DF63EC">
      <w:pPr>
        <w:spacing w:after="0" w:line="240" w:lineRule="auto"/>
        <w:jc w:val="both"/>
        <w:rPr>
          <w:rFonts w:ascii="Times New Roman" w:hAnsi="Times New Roman" w:cs="Times New Roman"/>
          <w:i/>
          <w:iCs/>
          <w:sz w:val="20"/>
          <w:szCs w:val="20"/>
          <w:lang w:val="en-US"/>
        </w:rPr>
      </w:pPr>
      <w:r w:rsidRPr="00A115D2">
        <w:rPr>
          <w:rFonts w:ascii="Times New Roman" w:hAnsi="Times New Roman" w:cs="Times New Roman"/>
          <w:sz w:val="20"/>
          <w:szCs w:val="20"/>
          <w:vertAlign w:val="superscript"/>
          <w:lang w:val="en-US"/>
        </w:rPr>
        <w:t>4</w:t>
      </w:r>
      <w:r w:rsidRPr="00A115D2">
        <w:rPr>
          <w:rFonts w:ascii="Times New Roman" w:hAnsi="Times New Roman" w:cs="Times New Roman"/>
          <w:i/>
          <w:iCs/>
          <w:sz w:val="20"/>
          <w:szCs w:val="20"/>
          <w:lang w:val="en-US"/>
        </w:rPr>
        <w:t>Laboratory for Neuro- and Psychophysiology, KU Leuven Medical School, Leuven, Belgium</w:t>
      </w:r>
    </w:p>
    <w:p w14:paraId="2E20ED23" w14:textId="77777777" w:rsidR="00DF63EC" w:rsidRPr="00A115D2" w:rsidRDefault="00DF63EC" w:rsidP="00DF63EC">
      <w:pPr>
        <w:spacing w:after="0" w:line="240" w:lineRule="auto"/>
        <w:jc w:val="both"/>
        <w:rPr>
          <w:rFonts w:ascii="Times New Roman" w:hAnsi="Times New Roman" w:cs="Times New Roman"/>
          <w:sz w:val="20"/>
          <w:szCs w:val="20"/>
          <w:lang w:val="en-US"/>
        </w:rPr>
      </w:pPr>
    </w:p>
    <w:p w14:paraId="403612AF" w14:textId="77777777" w:rsidR="00DF63EC" w:rsidRPr="00A115D2" w:rsidRDefault="00DF63EC" w:rsidP="00DF63EC">
      <w:pPr>
        <w:spacing w:after="0" w:line="240" w:lineRule="auto"/>
        <w:jc w:val="both"/>
        <w:rPr>
          <w:rFonts w:ascii="Times New Roman" w:hAnsi="Times New Roman" w:cs="Times New Roman"/>
          <w:sz w:val="20"/>
          <w:szCs w:val="20"/>
          <w:lang w:val="en-US"/>
        </w:rPr>
      </w:pPr>
      <w:r w:rsidRPr="00A115D2">
        <w:rPr>
          <w:rFonts w:ascii="Times New Roman" w:hAnsi="Times New Roman" w:cs="Times New Roman"/>
          <w:sz w:val="20"/>
          <w:szCs w:val="20"/>
          <w:lang w:val="en-US"/>
        </w:rPr>
        <w:t xml:space="preserve">*Corresponding author: E-mail: </w:t>
      </w:r>
      <w:hyperlink r:id="rId4" w:history="1">
        <w:r w:rsidRPr="00DF63EC">
          <w:rPr>
            <w:rStyle w:val="Hyperlink"/>
            <w:rFonts w:ascii="Times New Roman" w:hAnsi="Times New Roman" w:cs="Times New Roman"/>
            <w:color w:val="auto"/>
            <w:sz w:val="20"/>
            <w:szCs w:val="20"/>
            <w:lang w:val="en-US"/>
          </w:rPr>
          <w:t>frederik.cleeren@kuleuven.be</w:t>
        </w:r>
      </w:hyperlink>
    </w:p>
    <w:p w14:paraId="75779B89" w14:textId="77777777" w:rsidR="00DF63EC" w:rsidRPr="00A115D2" w:rsidRDefault="00DF63EC" w:rsidP="00DF63EC">
      <w:pPr>
        <w:spacing w:after="0" w:line="240" w:lineRule="auto"/>
        <w:jc w:val="both"/>
        <w:rPr>
          <w:rFonts w:ascii="Times New Roman" w:hAnsi="Times New Roman" w:cs="Times New Roman"/>
          <w:sz w:val="20"/>
          <w:szCs w:val="20"/>
          <w:lang w:val="en-US"/>
        </w:rPr>
      </w:pPr>
    </w:p>
    <w:p w14:paraId="5923C105"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lang w:val="en-US"/>
        </w:rPr>
        <w:t xml:space="preserve">LC-HRMS of </w:t>
      </w:r>
      <w:r w:rsidRPr="00CF393A">
        <w:rPr>
          <w:rFonts w:ascii="Times New Roman" w:hAnsi="Times New Roman" w:cs="Times New Roman"/>
          <w:b/>
          <w:bCs/>
          <w:lang w:val="en-US"/>
        </w:rPr>
        <w:t xml:space="preserve">AlF </w:t>
      </w:r>
      <w:r w:rsidRPr="00A115D2">
        <w:rPr>
          <w:rFonts w:ascii="Times New Roman" w:hAnsi="Times New Roman" w:cs="Times New Roman"/>
          <w:b/>
          <w:bCs/>
          <w:lang w:val="en-US"/>
        </w:rPr>
        <w:t>NOTA-SC</w:t>
      </w:r>
    </w:p>
    <w:p w14:paraId="4BB0D48D"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The construct’s mass was analyzed using a Dione</w:t>
      </w:r>
      <w:r>
        <w:rPr>
          <w:rFonts w:ascii="Times New Roman" w:hAnsi="Times New Roman" w:cs="Times New Roman"/>
          <w:lang w:val="en-US"/>
        </w:rPr>
        <w:t>x</w:t>
      </w:r>
      <w:r w:rsidRPr="00A115D2">
        <w:rPr>
          <w:rFonts w:ascii="Times New Roman" w:hAnsi="Times New Roman" w:cs="Times New Roman"/>
          <w:lang w:val="en-US"/>
        </w:rPr>
        <w:t xml:space="preserve"> Ultimate 3000 UPLC system (Thermo Fisher Scientific, Sunnyvale, USA), which was coupled in sequence to a UV detector, a three-inch thick NaI (Tl) radioactivity detector, and an ultra-high resolution time-of-flight mass spectrometer (MaXis Impact, Bruker, Bremen, Germany) set in ‘positive mode’ with electron spray ionization. A gradient elution was performed on a 38.5</w:t>
      </w:r>
      <w:r>
        <w:rPr>
          <w:rFonts w:ascii="Times New Roman" w:hAnsi="Times New Roman" w:cs="Times New Roman"/>
          <w:lang w:val="en-US"/>
        </w:rPr>
        <w:t xml:space="preserve"> </w:t>
      </w:r>
      <w:r w:rsidRPr="00A115D2">
        <w:rPr>
          <w:rFonts w:ascii="Times New Roman" w:hAnsi="Times New Roman" w:cs="Times New Roman"/>
          <w:lang w:val="en-US"/>
        </w:rPr>
        <w:t>°C warmed Waters Acquity UPLC BEH C18 column (1.7 μm 2.1 x 50 mm) at a flow rate of 0.6 mL/min, using Milli-Q water (solvent A), and acetonitrile (solvent B), both containing 0.1% formic acid. The multistep gradient included the following steps: 0–2 min: 95% A; 2–8 min: from 95% to 5% A; 8–10 min: 5% A; 10–12 min: 95% to 5% A. The run was monitored with UV detection at 220 nm and the average neutral molecular ion mass was calculated using the Compass Isotope Pattern software (Version 3.2, Bruker Daltonik, Bremen, Germany). The deconvolution of the measured mass data was performed with the DataAnalysis software program (Bruker Daltonik).</w:t>
      </w:r>
    </w:p>
    <w:p w14:paraId="59D7091A"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lang w:val="en-US"/>
        </w:rPr>
        <w:t>Radio-HPLC of [</w:t>
      </w:r>
      <w:r w:rsidRPr="00A115D2">
        <w:rPr>
          <w:rFonts w:ascii="Times New Roman" w:hAnsi="Times New Roman" w:cs="Times New Roman"/>
          <w:b/>
          <w:bCs/>
          <w:vertAlign w:val="superscript"/>
          <w:lang w:val="en-US"/>
        </w:rPr>
        <w:t>18</w:t>
      </w:r>
      <w:r w:rsidRPr="00A115D2">
        <w:rPr>
          <w:rFonts w:ascii="Times New Roman" w:hAnsi="Times New Roman" w:cs="Times New Roman"/>
          <w:b/>
          <w:bCs/>
          <w:lang w:val="en-US"/>
        </w:rPr>
        <w:t xml:space="preserve">F]AlF-NOTA-SC for quality control and </w:t>
      </w:r>
      <w:r w:rsidRPr="00A115D2">
        <w:rPr>
          <w:rFonts w:ascii="Times New Roman" w:hAnsi="Times New Roman" w:cs="Times New Roman"/>
          <w:b/>
          <w:bCs/>
          <w:i/>
          <w:iCs/>
          <w:lang w:val="en-US"/>
        </w:rPr>
        <w:t>in vitro</w:t>
      </w:r>
      <w:r w:rsidRPr="00A115D2">
        <w:rPr>
          <w:rFonts w:ascii="Times New Roman" w:hAnsi="Times New Roman" w:cs="Times New Roman"/>
          <w:b/>
          <w:bCs/>
          <w:lang w:val="en-US"/>
        </w:rPr>
        <w:t xml:space="preserve"> stability assessment</w:t>
      </w:r>
    </w:p>
    <w:p w14:paraId="29850928"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 xml:space="preserve">The radioHPLC system was equipped with a degasser (Alltech Elite On-line degassing system, Grace Davison Discovery Sciences, Lokeren, Belgium), a pump (LaChrom Elite L-2130, Hitachi, Tokyo, Japan) coupled to an UV detector (L-2400, Hitachi, Tokyo, Japan), as well as to a three inch thick NaI(Tl) based radioactivity detector (GABI Star module, Elysia Raytest Angleur, Belgium). The radiochemical purity (RCP) was assessed using a Hamilton PRP-1 (1.5 µm, 4.1 × 150 mm) column (Hamilton, Bonaduz, Graubünden, Switzerland) with a gradient composed of MilliQ water (solvent A) and acetonitrile (solvent B), both containing 0.1% trifluoroacetic acid, at a flow rate of 0.75 mL/min. The gradient steps over a 30-min period were: 0–5 min, 95% A, 5 – 10 min 95% to 70% A, 10-15 min 70% to 60% A, 15–25 min 60% to 5% A, 25–30 min 5% to 95% A. </w:t>
      </w:r>
    </w:p>
    <w:p w14:paraId="6FBD0DC8"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i/>
          <w:iCs/>
          <w:lang w:val="en-US"/>
        </w:rPr>
        <w:t>In vitro</w:t>
      </w:r>
      <w:r w:rsidRPr="00A115D2">
        <w:rPr>
          <w:rFonts w:ascii="Times New Roman" w:hAnsi="Times New Roman" w:cs="Times New Roman"/>
          <w:lang w:val="en-US"/>
        </w:rPr>
        <w:t xml:space="preserve"> stability was assessed by incubating the radiotracer for 2</w:t>
      </w:r>
      <w:r>
        <w:rPr>
          <w:rFonts w:ascii="Times New Roman" w:hAnsi="Times New Roman" w:cs="Times New Roman"/>
          <w:lang w:val="en-US"/>
        </w:rPr>
        <w:t xml:space="preserve"> </w:t>
      </w:r>
      <w:r w:rsidRPr="00A115D2">
        <w:rPr>
          <w:rFonts w:ascii="Times New Roman" w:hAnsi="Times New Roman" w:cs="Times New Roman"/>
          <w:lang w:val="en-US"/>
        </w:rPr>
        <w:t>h at 37°C in human serum (H4522 human male AB plasma, USA origin, sterile-filtered, Sigma Aldrich) and for 4.5</w:t>
      </w:r>
      <w:r>
        <w:rPr>
          <w:rFonts w:ascii="Times New Roman" w:hAnsi="Times New Roman" w:cs="Times New Roman"/>
          <w:lang w:val="en-US"/>
        </w:rPr>
        <w:t xml:space="preserve"> </w:t>
      </w:r>
      <w:r w:rsidRPr="00A115D2">
        <w:rPr>
          <w:rFonts w:ascii="Times New Roman" w:hAnsi="Times New Roman" w:cs="Times New Roman"/>
          <w:lang w:val="en-US"/>
        </w:rPr>
        <w:t xml:space="preserve">h at room temperature </w:t>
      </w:r>
      <w:r w:rsidRPr="00A115D2">
        <w:rPr>
          <w:rFonts w:ascii="Times New Roman" w:hAnsi="Times New Roman" w:cs="Times New Roman"/>
          <w:lang w:val="en-US"/>
        </w:rPr>
        <w:lastRenderedPageBreak/>
        <w:t>in formulation buffer composed of PBS supplemented with 0.58% sodium ascorbate. The identity of the radiotracer was confirmed with a reference injection. The resulting UV chromatogram of [</w:t>
      </w:r>
      <w:r w:rsidRPr="00A115D2">
        <w:rPr>
          <w:rFonts w:ascii="Times New Roman" w:hAnsi="Times New Roman" w:cs="Times New Roman"/>
          <w:vertAlign w:val="superscript"/>
          <w:lang w:val="en-US"/>
        </w:rPr>
        <w:t>nat</w:t>
      </w:r>
      <w:r w:rsidRPr="00A115D2">
        <w:rPr>
          <w:rFonts w:ascii="Times New Roman" w:hAnsi="Times New Roman" w:cs="Times New Roman"/>
          <w:lang w:val="en-US"/>
        </w:rPr>
        <w:t>F]AlF-NOTA-SC and the radiochromatogram of [</w:t>
      </w:r>
      <w:r w:rsidRPr="00A115D2">
        <w:rPr>
          <w:rFonts w:ascii="Times New Roman" w:hAnsi="Times New Roman" w:cs="Times New Roman"/>
          <w:vertAlign w:val="superscript"/>
          <w:lang w:val="en-US"/>
        </w:rPr>
        <w:t>18</w:t>
      </w:r>
      <w:r w:rsidRPr="00A115D2">
        <w:rPr>
          <w:rFonts w:ascii="Times New Roman" w:hAnsi="Times New Roman" w:cs="Times New Roman"/>
          <w:lang w:val="en-US"/>
        </w:rPr>
        <w:t xml:space="preserve">F]AlF-NOTA-SC, along with the </w:t>
      </w:r>
      <w:r w:rsidRPr="00A115D2">
        <w:rPr>
          <w:rFonts w:ascii="Times New Roman" w:hAnsi="Times New Roman" w:cs="Times New Roman"/>
          <w:i/>
          <w:iCs/>
          <w:lang w:val="en-US"/>
        </w:rPr>
        <w:t>in vitro</w:t>
      </w:r>
      <w:r w:rsidRPr="00A115D2">
        <w:rPr>
          <w:rFonts w:ascii="Times New Roman" w:hAnsi="Times New Roman" w:cs="Times New Roman"/>
          <w:lang w:val="en-US"/>
        </w:rPr>
        <w:t xml:space="preserve"> stability results, have been included (</w:t>
      </w:r>
      <w:r w:rsidRPr="00A115D2">
        <w:rPr>
          <w:rFonts w:ascii="Times New Roman" w:hAnsi="Times New Roman" w:cs="Times New Roman"/>
          <w:b/>
          <w:bCs/>
          <w:lang w:val="en-US"/>
        </w:rPr>
        <w:fldChar w:fldCharType="begin"/>
      </w:r>
      <w:r w:rsidRPr="00A115D2">
        <w:rPr>
          <w:rFonts w:ascii="Times New Roman" w:hAnsi="Times New Roman" w:cs="Times New Roman"/>
          <w:b/>
          <w:bCs/>
          <w:lang w:val="en-US"/>
        </w:rPr>
        <w:instrText xml:space="preserve"> REF _Ref168496016 \h  \* MERGEFORMAT </w:instrText>
      </w:r>
      <w:r w:rsidRPr="00A115D2">
        <w:rPr>
          <w:rFonts w:ascii="Times New Roman" w:hAnsi="Times New Roman" w:cs="Times New Roman"/>
          <w:b/>
          <w:bCs/>
          <w:lang w:val="en-US"/>
        </w:rPr>
      </w:r>
      <w:r w:rsidRPr="00A115D2">
        <w:rPr>
          <w:rFonts w:ascii="Times New Roman" w:hAnsi="Times New Roman" w:cs="Times New Roman"/>
          <w:b/>
          <w:bCs/>
          <w:lang w:val="en-US"/>
        </w:rPr>
        <w:fldChar w:fldCharType="separate"/>
      </w:r>
      <w:r w:rsidRPr="002A73D2">
        <w:rPr>
          <w:rFonts w:ascii="Times New Roman" w:hAnsi="Times New Roman" w:cs="Times New Roman"/>
          <w:b/>
          <w:bCs/>
          <w:lang w:val="en-US"/>
        </w:rPr>
        <w:t>Figure S.</w:t>
      </w:r>
      <w:r w:rsidRPr="002A73D2">
        <w:rPr>
          <w:rFonts w:ascii="Times New Roman" w:hAnsi="Times New Roman" w:cs="Times New Roman"/>
          <w:b/>
          <w:bCs/>
          <w:noProof/>
          <w:lang w:val="en-US"/>
        </w:rPr>
        <w:t>1</w:t>
      </w:r>
      <w:r w:rsidRPr="00A115D2">
        <w:rPr>
          <w:rFonts w:ascii="Times New Roman" w:hAnsi="Times New Roman" w:cs="Times New Roman"/>
          <w:b/>
          <w:bCs/>
          <w:lang w:val="en-US"/>
        </w:rPr>
        <w:fldChar w:fldCharType="end"/>
      </w:r>
      <w:r w:rsidRPr="00A115D2">
        <w:rPr>
          <w:rFonts w:ascii="Times New Roman" w:hAnsi="Times New Roman" w:cs="Times New Roman"/>
          <w:lang w:val="en-US"/>
        </w:rPr>
        <w:t xml:space="preserve">). The </w:t>
      </w:r>
      <w:r w:rsidRPr="00A115D2">
        <w:rPr>
          <w:rFonts w:ascii="Times New Roman" w:hAnsi="Times New Roman" w:cs="Times New Roman"/>
          <w:i/>
          <w:iCs/>
          <w:lang w:val="en-US"/>
        </w:rPr>
        <w:t>in vitro</w:t>
      </w:r>
      <w:r w:rsidRPr="00A115D2">
        <w:rPr>
          <w:rFonts w:ascii="Times New Roman" w:hAnsi="Times New Roman" w:cs="Times New Roman"/>
          <w:lang w:val="en-US"/>
        </w:rPr>
        <w:t xml:space="preserve"> stability of the radiotracer demonstrated an intactness of over 99% in both formulation buffer and human serum.</w:t>
      </w:r>
    </w:p>
    <w:p w14:paraId="42C6B215" w14:textId="77777777" w:rsidR="00DF63EC" w:rsidRPr="00A115D2" w:rsidRDefault="00DF63EC" w:rsidP="00DF63EC">
      <w:pPr>
        <w:spacing w:line="360" w:lineRule="auto"/>
        <w:jc w:val="center"/>
        <w:rPr>
          <w:rFonts w:ascii="Times New Roman" w:hAnsi="Times New Roman" w:cs="Times New Roman"/>
          <w:lang w:val="en-US"/>
        </w:rPr>
      </w:pPr>
      <w:r w:rsidRPr="00A115D2">
        <w:rPr>
          <w:noProof/>
        </w:rPr>
        <w:drawing>
          <wp:inline distT="0" distB="0" distL="0" distR="0" wp14:anchorId="24C2414D" wp14:editId="4D9578BA">
            <wp:extent cx="4537276" cy="2996343"/>
            <wp:effectExtent l="0" t="0" r="0" b="0"/>
            <wp:docPr id="28" name="Picture 28"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aph of a graph of a graph&#10;&#10;Description automatically generated with medium confidence"/>
                    <pic:cNvPicPr/>
                  </pic:nvPicPr>
                  <pic:blipFill>
                    <a:blip r:embed="rId5" cstate="screen">
                      <a:extLst>
                        <a:ext uri="{28A0092B-C50C-407E-A947-70E740481C1C}">
                          <a14:useLocalDpi xmlns:a14="http://schemas.microsoft.com/office/drawing/2010/main"/>
                        </a:ext>
                      </a:extLst>
                    </a:blip>
                    <a:stretch>
                      <a:fillRect/>
                    </a:stretch>
                  </pic:blipFill>
                  <pic:spPr>
                    <a:xfrm>
                      <a:off x="0" y="0"/>
                      <a:ext cx="4544997" cy="3001442"/>
                    </a:xfrm>
                    <a:prstGeom prst="rect">
                      <a:avLst/>
                    </a:prstGeom>
                  </pic:spPr>
                </pic:pic>
              </a:graphicData>
            </a:graphic>
          </wp:inline>
        </w:drawing>
      </w:r>
    </w:p>
    <w:p w14:paraId="5BAAB65B" w14:textId="77777777" w:rsidR="00DF63EC" w:rsidRPr="00A115D2" w:rsidRDefault="00DF63EC" w:rsidP="00DF63EC">
      <w:pPr>
        <w:pStyle w:val="Caption"/>
        <w:ind w:left="720" w:right="1152"/>
        <w:jc w:val="both"/>
        <w:rPr>
          <w:lang w:val="en-US"/>
        </w:rPr>
      </w:pPr>
      <w:bookmarkStart w:id="0" w:name="_Ref168496016"/>
      <w:r w:rsidRPr="00922D1F">
        <w:rPr>
          <w:rFonts w:ascii="Times New Roman" w:hAnsi="Times New Roman" w:cs="Times New Roman"/>
          <w:b/>
          <w:bCs/>
          <w:color w:val="auto"/>
          <w:sz w:val="20"/>
          <w:szCs w:val="20"/>
          <w:lang w:val="en-US"/>
        </w:rPr>
        <w:t>Figure S</w:t>
      </w:r>
      <w:r w:rsidRPr="00922D1F">
        <w:rPr>
          <w:rFonts w:ascii="Times New Roman" w:hAnsi="Times New Roman" w:cs="Times New Roman"/>
          <w:b/>
          <w:bCs/>
          <w:color w:val="auto"/>
          <w:sz w:val="20"/>
          <w:szCs w:val="20"/>
        </w:rPr>
        <w:fldChar w:fldCharType="begin"/>
      </w:r>
      <w:r w:rsidRPr="00922D1F">
        <w:rPr>
          <w:rFonts w:ascii="Times New Roman" w:hAnsi="Times New Roman" w:cs="Times New Roman"/>
          <w:b/>
          <w:bCs/>
          <w:color w:val="auto"/>
          <w:sz w:val="20"/>
          <w:szCs w:val="20"/>
          <w:lang w:val="en-US"/>
        </w:rPr>
        <w:instrText xml:space="preserve"> SEQ Figure_S. \* ARABIC </w:instrText>
      </w:r>
      <w:r w:rsidRPr="00922D1F">
        <w:rPr>
          <w:rFonts w:ascii="Times New Roman" w:hAnsi="Times New Roman" w:cs="Times New Roman"/>
          <w:b/>
          <w:bCs/>
          <w:color w:val="auto"/>
          <w:sz w:val="20"/>
          <w:szCs w:val="20"/>
        </w:rPr>
        <w:fldChar w:fldCharType="separate"/>
      </w:r>
      <w:r>
        <w:rPr>
          <w:rFonts w:ascii="Times New Roman" w:hAnsi="Times New Roman" w:cs="Times New Roman"/>
          <w:b/>
          <w:bCs/>
          <w:noProof/>
          <w:color w:val="auto"/>
          <w:sz w:val="20"/>
          <w:szCs w:val="20"/>
          <w:lang w:val="en-US"/>
        </w:rPr>
        <w:t>1</w:t>
      </w:r>
      <w:r w:rsidRPr="00922D1F">
        <w:rPr>
          <w:rFonts w:ascii="Times New Roman" w:hAnsi="Times New Roman" w:cs="Times New Roman"/>
          <w:b/>
          <w:bCs/>
          <w:color w:val="auto"/>
          <w:sz w:val="20"/>
          <w:szCs w:val="20"/>
        </w:rPr>
        <w:fldChar w:fldCharType="end"/>
      </w:r>
      <w:bookmarkEnd w:id="0"/>
      <w:r w:rsidRPr="00922D1F">
        <w:rPr>
          <w:rFonts w:ascii="Times New Roman" w:hAnsi="Times New Roman" w:cs="Times New Roman"/>
          <w:b/>
          <w:bCs/>
          <w:i w:val="0"/>
          <w:iCs w:val="0"/>
          <w:sz w:val="20"/>
          <w:szCs w:val="20"/>
          <w:lang w:val="en-US"/>
        </w:rPr>
        <w:t>:</w:t>
      </w:r>
      <w:r w:rsidRPr="00922D1F">
        <w:rPr>
          <w:rFonts w:ascii="Times New Roman" w:hAnsi="Times New Roman" w:cs="Times New Roman"/>
          <w:color w:val="auto"/>
          <w:sz w:val="20"/>
          <w:szCs w:val="20"/>
          <w:lang w:val="en-US"/>
        </w:rPr>
        <w:t xml:space="preserve"> Chromatographic analysis of [</w:t>
      </w:r>
      <w:r w:rsidRPr="00922D1F">
        <w:rPr>
          <w:rFonts w:ascii="Times New Roman" w:hAnsi="Times New Roman" w:cs="Times New Roman"/>
          <w:color w:val="auto"/>
          <w:sz w:val="20"/>
          <w:szCs w:val="20"/>
          <w:vertAlign w:val="superscript"/>
          <w:lang w:val="en-US"/>
        </w:rPr>
        <w:t>nat</w:t>
      </w:r>
      <w:r w:rsidRPr="00922D1F">
        <w:rPr>
          <w:rFonts w:ascii="Times New Roman" w:hAnsi="Times New Roman" w:cs="Times New Roman"/>
          <w:color w:val="auto"/>
          <w:sz w:val="20"/>
          <w:szCs w:val="20"/>
          <w:lang w:val="en-US"/>
        </w:rPr>
        <w:t>F]AlF-NOTA-SC and [</w:t>
      </w:r>
      <w:r w:rsidRPr="00922D1F">
        <w:rPr>
          <w:rFonts w:ascii="Times New Roman" w:hAnsi="Times New Roman" w:cs="Times New Roman"/>
          <w:color w:val="auto"/>
          <w:sz w:val="20"/>
          <w:szCs w:val="20"/>
          <w:vertAlign w:val="superscript"/>
          <w:lang w:val="en-US"/>
        </w:rPr>
        <w:t>18</w:t>
      </w:r>
      <w:r w:rsidRPr="00922D1F">
        <w:rPr>
          <w:rFonts w:ascii="Times New Roman" w:hAnsi="Times New Roman" w:cs="Times New Roman"/>
          <w:color w:val="auto"/>
          <w:sz w:val="20"/>
          <w:szCs w:val="20"/>
          <w:lang w:val="en-US"/>
        </w:rPr>
        <w:t>F]AlF-NOTA-SC (A) UV (220 nm) chromatogram of [</w:t>
      </w:r>
      <w:r w:rsidRPr="00922D1F">
        <w:rPr>
          <w:rFonts w:ascii="Times New Roman" w:hAnsi="Times New Roman" w:cs="Times New Roman"/>
          <w:color w:val="auto"/>
          <w:sz w:val="20"/>
          <w:szCs w:val="20"/>
          <w:vertAlign w:val="superscript"/>
          <w:lang w:val="en-US"/>
        </w:rPr>
        <w:t>nat</w:t>
      </w:r>
      <w:r w:rsidRPr="00922D1F">
        <w:rPr>
          <w:rFonts w:ascii="Times New Roman" w:hAnsi="Times New Roman" w:cs="Times New Roman"/>
          <w:color w:val="auto"/>
          <w:sz w:val="20"/>
          <w:szCs w:val="20"/>
          <w:lang w:val="en-US"/>
        </w:rPr>
        <w:t>F]AlF-NOTA-SC. (B) Radiochromatogram of [</w:t>
      </w:r>
      <w:r w:rsidRPr="00922D1F">
        <w:rPr>
          <w:rFonts w:ascii="Times New Roman" w:hAnsi="Times New Roman" w:cs="Times New Roman"/>
          <w:color w:val="auto"/>
          <w:sz w:val="20"/>
          <w:szCs w:val="20"/>
          <w:vertAlign w:val="superscript"/>
          <w:lang w:val="en-US"/>
        </w:rPr>
        <w:t>18</w:t>
      </w:r>
      <w:r w:rsidRPr="00922D1F">
        <w:rPr>
          <w:rFonts w:ascii="Times New Roman" w:hAnsi="Times New Roman" w:cs="Times New Roman"/>
          <w:color w:val="auto"/>
          <w:sz w:val="20"/>
          <w:szCs w:val="20"/>
          <w:lang w:val="en-US"/>
        </w:rPr>
        <w:t>F]AlF-NOTA-SC. The in vitro stability of [</w:t>
      </w:r>
      <w:r w:rsidRPr="00922D1F">
        <w:rPr>
          <w:rFonts w:ascii="Times New Roman" w:hAnsi="Times New Roman" w:cs="Times New Roman"/>
          <w:color w:val="auto"/>
          <w:sz w:val="20"/>
          <w:szCs w:val="20"/>
          <w:vertAlign w:val="superscript"/>
          <w:lang w:val="en-US"/>
        </w:rPr>
        <w:t>18</w:t>
      </w:r>
      <w:r w:rsidRPr="00922D1F">
        <w:rPr>
          <w:rFonts w:ascii="Times New Roman" w:hAnsi="Times New Roman" w:cs="Times New Roman"/>
          <w:color w:val="auto"/>
          <w:sz w:val="20"/>
          <w:szCs w:val="20"/>
          <w:lang w:val="en-US"/>
        </w:rPr>
        <w:t>F]AlF-NOTA-SC in (C) formulation buffer and (D) human serum.</w:t>
      </w:r>
    </w:p>
    <w:p w14:paraId="3F229C06"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i/>
          <w:iCs/>
          <w:lang w:val="en-US"/>
        </w:rPr>
        <w:t xml:space="preserve">In vitro </w:t>
      </w:r>
      <w:r w:rsidRPr="00A115D2">
        <w:rPr>
          <w:rFonts w:ascii="Times New Roman" w:hAnsi="Times New Roman" w:cs="Times New Roman"/>
          <w:b/>
          <w:bCs/>
          <w:lang w:val="en-US"/>
        </w:rPr>
        <w:t>affinity assessment</w:t>
      </w:r>
    </w:p>
    <w:p w14:paraId="2DC8594A"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The affinity binding curves (</w:t>
      </w:r>
      <w:r w:rsidRPr="00A115D2">
        <w:rPr>
          <w:rFonts w:ascii="Times New Roman" w:hAnsi="Times New Roman" w:cs="Times New Roman"/>
          <w:b/>
          <w:bCs/>
          <w:lang w:val="en-US"/>
        </w:rPr>
        <w:fldChar w:fldCharType="begin"/>
      </w:r>
      <w:r w:rsidRPr="00A115D2">
        <w:rPr>
          <w:rFonts w:ascii="Times New Roman" w:hAnsi="Times New Roman" w:cs="Times New Roman"/>
          <w:b/>
          <w:bCs/>
          <w:lang w:val="en-US"/>
        </w:rPr>
        <w:instrText xml:space="preserve"> REF _Ref164079820 \h  \* MERGEFORMAT </w:instrText>
      </w:r>
      <w:r w:rsidRPr="00A115D2">
        <w:rPr>
          <w:rFonts w:ascii="Times New Roman" w:hAnsi="Times New Roman" w:cs="Times New Roman"/>
          <w:b/>
          <w:bCs/>
          <w:lang w:val="en-US"/>
        </w:rPr>
      </w:r>
      <w:r w:rsidRPr="00A115D2">
        <w:rPr>
          <w:rFonts w:ascii="Times New Roman" w:hAnsi="Times New Roman" w:cs="Times New Roman"/>
          <w:b/>
          <w:bCs/>
          <w:lang w:val="en-US"/>
        </w:rPr>
        <w:fldChar w:fldCharType="separate"/>
      </w:r>
      <w:r w:rsidRPr="002A73D2">
        <w:rPr>
          <w:rFonts w:ascii="Times New Roman" w:hAnsi="Times New Roman" w:cs="Times New Roman"/>
          <w:b/>
          <w:bCs/>
          <w:lang w:val="en-US"/>
        </w:rPr>
        <w:t xml:space="preserve">Figure S. </w:t>
      </w:r>
      <w:r w:rsidRPr="002A73D2">
        <w:rPr>
          <w:rFonts w:ascii="Times New Roman" w:hAnsi="Times New Roman" w:cs="Times New Roman"/>
          <w:b/>
          <w:bCs/>
          <w:noProof/>
          <w:lang w:val="en-US"/>
        </w:rPr>
        <w:t>2</w:t>
      </w:r>
      <w:r w:rsidRPr="00A115D2">
        <w:rPr>
          <w:rFonts w:ascii="Times New Roman" w:hAnsi="Times New Roman" w:cs="Times New Roman"/>
          <w:b/>
          <w:bCs/>
          <w:lang w:val="en-US"/>
        </w:rPr>
        <w:fldChar w:fldCharType="end"/>
      </w:r>
      <w:r w:rsidRPr="00A115D2">
        <w:rPr>
          <w:rFonts w:ascii="Times New Roman" w:hAnsi="Times New Roman" w:cs="Times New Roman"/>
          <w:lang w:val="en-US"/>
        </w:rPr>
        <w:t>) demonstrate that [</w:t>
      </w:r>
      <w:r w:rsidRPr="00A115D2">
        <w:rPr>
          <w:rFonts w:ascii="Times New Roman" w:hAnsi="Times New Roman" w:cs="Times New Roman"/>
          <w:vertAlign w:val="superscript"/>
          <w:lang w:val="en-US"/>
        </w:rPr>
        <w:t>nat</w:t>
      </w:r>
      <w:r w:rsidRPr="00A115D2">
        <w:rPr>
          <w:rFonts w:ascii="Times New Roman" w:hAnsi="Times New Roman" w:cs="Times New Roman"/>
          <w:lang w:val="en-US"/>
        </w:rPr>
        <w:t>F]AlF-NOTA-SC exhibits a higher affinity for hCXCR4 compared to mCXCR4. Reference compounds AMD3100 and AMD11070 showed affinities towards hCXCR4 of 28.3</w:t>
      </w:r>
      <w:r w:rsidRPr="00A115D2">
        <w:rPr>
          <w:lang w:val="en-US"/>
        </w:rPr>
        <w:t>±</w:t>
      </w:r>
      <w:r w:rsidRPr="00A115D2">
        <w:rPr>
          <w:rFonts w:ascii="Times New Roman" w:hAnsi="Times New Roman" w:cs="Times New Roman"/>
          <w:lang w:val="en-US"/>
        </w:rPr>
        <w:t>5.4</w:t>
      </w:r>
      <w:r>
        <w:rPr>
          <w:rFonts w:ascii="Times New Roman" w:hAnsi="Times New Roman" w:cs="Times New Roman"/>
          <w:lang w:val="en-US"/>
        </w:rPr>
        <w:t xml:space="preserve"> </w:t>
      </w:r>
      <w:r w:rsidRPr="00A115D2">
        <w:rPr>
          <w:rFonts w:ascii="Times New Roman" w:hAnsi="Times New Roman" w:cs="Times New Roman"/>
          <w:lang w:val="en-US"/>
        </w:rPr>
        <w:t>nM and 2.7±4.0</w:t>
      </w:r>
      <w:r>
        <w:rPr>
          <w:rFonts w:ascii="Times New Roman" w:hAnsi="Times New Roman" w:cs="Times New Roman"/>
          <w:lang w:val="en-US"/>
        </w:rPr>
        <w:t xml:space="preserve"> </w:t>
      </w:r>
      <w:r w:rsidRPr="00A115D2">
        <w:rPr>
          <w:rFonts w:ascii="Times New Roman" w:hAnsi="Times New Roman" w:cs="Times New Roman"/>
          <w:lang w:val="en-US"/>
        </w:rPr>
        <w:t>nM, respectively, and for mCXCR4 of 81.89±62.61</w:t>
      </w:r>
      <w:r>
        <w:rPr>
          <w:rFonts w:ascii="Times New Roman" w:hAnsi="Times New Roman" w:cs="Times New Roman"/>
          <w:lang w:val="en-US"/>
        </w:rPr>
        <w:t xml:space="preserve"> </w:t>
      </w:r>
      <w:r w:rsidRPr="00A115D2">
        <w:rPr>
          <w:rFonts w:ascii="Times New Roman" w:hAnsi="Times New Roman" w:cs="Times New Roman"/>
          <w:lang w:val="en-US"/>
        </w:rPr>
        <w:t>nM and 4.88±1.13</w:t>
      </w:r>
      <w:r>
        <w:rPr>
          <w:rFonts w:ascii="Times New Roman" w:hAnsi="Times New Roman" w:cs="Times New Roman"/>
          <w:lang w:val="en-US"/>
        </w:rPr>
        <w:t xml:space="preserve"> </w:t>
      </w:r>
      <w:r w:rsidRPr="00A115D2">
        <w:rPr>
          <w:rFonts w:ascii="Times New Roman" w:hAnsi="Times New Roman" w:cs="Times New Roman"/>
          <w:lang w:val="en-US"/>
        </w:rPr>
        <w:t>nM, respectively.</w:t>
      </w:r>
    </w:p>
    <w:p w14:paraId="7A162DD1" w14:textId="77777777" w:rsidR="00DF63EC" w:rsidRDefault="00DF63EC" w:rsidP="00DF63EC">
      <w:pPr>
        <w:jc w:val="center"/>
        <w:rPr>
          <w:rFonts w:ascii="Times New Roman" w:hAnsi="Times New Roman" w:cs="Times New Roman"/>
          <w:lang w:val="en-US"/>
        </w:rPr>
      </w:pPr>
    </w:p>
    <w:p w14:paraId="3FE8A522" w14:textId="77777777" w:rsidR="00DF63EC" w:rsidRPr="00A115D2" w:rsidRDefault="00DF63EC" w:rsidP="00DF63EC">
      <w:pPr>
        <w:jc w:val="center"/>
        <w:rPr>
          <w:rFonts w:ascii="Times New Roman" w:hAnsi="Times New Roman" w:cs="Times New Roman"/>
          <w:lang w:val="en-US"/>
        </w:rPr>
      </w:pPr>
      <w:r>
        <w:rPr>
          <w:noProof/>
        </w:rPr>
        <w:drawing>
          <wp:inline distT="0" distB="0" distL="0" distR="0" wp14:anchorId="5253D5C0" wp14:editId="7A45468B">
            <wp:extent cx="1950334" cy="1481455"/>
            <wp:effectExtent l="0" t="0" r="0" b="4445"/>
            <wp:docPr id="2" name="Picture 2"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graph&#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110" r="64019" b="6972"/>
                    <a:stretch/>
                  </pic:blipFill>
                  <pic:spPr bwMode="auto">
                    <a:xfrm>
                      <a:off x="0" y="0"/>
                      <a:ext cx="1951249" cy="148215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98AD70E" wp14:editId="4EB02D91">
            <wp:extent cx="2676942" cy="1481455"/>
            <wp:effectExtent l="0" t="0" r="9525" b="4445"/>
            <wp:docPr id="8" name="Picture 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of different colored lines&#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2678198" cy="1482150"/>
                    </a:xfrm>
                    <a:prstGeom prst="rect">
                      <a:avLst/>
                    </a:prstGeom>
                    <a:noFill/>
                    <a:ln>
                      <a:noFill/>
                    </a:ln>
                    <a:extLst>
                      <a:ext uri="{53640926-AAD7-44D8-BBD7-CCE9431645EC}">
                        <a14:shadowObscured xmlns:a14="http://schemas.microsoft.com/office/drawing/2010/main"/>
                      </a:ext>
                    </a:extLst>
                  </pic:spPr>
                </pic:pic>
              </a:graphicData>
            </a:graphic>
          </wp:inline>
        </w:drawing>
      </w:r>
    </w:p>
    <w:p w14:paraId="5B13ED14" w14:textId="77777777" w:rsidR="00DF63EC" w:rsidRPr="00922D1F" w:rsidRDefault="00DF63EC" w:rsidP="00DF63EC">
      <w:pPr>
        <w:pStyle w:val="Caption"/>
        <w:ind w:left="720" w:right="1152"/>
        <w:jc w:val="both"/>
        <w:rPr>
          <w:lang w:val="en-US"/>
        </w:rPr>
      </w:pPr>
      <w:bookmarkStart w:id="1" w:name="_Ref164079820"/>
      <w:r w:rsidRPr="00922D1F">
        <w:rPr>
          <w:rFonts w:ascii="Times New Roman" w:hAnsi="Times New Roman" w:cs="Times New Roman"/>
          <w:b/>
          <w:bCs/>
          <w:i w:val="0"/>
          <w:iCs w:val="0"/>
          <w:color w:val="auto"/>
          <w:sz w:val="20"/>
          <w:szCs w:val="20"/>
          <w:lang w:val="en-US"/>
        </w:rPr>
        <w:t>Figure S.</w:t>
      </w:r>
      <w:r w:rsidRPr="00922D1F">
        <w:rPr>
          <w:rFonts w:ascii="Times New Roman" w:hAnsi="Times New Roman" w:cs="Times New Roman"/>
          <w:b/>
          <w:bCs/>
          <w:i w:val="0"/>
          <w:iCs w:val="0"/>
          <w:color w:val="auto"/>
          <w:sz w:val="20"/>
          <w:szCs w:val="20"/>
        </w:rPr>
        <w:fldChar w:fldCharType="begin"/>
      </w:r>
      <w:r w:rsidRPr="00922D1F">
        <w:rPr>
          <w:rFonts w:ascii="Times New Roman" w:hAnsi="Times New Roman" w:cs="Times New Roman"/>
          <w:b/>
          <w:bCs/>
          <w:i w:val="0"/>
          <w:iCs w:val="0"/>
          <w:color w:val="auto"/>
          <w:sz w:val="20"/>
          <w:szCs w:val="20"/>
          <w:lang w:val="en-US"/>
        </w:rPr>
        <w:instrText xml:space="preserve"> SEQ Figure_S. \* ARABIC </w:instrText>
      </w:r>
      <w:r w:rsidRPr="00922D1F">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lang w:val="en-US"/>
        </w:rPr>
        <w:t>2</w:t>
      </w:r>
      <w:r w:rsidRPr="00922D1F">
        <w:rPr>
          <w:rFonts w:ascii="Times New Roman" w:hAnsi="Times New Roman" w:cs="Times New Roman"/>
          <w:b/>
          <w:bCs/>
          <w:i w:val="0"/>
          <w:iCs w:val="0"/>
          <w:color w:val="auto"/>
          <w:sz w:val="20"/>
          <w:szCs w:val="20"/>
        </w:rPr>
        <w:fldChar w:fldCharType="end"/>
      </w:r>
      <w:bookmarkEnd w:id="1"/>
      <w:r w:rsidRPr="00922D1F">
        <w:rPr>
          <w:rFonts w:ascii="Times New Roman" w:hAnsi="Times New Roman" w:cs="Times New Roman"/>
          <w:b/>
          <w:bCs/>
          <w:i w:val="0"/>
          <w:iCs w:val="0"/>
          <w:color w:val="auto"/>
          <w:sz w:val="20"/>
          <w:szCs w:val="20"/>
          <w:lang w:val="en-US"/>
        </w:rPr>
        <w:t>:</w:t>
      </w:r>
      <w:r w:rsidRPr="00922D1F">
        <w:rPr>
          <w:rFonts w:ascii="Times New Roman" w:hAnsi="Times New Roman" w:cs="Times New Roman"/>
          <w:i w:val="0"/>
          <w:iCs w:val="0"/>
          <w:color w:val="auto"/>
          <w:sz w:val="20"/>
          <w:szCs w:val="20"/>
          <w:lang w:val="en-US"/>
        </w:rPr>
        <w:t xml:space="preserve"> IC</w:t>
      </w:r>
      <w:r w:rsidRPr="00922D1F">
        <w:rPr>
          <w:rFonts w:ascii="Times New Roman" w:hAnsi="Times New Roman" w:cs="Times New Roman"/>
          <w:i w:val="0"/>
          <w:iCs w:val="0"/>
          <w:color w:val="auto"/>
          <w:sz w:val="20"/>
          <w:szCs w:val="20"/>
          <w:vertAlign w:val="subscript"/>
          <w:lang w:val="en-US"/>
        </w:rPr>
        <w:t xml:space="preserve">50 </w:t>
      </w:r>
      <w:r w:rsidRPr="00922D1F">
        <w:rPr>
          <w:rFonts w:ascii="Times New Roman" w:hAnsi="Times New Roman" w:cs="Times New Roman"/>
          <w:i w:val="0"/>
          <w:iCs w:val="0"/>
          <w:color w:val="auto"/>
          <w:sz w:val="20"/>
          <w:szCs w:val="20"/>
          <w:lang w:val="en-US"/>
        </w:rPr>
        <w:t>binding curve of [</w:t>
      </w:r>
      <w:r w:rsidRPr="00922D1F">
        <w:rPr>
          <w:rFonts w:ascii="Times New Roman" w:hAnsi="Times New Roman" w:cs="Times New Roman"/>
          <w:i w:val="0"/>
          <w:iCs w:val="0"/>
          <w:color w:val="auto"/>
          <w:sz w:val="20"/>
          <w:szCs w:val="20"/>
          <w:vertAlign w:val="superscript"/>
          <w:lang w:val="en-US"/>
        </w:rPr>
        <w:t>nat</w:t>
      </w:r>
      <w:r w:rsidRPr="00922D1F">
        <w:rPr>
          <w:rFonts w:ascii="Times New Roman" w:hAnsi="Times New Roman" w:cs="Times New Roman"/>
          <w:i w:val="0"/>
          <w:iCs w:val="0"/>
          <w:color w:val="auto"/>
          <w:sz w:val="20"/>
          <w:szCs w:val="20"/>
          <w:lang w:val="en-US"/>
        </w:rPr>
        <w:t>F]AlF-NOTA-SC on human (</w:t>
      </w:r>
      <w:r>
        <w:rPr>
          <w:rFonts w:ascii="Times New Roman" w:hAnsi="Times New Roman" w:cs="Times New Roman"/>
          <w:i w:val="0"/>
          <w:iCs w:val="0"/>
          <w:color w:val="auto"/>
          <w:sz w:val="20"/>
          <w:szCs w:val="20"/>
          <w:lang w:val="en-US"/>
        </w:rPr>
        <w:t>A</w:t>
      </w:r>
      <w:r w:rsidRPr="00922D1F">
        <w:rPr>
          <w:rFonts w:ascii="Times New Roman" w:hAnsi="Times New Roman" w:cs="Times New Roman"/>
          <w:i w:val="0"/>
          <w:iCs w:val="0"/>
          <w:color w:val="auto"/>
          <w:sz w:val="20"/>
          <w:szCs w:val="20"/>
          <w:lang w:val="en-US"/>
        </w:rPr>
        <w:t>) and mouse (</w:t>
      </w:r>
      <w:r>
        <w:rPr>
          <w:rFonts w:ascii="Times New Roman" w:hAnsi="Times New Roman" w:cs="Times New Roman"/>
          <w:i w:val="0"/>
          <w:iCs w:val="0"/>
          <w:color w:val="auto"/>
          <w:sz w:val="20"/>
          <w:szCs w:val="20"/>
          <w:lang w:val="en-US"/>
        </w:rPr>
        <w:t>B</w:t>
      </w:r>
      <w:r w:rsidRPr="00922D1F">
        <w:rPr>
          <w:rFonts w:ascii="Times New Roman" w:hAnsi="Times New Roman" w:cs="Times New Roman"/>
          <w:i w:val="0"/>
          <w:iCs w:val="0"/>
          <w:color w:val="auto"/>
          <w:sz w:val="20"/>
          <w:szCs w:val="20"/>
          <w:lang w:val="en-US"/>
        </w:rPr>
        <w:t>) CXCR4</w:t>
      </w:r>
      <w:r>
        <w:rPr>
          <w:rFonts w:ascii="Times New Roman" w:hAnsi="Times New Roman" w:cs="Times New Roman"/>
          <w:i w:val="0"/>
          <w:iCs w:val="0"/>
          <w:color w:val="auto"/>
          <w:sz w:val="20"/>
          <w:szCs w:val="20"/>
          <w:lang w:val="en-US"/>
        </w:rPr>
        <w:t xml:space="preserve">. </w:t>
      </w:r>
      <w:r w:rsidRPr="00632B5F">
        <w:rPr>
          <w:rFonts w:ascii="Times New Roman" w:hAnsi="Times New Roman" w:cs="Times New Roman"/>
          <w:i w:val="0"/>
          <w:iCs w:val="0"/>
          <w:color w:val="auto"/>
          <w:sz w:val="20"/>
          <w:szCs w:val="20"/>
          <w:lang w:val="en-US"/>
        </w:rPr>
        <w:t>The values are expressed as mean±SD (n</w:t>
      </w:r>
      <w:r>
        <w:rPr>
          <w:rFonts w:ascii="Times New Roman" w:hAnsi="Times New Roman" w:cs="Times New Roman"/>
          <w:i w:val="0"/>
          <w:iCs w:val="0"/>
          <w:color w:val="auto"/>
          <w:sz w:val="20"/>
          <w:szCs w:val="20"/>
          <w:lang w:val="en-US"/>
        </w:rPr>
        <w:t xml:space="preserve"> </w:t>
      </w:r>
      <w:r w:rsidRPr="00632B5F">
        <w:rPr>
          <w:rFonts w:ascii="Times New Roman" w:hAnsi="Times New Roman" w:cs="Times New Roman"/>
          <w:i w:val="0"/>
          <w:iCs w:val="0"/>
          <w:color w:val="auto"/>
          <w:sz w:val="20"/>
          <w:szCs w:val="20"/>
          <w:lang w:val="en-US"/>
        </w:rPr>
        <w:t>=</w:t>
      </w:r>
      <w:r>
        <w:rPr>
          <w:rFonts w:ascii="Times New Roman" w:hAnsi="Times New Roman" w:cs="Times New Roman"/>
          <w:i w:val="0"/>
          <w:iCs w:val="0"/>
          <w:color w:val="auto"/>
          <w:sz w:val="20"/>
          <w:szCs w:val="20"/>
          <w:lang w:val="en-US"/>
        </w:rPr>
        <w:t xml:space="preserve"> 4</w:t>
      </w:r>
      <w:r w:rsidRPr="00632B5F">
        <w:rPr>
          <w:rFonts w:ascii="Times New Roman" w:hAnsi="Times New Roman" w:cs="Times New Roman"/>
          <w:i w:val="0"/>
          <w:iCs w:val="0"/>
          <w:color w:val="auto"/>
          <w:sz w:val="20"/>
          <w:szCs w:val="20"/>
          <w:lang w:val="en-US"/>
        </w:rPr>
        <w:t>).</w:t>
      </w:r>
    </w:p>
    <w:p w14:paraId="267B0F67"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i/>
          <w:iCs/>
          <w:lang w:val="en-US"/>
        </w:rPr>
        <w:lastRenderedPageBreak/>
        <w:t>In vitro</w:t>
      </w:r>
      <w:r w:rsidRPr="00A115D2">
        <w:rPr>
          <w:rFonts w:ascii="Times New Roman" w:hAnsi="Times New Roman" w:cs="Times New Roman"/>
          <w:b/>
          <w:bCs/>
          <w:lang w:val="en-US"/>
        </w:rPr>
        <w:t xml:space="preserve"> radioligand binding assay on U87.MG and U87 cells overexpressing ACKR3 and CCR5</w:t>
      </w:r>
    </w:p>
    <w:p w14:paraId="5A0AB4EA" w14:textId="77777777" w:rsidR="00DF63EC" w:rsidRPr="00ED171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 xml:space="preserve">The </w:t>
      </w:r>
      <w:r w:rsidRPr="00A115D2">
        <w:rPr>
          <w:rFonts w:ascii="Times New Roman" w:hAnsi="Times New Roman" w:cs="Times New Roman"/>
          <w:i/>
          <w:iCs/>
          <w:lang w:val="en-US"/>
        </w:rPr>
        <w:t>in vitro</w:t>
      </w:r>
      <w:r w:rsidRPr="00A115D2">
        <w:rPr>
          <w:rFonts w:ascii="Times New Roman" w:hAnsi="Times New Roman" w:cs="Times New Roman"/>
          <w:lang w:val="en-US"/>
        </w:rPr>
        <w:t xml:space="preserve"> cell binding assay on U87.MG, U87.CD4.ACKR3 and U87.CD4.CCR5 cells showed uptake percentages of 1.55±0.40%, 0.95±0.09% and 1.19±0.19%, </w:t>
      </w:r>
      <w:r w:rsidRPr="00B856FE">
        <w:rPr>
          <w:rFonts w:ascii="Times New Roman" w:hAnsi="Times New Roman" w:cs="Times New Roman"/>
          <w:lang w:val="en-US"/>
        </w:rPr>
        <w:t>respectively (</w:t>
      </w:r>
      <w:r w:rsidRPr="00B856FE">
        <w:rPr>
          <w:rFonts w:ascii="Times New Roman" w:hAnsi="Times New Roman" w:cs="Times New Roman"/>
          <w:lang w:val="en-US"/>
        </w:rPr>
        <w:fldChar w:fldCharType="begin"/>
      </w:r>
      <w:r w:rsidRPr="00B856FE">
        <w:rPr>
          <w:rFonts w:ascii="Times New Roman" w:hAnsi="Times New Roman" w:cs="Times New Roman"/>
          <w:lang w:val="en-US"/>
        </w:rPr>
        <w:instrText xml:space="preserve"> REF _Ref174002237 \h </w:instrText>
      </w:r>
      <w:r>
        <w:rPr>
          <w:rFonts w:ascii="Times New Roman" w:hAnsi="Times New Roman" w:cs="Times New Roman"/>
          <w:lang w:val="en-US"/>
        </w:rPr>
        <w:instrText xml:space="preserve"> \* MERGEFORMAT </w:instrText>
      </w:r>
      <w:r w:rsidRPr="00B856FE">
        <w:rPr>
          <w:rFonts w:ascii="Times New Roman" w:hAnsi="Times New Roman" w:cs="Times New Roman"/>
          <w:lang w:val="en-US"/>
        </w:rPr>
      </w:r>
      <w:r w:rsidRPr="00B856FE">
        <w:rPr>
          <w:rFonts w:ascii="Times New Roman" w:hAnsi="Times New Roman" w:cs="Times New Roman"/>
          <w:lang w:val="en-US"/>
        </w:rPr>
        <w:fldChar w:fldCharType="separate"/>
      </w:r>
      <w:r w:rsidRPr="002A73D2">
        <w:rPr>
          <w:rFonts w:ascii="Times New Roman" w:hAnsi="Times New Roman" w:cs="Times New Roman"/>
          <w:b/>
          <w:bCs/>
          <w:lang w:val="en-US"/>
        </w:rPr>
        <w:t xml:space="preserve">Figure S. </w:t>
      </w:r>
      <w:r w:rsidRPr="002A73D2">
        <w:rPr>
          <w:rFonts w:ascii="Times New Roman" w:hAnsi="Times New Roman" w:cs="Times New Roman"/>
          <w:b/>
          <w:bCs/>
          <w:noProof/>
          <w:lang w:val="en-US"/>
        </w:rPr>
        <w:t>3</w:t>
      </w:r>
      <w:r w:rsidRPr="00B856FE">
        <w:rPr>
          <w:rFonts w:ascii="Times New Roman" w:hAnsi="Times New Roman" w:cs="Times New Roman"/>
          <w:lang w:val="en-US"/>
        </w:rPr>
        <w:fldChar w:fldCharType="end"/>
      </w:r>
      <w:r w:rsidRPr="00B856FE">
        <w:rPr>
          <w:rFonts w:ascii="Times New Roman" w:hAnsi="Times New Roman" w:cs="Times New Roman"/>
          <w:b/>
          <w:bCs/>
          <w:lang w:val="en-US"/>
        </w:rPr>
        <w:fldChar w:fldCharType="begin"/>
      </w:r>
      <w:r w:rsidRPr="00B856FE">
        <w:rPr>
          <w:rFonts w:ascii="Times New Roman" w:hAnsi="Times New Roman" w:cs="Times New Roman"/>
          <w:b/>
          <w:bCs/>
          <w:lang w:val="en-US"/>
        </w:rPr>
        <w:instrText xml:space="preserve"> REF _Ref164081714 \h  \* MERGEFORMAT </w:instrText>
      </w:r>
      <w:r w:rsidRPr="00B856FE">
        <w:rPr>
          <w:rFonts w:ascii="Times New Roman" w:hAnsi="Times New Roman" w:cs="Times New Roman"/>
          <w:b/>
          <w:bCs/>
          <w:lang w:val="en-US"/>
        </w:rPr>
      </w:r>
      <w:r>
        <w:rPr>
          <w:rFonts w:ascii="Times New Roman" w:hAnsi="Times New Roman" w:cs="Times New Roman"/>
          <w:b/>
          <w:bCs/>
          <w:lang w:val="en-US"/>
        </w:rPr>
        <w:fldChar w:fldCharType="separate"/>
      </w:r>
      <w:r w:rsidRPr="00B856FE">
        <w:rPr>
          <w:rFonts w:ascii="Times New Roman" w:hAnsi="Times New Roman" w:cs="Times New Roman"/>
          <w:b/>
          <w:bCs/>
          <w:lang w:val="en-US"/>
        </w:rPr>
        <w:fldChar w:fldCharType="end"/>
      </w:r>
      <w:r w:rsidRPr="00B856FE">
        <w:rPr>
          <w:rFonts w:ascii="Times New Roman" w:hAnsi="Times New Roman" w:cs="Times New Roman"/>
          <w:lang w:val="en-US"/>
        </w:rPr>
        <w:t>), and</w:t>
      </w:r>
      <w:r>
        <w:rPr>
          <w:rFonts w:ascii="Times New Roman" w:hAnsi="Times New Roman" w:cs="Times New Roman"/>
          <w:lang w:val="en-US"/>
        </w:rPr>
        <w:t xml:space="preserve"> blocking using </w:t>
      </w:r>
      <w:r w:rsidRPr="00ED1712">
        <w:rPr>
          <w:rFonts w:ascii="Times New Roman" w:hAnsi="Times New Roman" w:cs="Times New Roman"/>
          <w:lang w:val="en-US"/>
        </w:rPr>
        <w:t>VUF11207 (ACKR3 agonist) o</w:t>
      </w:r>
      <w:r w:rsidRPr="000F0222">
        <w:rPr>
          <w:rFonts w:ascii="Times New Roman" w:hAnsi="Times New Roman" w:cs="Times New Roman"/>
          <w:lang w:val="en-US"/>
        </w:rPr>
        <w:t xml:space="preserve">r </w:t>
      </w:r>
      <w:r w:rsidRPr="00ED1712">
        <w:rPr>
          <w:rFonts w:ascii="Times New Roman" w:hAnsi="Times New Roman" w:cs="Times New Roman"/>
          <w:lang w:val="en-US"/>
        </w:rPr>
        <w:t>Maraviroc</w:t>
      </w:r>
      <w:r w:rsidRPr="000F0222">
        <w:rPr>
          <w:rFonts w:ascii="Times New Roman" w:hAnsi="Times New Roman" w:cs="Times New Roman"/>
          <w:lang w:val="en-US"/>
        </w:rPr>
        <w:t xml:space="preserve"> (</w:t>
      </w:r>
      <w:r>
        <w:rPr>
          <w:rFonts w:ascii="Times New Roman" w:hAnsi="Times New Roman" w:cs="Times New Roman"/>
          <w:lang w:val="en-US"/>
        </w:rPr>
        <w:t>CCR5 antagonist) did not block or change the uptake.</w:t>
      </w:r>
    </w:p>
    <w:p w14:paraId="67CB4E52" w14:textId="77777777" w:rsidR="00DF63EC" w:rsidRPr="00A115D2" w:rsidRDefault="00DF63EC" w:rsidP="00DF63EC">
      <w:pPr>
        <w:jc w:val="center"/>
        <w:rPr>
          <w:rFonts w:ascii="Times New Roman" w:hAnsi="Times New Roman" w:cs="Times New Roman"/>
          <w:b/>
          <w:bCs/>
          <w:lang w:val="en-US"/>
        </w:rPr>
      </w:pPr>
      <w:r w:rsidRPr="00A115D2">
        <w:rPr>
          <w:rFonts w:ascii="Times New Roman" w:hAnsi="Times New Roman" w:cs="Times New Roman"/>
          <w:noProof/>
        </w:rPr>
        <w:drawing>
          <wp:inline distT="0" distB="0" distL="0" distR="0" wp14:anchorId="1DD81F53" wp14:editId="57D1033E">
            <wp:extent cx="2924124" cy="1142962"/>
            <wp:effectExtent l="0" t="0" r="0" b="635"/>
            <wp:docPr id="11" name="Picture 11" descr="A graph of a number and a b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a number and a bar&#10;&#10;Description automatically generated with medium confidence"/>
                    <pic:cNvPicPr/>
                  </pic:nvPicPr>
                  <pic:blipFill>
                    <a:blip r:embed="rId8" cstate="print">
                      <a:extLst>
                        <a:ext uri="{28A0092B-C50C-407E-A947-70E740481C1C}">
                          <a14:useLocalDpi xmlns:a14="http://schemas.microsoft.com/office/drawing/2010/main"/>
                        </a:ext>
                      </a:extLst>
                    </a:blip>
                    <a:stretch>
                      <a:fillRect/>
                    </a:stretch>
                  </pic:blipFill>
                  <pic:spPr>
                    <a:xfrm>
                      <a:off x="0" y="0"/>
                      <a:ext cx="2947574" cy="1152128"/>
                    </a:xfrm>
                    <a:prstGeom prst="rect">
                      <a:avLst/>
                    </a:prstGeom>
                  </pic:spPr>
                </pic:pic>
              </a:graphicData>
            </a:graphic>
          </wp:inline>
        </w:drawing>
      </w:r>
    </w:p>
    <w:p w14:paraId="7D888D68" w14:textId="77777777" w:rsidR="00DF63EC" w:rsidRPr="002A73D2" w:rsidRDefault="00DF63EC" w:rsidP="00DF63EC">
      <w:pPr>
        <w:pStyle w:val="Caption"/>
        <w:ind w:left="720" w:right="1152"/>
        <w:jc w:val="both"/>
        <w:rPr>
          <w:rFonts w:ascii="Times New Roman" w:hAnsi="Times New Roman" w:cs="Times New Roman"/>
          <w:i w:val="0"/>
          <w:iCs w:val="0"/>
          <w:color w:val="auto"/>
          <w:sz w:val="20"/>
          <w:szCs w:val="20"/>
          <w:lang w:val="en-US"/>
        </w:rPr>
      </w:pPr>
      <w:bookmarkStart w:id="2" w:name="_Ref174002237"/>
      <w:r w:rsidRPr="002A73D2">
        <w:rPr>
          <w:rFonts w:ascii="Times New Roman" w:hAnsi="Times New Roman" w:cs="Times New Roman"/>
          <w:b/>
          <w:bCs/>
          <w:i w:val="0"/>
          <w:iCs w:val="0"/>
          <w:color w:val="auto"/>
          <w:sz w:val="20"/>
          <w:szCs w:val="20"/>
          <w:lang w:val="en-US"/>
        </w:rPr>
        <w:t>Figure S.</w:t>
      </w:r>
      <w:r w:rsidRPr="002A73D2">
        <w:rPr>
          <w:rFonts w:ascii="Times New Roman" w:hAnsi="Times New Roman" w:cs="Times New Roman"/>
          <w:b/>
          <w:bCs/>
          <w:i w:val="0"/>
          <w:iCs w:val="0"/>
          <w:color w:val="auto"/>
          <w:sz w:val="20"/>
          <w:szCs w:val="20"/>
        </w:rPr>
        <w:fldChar w:fldCharType="begin"/>
      </w:r>
      <w:r w:rsidRPr="002A73D2">
        <w:rPr>
          <w:rFonts w:ascii="Times New Roman" w:hAnsi="Times New Roman" w:cs="Times New Roman"/>
          <w:b/>
          <w:bCs/>
          <w:i w:val="0"/>
          <w:iCs w:val="0"/>
          <w:color w:val="auto"/>
          <w:sz w:val="20"/>
          <w:szCs w:val="20"/>
          <w:lang w:val="en-US"/>
        </w:rPr>
        <w:instrText xml:space="preserve"> SEQ Figure_S. \* ARABIC </w:instrText>
      </w:r>
      <w:r w:rsidRPr="002A73D2">
        <w:rPr>
          <w:rFonts w:ascii="Times New Roman" w:hAnsi="Times New Roman" w:cs="Times New Roman"/>
          <w:b/>
          <w:bCs/>
          <w:i w:val="0"/>
          <w:iCs w:val="0"/>
          <w:color w:val="auto"/>
          <w:sz w:val="20"/>
          <w:szCs w:val="20"/>
        </w:rPr>
        <w:fldChar w:fldCharType="separate"/>
      </w:r>
      <w:r w:rsidRPr="002A73D2">
        <w:rPr>
          <w:rFonts w:ascii="Times New Roman" w:hAnsi="Times New Roman" w:cs="Times New Roman"/>
          <w:b/>
          <w:bCs/>
          <w:i w:val="0"/>
          <w:iCs w:val="0"/>
          <w:noProof/>
          <w:color w:val="auto"/>
          <w:sz w:val="20"/>
          <w:szCs w:val="20"/>
          <w:lang w:val="en-US"/>
        </w:rPr>
        <w:t>3</w:t>
      </w:r>
      <w:r w:rsidRPr="002A73D2">
        <w:rPr>
          <w:rFonts w:ascii="Times New Roman" w:hAnsi="Times New Roman" w:cs="Times New Roman"/>
          <w:b/>
          <w:bCs/>
          <w:i w:val="0"/>
          <w:iCs w:val="0"/>
          <w:color w:val="auto"/>
          <w:sz w:val="20"/>
          <w:szCs w:val="20"/>
        </w:rPr>
        <w:fldChar w:fldCharType="end"/>
      </w:r>
      <w:bookmarkEnd w:id="2"/>
      <w:r w:rsidRPr="00F446BB">
        <w:rPr>
          <w:rFonts w:ascii="Times New Roman" w:hAnsi="Times New Roman" w:cs="Times New Roman"/>
          <w:b/>
          <w:bCs/>
          <w:i w:val="0"/>
          <w:iCs w:val="0"/>
          <w:sz w:val="20"/>
          <w:szCs w:val="20"/>
          <w:lang w:val="en-US"/>
        </w:rPr>
        <w:t>:</w:t>
      </w:r>
      <w:r w:rsidRPr="002A73D2">
        <w:rPr>
          <w:rFonts w:ascii="Times New Roman" w:hAnsi="Times New Roman" w:cs="Times New Roman"/>
          <w:i w:val="0"/>
          <w:iCs w:val="0"/>
          <w:color w:val="auto"/>
          <w:sz w:val="20"/>
          <w:szCs w:val="20"/>
          <w:lang w:val="en-US"/>
        </w:rPr>
        <w:t xml:space="preserve"> Radioligand binding assay of [</w:t>
      </w:r>
      <w:r w:rsidRPr="002A73D2">
        <w:rPr>
          <w:rFonts w:ascii="Times New Roman" w:hAnsi="Times New Roman" w:cs="Times New Roman"/>
          <w:i w:val="0"/>
          <w:iCs w:val="0"/>
          <w:color w:val="auto"/>
          <w:sz w:val="20"/>
          <w:szCs w:val="20"/>
          <w:vertAlign w:val="superscript"/>
          <w:lang w:val="en-US"/>
        </w:rPr>
        <w:t>18</w:t>
      </w:r>
      <w:r w:rsidRPr="002A73D2">
        <w:rPr>
          <w:rFonts w:ascii="Times New Roman" w:hAnsi="Times New Roman" w:cs="Times New Roman"/>
          <w:i w:val="0"/>
          <w:iCs w:val="0"/>
          <w:color w:val="auto"/>
          <w:sz w:val="20"/>
          <w:szCs w:val="20"/>
          <w:lang w:val="en-US"/>
        </w:rPr>
        <w:t>F]AlF-NOTA-SC on U87.MG and U87 cells overexpressing ACKR3 and CCR5. The light blue bar represents the internalized fraction, and the dark blue bar represents the membrane-bound fraction. The values are expressed as mean±SD (n</w:t>
      </w:r>
      <w:r w:rsidRPr="00F446BB">
        <w:rPr>
          <w:rFonts w:ascii="Times New Roman" w:hAnsi="Times New Roman" w:cs="Times New Roman"/>
          <w:i w:val="0"/>
          <w:iCs w:val="0"/>
          <w:color w:val="auto"/>
          <w:sz w:val="20"/>
          <w:szCs w:val="20"/>
          <w:lang w:val="en-US"/>
        </w:rPr>
        <w:t xml:space="preserve"> </w:t>
      </w:r>
      <w:r w:rsidRPr="002A73D2">
        <w:rPr>
          <w:rFonts w:ascii="Times New Roman" w:hAnsi="Times New Roman" w:cs="Times New Roman"/>
          <w:i w:val="0"/>
          <w:iCs w:val="0"/>
          <w:color w:val="auto"/>
          <w:sz w:val="20"/>
          <w:szCs w:val="20"/>
          <w:lang w:val="en-US"/>
        </w:rPr>
        <w:t>=</w:t>
      </w:r>
      <w:r w:rsidRPr="00F446BB">
        <w:rPr>
          <w:rFonts w:ascii="Times New Roman" w:hAnsi="Times New Roman" w:cs="Times New Roman"/>
          <w:i w:val="0"/>
          <w:iCs w:val="0"/>
          <w:color w:val="auto"/>
          <w:sz w:val="20"/>
          <w:szCs w:val="20"/>
          <w:lang w:val="en-US"/>
        </w:rPr>
        <w:t xml:space="preserve"> </w:t>
      </w:r>
      <w:r w:rsidRPr="002A73D2">
        <w:rPr>
          <w:rFonts w:ascii="Times New Roman" w:hAnsi="Times New Roman" w:cs="Times New Roman"/>
          <w:i w:val="0"/>
          <w:iCs w:val="0"/>
          <w:color w:val="auto"/>
          <w:sz w:val="20"/>
          <w:szCs w:val="20"/>
          <w:lang w:val="en-US"/>
        </w:rPr>
        <w:t>3).</w:t>
      </w:r>
    </w:p>
    <w:p w14:paraId="7AA5C504"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i/>
          <w:iCs/>
          <w:lang w:val="en-US"/>
        </w:rPr>
        <w:t>In vivo</w:t>
      </w:r>
      <w:r w:rsidRPr="00A115D2">
        <w:rPr>
          <w:rFonts w:ascii="Times New Roman" w:hAnsi="Times New Roman" w:cs="Times New Roman"/>
          <w:b/>
          <w:bCs/>
          <w:lang w:val="en-US"/>
        </w:rPr>
        <w:t xml:space="preserve"> radiometabolite and plasma protein binding profile in mice and rhesus macaque</w:t>
      </w:r>
    </w:p>
    <w:p w14:paraId="44841C92" w14:textId="77777777" w:rsidR="00DF63EC"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The same HPLC machine setup as described above for Quality Control assessment was utilized. Radiometabolites were quantified using a Waters XTerra RP C18 (5</w:t>
      </w:r>
      <w:r>
        <w:rPr>
          <w:rFonts w:ascii="Times New Roman" w:hAnsi="Times New Roman" w:cs="Times New Roman"/>
          <w:lang w:val="en-US"/>
        </w:rPr>
        <w:t xml:space="preserve"> </w:t>
      </w:r>
      <w:r w:rsidRPr="00A115D2">
        <w:rPr>
          <w:rFonts w:ascii="Times New Roman" w:hAnsi="Times New Roman" w:cs="Times New Roman"/>
          <w:lang w:val="en-US"/>
        </w:rPr>
        <w:t>µm</w:t>
      </w:r>
      <w:r>
        <w:rPr>
          <w:rFonts w:ascii="Times New Roman" w:hAnsi="Times New Roman" w:cs="Times New Roman"/>
          <w:lang w:val="en-US"/>
        </w:rPr>
        <w:t>,</w:t>
      </w:r>
      <w:r w:rsidRPr="00A115D2">
        <w:rPr>
          <w:rFonts w:ascii="Times New Roman" w:hAnsi="Times New Roman" w:cs="Times New Roman"/>
          <w:lang w:val="en-US"/>
        </w:rPr>
        <w:t xml:space="preserve"> 4.6x250 mm) column (W21611A Waters Corporation) with a gradient composed of 50 mM NaOAc (pH 5.5, solvent A), and acetonitrile (solvent B), both containing 0.1% trifluoroacetic acid, at a flow rate of 0.8 mL/min. The gradient elution program over 25 min consisted of: 0–5 min, 95% A, 5–10 min 95% to 70% A, 10-15 min 70% to 60% A, 15–20 min 60% to 5% A, 20-25 min 5% to 95% A.</w:t>
      </w:r>
    </w:p>
    <w:p w14:paraId="1B48D918" w14:textId="77777777" w:rsidR="00DF63EC" w:rsidRDefault="00DF63EC" w:rsidP="00DF63EC">
      <w:pPr>
        <w:spacing w:line="360" w:lineRule="auto"/>
        <w:jc w:val="both"/>
        <w:rPr>
          <w:rFonts w:ascii="Times New Roman" w:hAnsi="Times New Roman" w:cs="Times New Roman"/>
          <w:lang w:val="en-US"/>
        </w:rPr>
      </w:pPr>
      <w:r>
        <w:rPr>
          <w:rFonts w:ascii="Times New Roman" w:hAnsi="Times New Roman" w:cs="Times New Roman"/>
          <w:lang w:val="en-US"/>
        </w:rPr>
        <w:t xml:space="preserve">The plasma protein binding capacity was determined by dividing the activity residing in the plasma with the one in the precipitated plasma proteins. The plasma was collected by centrifuging the blood sample for 10min </w:t>
      </w:r>
      <w:r w:rsidRPr="00BA03D7">
        <w:rPr>
          <w:rFonts w:ascii="Times New Roman" w:hAnsi="Times New Roman" w:cs="Times New Roman"/>
          <w:lang w:val="en-US"/>
        </w:rPr>
        <w:t xml:space="preserve">at 2333 x g </w:t>
      </w:r>
      <w:r>
        <w:rPr>
          <w:rFonts w:ascii="Times New Roman" w:hAnsi="Times New Roman" w:cs="Times New Roman"/>
          <w:lang w:val="en-US"/>
        </w:rPr>
        <w:t>and the plasma proteins were precipitated by adding acetonitrile to the plasma fraction.</w:t>
      </w:r>
    </w:p>
    <w:p w14:paraId="54BD2F35"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 xml:space="preserve">In mice, the </w:t>
      </w:r>
      <w:r>
        <w:rPr>
          <w:rFonts w:ascii="Times New Roman" w:hAnsi="Times New Roman" w:cs="Times New Roman"/>
          <w:lang w:val="en-US"/>
        </w:rPr>
        <w:t xml:space="preserve">fraction of the parent </w:t>
      </w:r>
      <w:r w:rsidRPr="00A115D2">
        <w:rPr>
          <w:rFonts w:ascii="Times New Roman" w:hAnsi="Times New Roman" w:cs="Times New Roman"/>
          <w:lang w:val="en-US"/>
        </w:rPr>
        <w:t>[</w:t>
      </w:r>
      <w:r w:rsidRPr="00A115D2">
        <w:rPr>
          <w:rFonts w:ascii="Times New Roman" w:hAnsi="Times New Roman" w:cs="Times New Roman"/>
          <w:vertAlign w:val="superscript"/>
          <w:lang w:val="en-US"/>
        </w:rPr>
        <w:t>18</w:t>
      </w:r>
      <w:r w:rsidRPr="00A115D2">
        <w:rPr>
          <w:rFonts w:ascii="Times New Roman" w:hAnsi="Times New Roman" w:cs="Times New Roman"/>
          <w:lang w:val="en-US"/>
        </w:rPr>
        <w:t>F]AlF-NOTA-SC was determined to be 96.98±1.01% at 10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4) (</w:t>
      </w:r>
      <w:r w:rsidRPr="001077B4">
        <w:rPr>
          <w:rFonts w:ascii="Times New Roman" w:hAnsi="Times New Roman" w:cs="Times New Roman"/>
          <w:lang w:val="en-US"/>
        </w:rPr>
        <w:fldChar w:fldCharType="begin"/>
      </w:r>
      <w:r w:rsidRPr="001077B4">
        <w:rPr>
          <w:rFonts w:ascii="Times New Roman" w:hAnsi="Times New Roman" w:cs="Times New Roman"/>
          <w:lang w:val="en-US"/>
        </w:rPr>
        <w:instrText xml:space="preserve"> REF _Ref174721380 \h </w:instrText>
      </w:r>
      <w:r w:rsidRPr="00487511">
        <w:rPr>
          <w:rFonts w:ascii="Times New Roman" w:hAnsi="Times New Roman" w:cs="Times New Roman"/>
          <w:lang w:val="en-US"/>
        </w:rPr>
        <w:instrText xml:space="preserve"> \* MERGEFORMAT </w:instrText>
      </w:r>
      <w:r w:rsidRPr="001077B4">
        <w:rPr>
          <w:rFonts w:ascii="Times New Roman" w:hAnsi="Times New Roman" w:cs="Times New Roman"/>
          <w:lang w:val="en-US"/>
        </w:rPr>
      </w:r>
      <w:r w:rsidRPr="001077B4">
        <w:rPr>
          <w:rFonts w:ascii="Times New Roman" w:hAnsi="Times New Roman" w:cs="Times New Roman"/>
          <w:lang w:val="en-US"/>
        </w:rPr>
        <w:fldChar w:fldCharType="separate"/>
      </w:r>
      <w:r w:rsidRPr="00487511">
        <w:rPr>
          <w:rFonts w:ascii="Times New Roman" w:hAnsi="Times New Roman" w:cs="Times New Roman"/>
          <w:b/>
          <w:bCs/>
          <w:lang w:val="en-US"/>
        </w:rPr>
        <w:t>Figure S.</w:t>
      </w:r>
      <w:r w:rsidRPr="00487511">
        <w:rPr>
          <w:rFonts w:ascii="Times New Roman" w:hAnsi="Times New Roman" w:cs="Times New Roman"/>
          <w:b/>
          <w:bCs/>
          <w:noProof/>
          <w:lang w:val="en-US"/>
        </w:rPr>
        <w:t>4</w:t>
      </w:r>
      <w:r w:rsidRPr="001077B4">
        <w:rPr>
          <w:rFonts w:ascii="Times New Roman" w:hAnsi="Times New Roman" w:cs="Times New Roman"/>
          <w:lang w:val="en-US"/>
        </w:rPr>
        <w:fldChar w:fldCharType="end"/>
      </w:r>
      <w:r w:rsidRPr="00A115D2">
        <w:rPr>
          <w:rFonts w:ascii="Times New Roman" w:hAnsi="Times New Roman" w:cs="Times New Roman"/>
          <w:b/>
          <w:bCs/>
          <w:lang w:val="en-US"/>
        </w:rPr>
        <w:t>A</w:t>
      </w:r>
      <w:r w:rsidRPr="00A115D2">
        <w:rPr>
          <w:rFonts w:ascii="Times New Roman" w:hAnsi="Times New Roman" w:cs="Times New Roman"/>
          <w:lang w:val="en-US"/>
        </w:rPr>
        <w:t>) and 94.02±1.89% at 75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4) (</w:t>
      </w:r>
      <w:r w:rsidRPr="001077B4">
        <w:rPr>
          <w:rFonts w:ascii="Times New Roman" w:hAnsi="Times New Roman" w:cs="Times New Roman"/>
          <w:lang w:val="en-US"/>
        </w:rPr>
        <w:fldChar w:fldCharType="begin"/>
      </w:r>
      <w:r w:rsidRPr="001077B4">
        <w:rPr>
          <w:rFonts w:ascii="Times New Roman" w:hAnsi="Times New Roman" w:cs="Times New Roman"/>
          <w:lang w:val="en-US"/>
        </w:rPr>
        <w:instrText xml:space="preserve"> REF _Ref174721380 \h </w:instrText>
      </w:r>
      <w:r w:rsidRPr="00487511">
        <w:rPr>
          <w:rFonts w:ascii="Times New Roman" w:hAnsi="Times New Roman" w:cs="Times New Roman"/>
          <w:lang w:val="en-US"/>
        </w:rPr>
        <w:instrText xml:space="preserve"> \* MERGEFORMAT </w:instrText>
      </w:r>
      <w:r w:rsidRPr="001077B4">
        <w:rPr>
          <w:rFonts w:ascii="Times New Roman" w:hAnsi="Times New Roman" w:cs="Times New Roman"/>
          <w:lang w:val="en-US"/>
        </w:rPr>
      </w:r>
      <w:r w:rsidRPr="001077B4">
        <w:rPr>
          <w:rFonts w:ascii="Times New Roman" w:hAnsi="Times New Roman" w:cs="Times New Roman"/>
          <w:lang w:val="en-US"/>
        </w:rPr>
        <w:fldChar w:fldCharType="separate"/>
      </w:r>
      <w:r w:rsidRPr="00487511">
        <w:rPr>
          <w:rFonts w:ascii="Times New Roman" w:hAnsi="Times New Roman" w:cs="Times New Roman"/>
          <w:b/>
          <w:bCs/>
          <w:lang w:val="en-US"/>
        </w:rPr>
        <w:t>Figure S.</w:t>
      </w:r>
      <w:r w:rsidRPr="00487511">
        <w:rPr>
          <w:rFonts w:ascii="Times New Roman" w:hAnsi="Times New Roman" w:cs="Times New Roman"/>
          <w:b/>
          <w:bCs/>
          <w:noProof/>
          <w:lang w:val="en-US"/>
        </w:rPr>
        <w:t>4</w:t>
      </w:r>
      <w:r w:rsidRPr="001077B4">
        <w:rPr>
          <w:rFonts w:ascii="Times New Roman" w:hAnsi="Times New Roman" w:cs="Times New Roman"/>
          <w:lang w:val="en-US"/>
        </w:rPr>
        <w:fldChar w:fldCharType="end"/>
      </w:r>
      <w:r w:rsidRPr="00A115D2">
        <w:rPr>
          <w:rFonts w:ascii="Times New Roman" w:hAnsi="Times New Roman" w:cs="Times New Roman"/>
          <w:b/>
          <w:bCs/>
          <w:lang w:val="en-US"/>
        </w:rPr>
        <w:fldChar w:fldCharType="begin"/>
      </w:r>
      <w:r w:rsidRPr="00A115D2">
        <w:rPr>
          <w:rFonts w:ascii="Times New Roman" w:hAnsi="Times New Roman" w:cs="Times New Roman"/>
          <w:b/>
          <w:bCs/>
          <w:lang w:val="en-US"/>
        </w:rPr>
        <w:instrText xml:space="preserve"> REF _Ref168661419 \h  \* MERGEFORMAT </w:instrText>
      </w:r>
      <w:r w:rsidRPr="00A115D2">
        <w:rPr>
          <w:rFonts w:ascii="Times New Roman" w:hAnsi="Times New Roman" w:cs="Times New Roman"/>
          <w:b/>
          <w:bCs/>
          <w:lang w:val="en-US"/>
        </w:rPr>
      </w:r>
      <w:r w:rsidRPr="00A115D2">
        <w:rPr>
          <w:rFonts w:ascii="Times New Roman" w:hAnsi="Times New Roman" w:cs="Times New Roman"/>
          <w:b/>
          <w:bCs/>
          <w:lang w:val="en-US"/>
        </w:rPr>
        <w:fldChar w:fldCharType="end"/>
      </w:r>
      <w:r w:rsidRPr="00A115D2">
        <w:rPr>
          <w:rFonts w:ascii="Times New Roman" w:hAnsi="Times New Roman" w:cs="Times New Roman"/>
          <w:b/>
          <w:bCs/>
          <w:lang w:val="en-US"/>
        </w:rPr>
        <w:t>B</w:t>
      </w:r>
      <w:r w:rsidRPr="00A115D2">
        <w:rPr>
          <w:rFonts w:ascii="Times New Roman" w:hAnsi="Times New Roman" w:cs="Times New Roman"/>
          <w:lang w:val="en-US"/>
        </w:rPr>
        <w:t xml:space="preserve">). </w:t>
      </w:r>
      <w:r>
        <w:rPr>
          <w:rFonts w:ascii="Times New Roman" w:hAnsi="Times New Roman" w:cs="Times New Roman"/>
          <w:lang w:val="en-US"/>
        </w:rPr>
        <w:t>In u</w:t>
      </w:r>
      <w:r w:rsidRPr="00A115D2">
        <w:rPr>
          <w:rFonts w:ascii="Times New Roman" w:hAnsi="Times New Roman" w:cs="Times New Roman"/>
          <w:lang w:val="en-US"/>
        </w:rPr>
        <w:t>rine</w:t>
      </w:r>
      <w:r>
        <w:rPr>
          <w:rFonts w:ascii="Times New Roman" w:hAnsi="Times New Roman" w:cs="Times New Roman"/>
          <w:lang w:val="en-US"/>
        </w:rPr>
        <w:t>, the fraction of parent radiotracer</w:t>
      </w:r>
      <w:r w:rsidRPr="00A115D2">
        <w:rPr>
          <w:rFonts w:ascii="Times New Roman" w:hAnsi="Times New Roman" w:cs="Times New Roman"/>
          <w:lang w:val="en-US"/>
        </w:rPr>
        <w:t xml:space="preserve"> at 75 min</w:t>
      </w:r>
      <w:r>
        <w:rPr>
          <w:rFonts w:ascii="Times New Roman" w:hAnsi="Times New Roman" w:cs="Times New Roman"/>
          <w:lang w:val="en-US"/>
        </w:rPr>
        <w:t xml:space="preserve"> p.i.</w:t>
      </w:r>
      <w:r w:rsidRPr="00A115D2">
        <w:rPr>
          <w:rFonts w:ascii="Times New Roman" w:hAnsi="Times New Roman" w:cs="Times New Roman"/>
          <w:lang w:val="en-US"/>
        </w:rPr>
        <w:t xml:space="preserve"> was 95.38±1.47%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4) (</w:t>
      </w:r>
      <w:r w:rsidRPr="001077B4">
        <w:rPr>
          <w:rFonts w:ascii="Times New Roman" w:hAnsi="Times New Roman" w:cs="Times New Roman"/>
          <w:lang w:val="en-US"/>
        </w:rPr>
        <w:fldChar w:fldCharType="begin"/>
      </w:r>
      <w:r w:rsidRPr="001077B4">
        <w:rPr>
          <w:rFonts w:ascii="Times New Roman" w:hAnsi="Times New Roman" w:cs="Times New Roman"/>
          <w:lang w:val="en-US"/>
        </w:rPr>
        <w:instrText xml:space="preserve"> REF _Ref174721380 \h </w:instrText>
      </w:r>
      <w:r w:rsidRPr="002A73D2">
        <w:rPr>
          <w:rFonts w:ascii="Times New Roman" w:hAnsi="Times New Roman" w:cs="Times New Roman"/>
          <w:lang w:val="en-US"/>
        </w:rPr>
        <w:instrText xml:space="preserve"> \* MERGEFORMAT </w:instrText>
      </w:r>
      <w:r w:rsidRPr="001077B4">
        <w:rPr>
          <w:rFonts w:ascii="Times New Roman" w:hAnsi="Times New Roman" w:cs="Times New Roman"/>
          <w:lang w:val="en-US"/>
        </w:rPr>
      </w:r>
      <w:r w:rsidRPr="001077B4">
        <w:rPr>
          <w:rFonts w:ascii="Times New Roman" w:hAnsi="Times New Roman" w:cs="Times New Roman"/>
          <w:lang w:val="en-US"/>
        </w:rPr>
        <w:fldChar w:fldCharType="separate"/>
      </w:r>
      <w:r w:rsidRPr="002A73D2">
        <w:rPr>
          <w:rFonts w:ascii="Times New Roman" w:hAnsi="Times New Roman" w:cs="Times New Roman"/>
          <w:b/>
          <w:bCs/>
          <w:lang w:val="en-US"/>
        </w:rPr>
        <w:t>Figure S.</w:t>
      </w:r>
      <w:r w:rsidRPr="002A73D2">
        <w:rPr>
          <w:rFonts w:ascii="Times New Roman" w:hAnsi="Times New Roman" w:cs="Times New Roman"/>
          <w:b/>
          <w:bCs/>
          <w:noProof/>
          <w:lang w:val="en-US"/>
        </w:rPr>
        <w:t>4</w:t>
      </w:r>
      <w:r w:rsidRPr="001077B4">
        <w:rPr>
          <w:rFonts w:ascii="Times New Roman" w:hAnsi="Times New Roman" w:cs="Times New Roman"/>
          <w:lang w:val="en-US"/>
        </w:rPr>
        <w:fldChar w:fldCharType="end"/>
      </w:r>
      <w:r w:rsidRPr="00A115D2">
        <w:rPr>
          <w:rFonts w:ascii="Times New Roman" w:hAnsi="Times New Roman" w:cs="Times New Roman"/>
          <w:b/>
          <w:bCs/>
          <w:lang w:val="en-US"/>
        </w:rPr>
        <w:t>C</w:t>
      </w:r>
      <w:r w:rsidRPr="00A115D2">
        <w:rPr>
          <w:rFonts w:ascii="Times New Roman" w:hAnsi="Times New Roman" w:cs="Times New Roman"/>
          <w:lang w:val="en-US"/>
        </w:rPr>
        <w:t>). Plasma protein binding was 16.4±3.6% at 10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4) and 13.61±2.33% at 75 min p.i. (</w:t>
      </w:r>
      <w:r w:rsidRPr="00922D1F">
        <w:rPr>
          <w:rFonts w:ascii="Times New Roman" w:hAnsi="Times New Roman" w:cs="Times New Roman"/>
          <w:lang w:val="en-US"/>
        </w:rPr>
        <w:t>n</w:t>
      </w:r>
      <w:r w:rsidRPr="00A115D2">
        <w:rPr>
          <w:rFonts w:ascii="Times New Roman" w:hAnsi="Times New Roman" w:cs="Times New Roman"/>
          <w:lang w:val="en-US"/>
        </w:rPr>
        <w:t xml:space="preserve"> =</w:t>
      </w:r>
      <w:r>
        <w:rPr>
          <w:rFonts w:ascii="Times New Roman" w:hAnsi="Times New Roman" w:cs="Times New Roman"/>
          <w:lang w:val="en-US"/>
        </w:rPr>
        <w:t xml:space="preserve"> </w:t>
      </w:r>
      <w:r w:rsidRPr="00A115D2">
        <w:rPr>
          <w:rFonts w:ascii="Times New Roman" w:hAnsi="Times New Roman" w:cs="Times New Roman"/>
          <w:lang w:val="en-US"/>
        </w:rPr>
        <w:t>4).</w:t>
      </w:r>
    </w:p>
    <w:p w14:paraId="78C8D4A6"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In the non-human primate the plasma stability of [</w:t>
      </w:r>
      <w:r w:rsidRPr="00A115D2">
        <w:rPr>
          <w:rFonts w:ascii="Times New Roman" w:hAnsi="Times New Roman" w:cs="Times New Roman"/>
          <w:vertAlign w:val="superscript"/>
          <w:lang w:val="en-US"/>
        </w:rPr>
        <w:t>18</w:t>
      </w:r>
      <w:r w:rsidRPr="00A115D2">
        <w:rPr>
          <w:rFonts w:ascii="Times New Roman" w:hAnsi="Times New Roman" w:cs="Times New Roman"/>
          <w:lang w:val="en-US"/>
        </w:rPr>
        <w:t>F]AlF-NOTA-SC was 63.47% at 10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1) (</w:t>
      </w:r>
      <w:r w:rsidRPr="001077B4">
        <w:rPr>
          <w:rFonts w:ascii="Times New Roman" w:hAnsi="Times New Roman" w:cs="Times New Roman"/>
          <w:lang w:val="en-US"/>
        </w:rPr>
        <w:fldChar w:fldCharType="begin"/>
      </w:r>
      <w:r w:rsidRPr="001077B4">
        <w:rPr>
          <w:rFonts w:ascii="Times New Roman" w:hAnsi="Times New Roman" w:cs="Times New Roman"/>
          <w:lang w:val="en-US"/>
        </w:rPr>
        <w:instrText xml:space="preserve"> REF _Ref174735755 \h </w:instrText>
      </w:r>
      <w:r w:rsidRPr="002A73D2">
        <w:rPr>
          <w:rFonts w:ascii="Times New Roman" w:hAnsi="Times New Roman" w:cs="Times New Roman"/>
          <w:lang w:val="en-US"/>
        </w:rPr>
        <w:instrText xml:space="preserve"> \* MERGEFORMAT </w:instrText>
      </w:r>
      <w:r w:rsidRPr="001077B4">
        <w:rPr>
          <w:rFonts w:ascii="Times New Roman" w:hAnsi="Times New Roman" w:cs="Times New Roman"/>
          <w:lang w:val="en-US"/>
        </w:rPr>
      </w:r>
      <w:r w:rsidRPr="001077B4">
        <w:rPr>
          <w:rFonts w:ascii="Times New Roman" w:hAnsi="Times New Roman" w:cs="Times New Roman"/>
          <w:lang w:val="en-US"/>
        </w:rPr>
        <w:fldChar w:fldCharType="separate"/>
      </w:r>
      <w:r w:rsidRPr="002A73D2">
        <w:rPr>
          <w:rFonts w:ascii="Times New Roman" w:hAnsi="Times New Roman" w:cs="Times New Roman"/>
          <w:b/>
          <w:bCs/>
          <w:lang w:val="en-US"/>
        </w:rPr>
        <w:t>Figure S.</w:t>
      </w:r>
      <w:r w:rsidRPr="002A73D2">
        <w:rPr>
          <w:rFonts w:ascii="Times New Roman" w:hAnsi="Times New Roman" w:cs="Times New Roman"/>
          <w:b/>
          <w:bCs/>
          <w:noProof/>
          <w:lang w:val="en-US"/>
        </w:rPr>
        <w:t>5</w:t>
      </w:r>
      <w:r w:rsidRPr="001077B4">
        <w:rPr>
          <w:rFonts w:ascii="Times New Roman" w:hAnsi="Times New Roman" w:cs="Times New Roman"/>
          <w:lang w:val="en-US"/>
        </w:rPr>
        <w:fldChar w:fldCharType="end"/>
      </w:r>
      <w:r w:rsidRPr="001077B4">
        <w:rPr>
          <w:rFonts w:ascii="Times New Roman" w:hAnsi="Times New Roman" w:cs="Times New Roman"/>
          <w:b/>
          <w:bCs/>
          <w:lang w:val="en-US"/>
        </w:rPr>
        <w:t>A</w:t>
      </w:r>
      <w:r w:rsidRPr="00A115D2">
        <w:rPr>
          <w:rFonts w:ascii="Times New Roman" w:hAnsi="Times New Roman" w:cs="Times New Roman"/>
          <w:lang w:val="en-US"/>
        </w:rPr>
        <w:t>), and urine stability was 57.60% at 180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1) (</w:t>
      </w:r>
      <w:r w:rsidRPr="001077B4">
        <w:rPr>
          <w:rFonts w:ascii="Times New Roman" w:hAnsi="Times New Roman" w:cs="Times New Roman"/>
          <w:lang w:val="en-US"/>
        </w:rPr>
        <w:fldChar w:fldCharType="begin"/>
      </w:r>
      <w:r w:rsidRPr="001077B4">
        <w:rPr>
          <w:rFonts w:ascii="Times New Roman" w:hAnsi="Times New Roman" w:cs="Times New Roman"/>
          <w:lang w:val="en-US"/>
        </w:rPr>
        <w:instrText xml:space="preserve"> REF _Ref174735755 \h  \* MERGEFORMAT </w:instrText>
      </w:r>
      <w:r w:rsidRPr="001077B4">
        <w:rPr>
          <w:rFonts w:ascii="Times New Roman" w:hAnsi="Times New Roman" w:cs="Times New Roman"/>
          <w:lang w:val="en-US"/>
        </w:rPr>
      </w:r>
      <w:r w:rsidRPr="001077B4">
        <w:rPr>
          <w:rFonts w:ascii="Times New Roman" w:hAnsi="Times New Roman" w:cs="Times New Roman"/>
          <w:lang w:val="en-US"/>
        </w:rPr>
        <w:fldChar w:fldCharType="separate"/>
      </w:r>
      <w:r w:rsidRPr="002A73D2">
        <w:rPr>
          <w:rFonts w:ascii="Times New Roman" w:hAnsi="Times New Roman" w:cs="Times New Roman"/>
          <w:b/>
          <w:bCs/>
          <w:lang w:val="en-US"/>
        </w:rPr>
        <w:t>Figure S.</w:t>
      </w:r>
      <w:r w:rsidRPr="002A73D2">
        <w:rPr>
          <w:rFonts w:ascii="Times New Roman" w:hAnsi="Times New Roman" w:cs="Times New Roman"/>
          <w:b/>
          <w:bCs/>
          <w:noProof/>
          <w:lang w:val="en-US"/>
        </w:rPr>
        <w:t>5</w:t>
      </w:r>
      <w:r w:rsidRPr="001077B4">
        <w:rPr>
          <w:rFonts w:ascii="Times New Roman" w:hAnsi="Times New Roman" w:cs="Times New Roman"/>
          <w:lang w:val="en-US"/>
        </w:rPr>
        <w:fldChar w:fldCharType="end"/>
      </w:r>
      <w:r w:rsidRPr="001077B4">
        <w:rPr>
          <w:rFonts w:ascii="Times New Roman" w:hAnsi="Times New Roman" w:cs="Times New Roman"/>
          <w:b/>
          <w:bCs/>
          <w:lang w:val="en-US"/>
        </w:rPr>
        <w:fldChar w:fldCharType="begin"/>
      </w:r>
      <w:r w:rsidRPr="001077B4">
        <w:rPr>
          <w:rFonts w:ascii="Times New Roman" w:hAnsi="Times New Roman" w:cs="Times New Roman"/>
          <w:b/>
          <w:bCs/>
          <w:lang w:val="en-US"/>
        </w:rPr>
        <w:instrText xml:space="preserve"> REF _Ref168661504 \h  \* MERGEFORMAT </w:instrText>
      </w:r>
      <w:r w:rsidRPr="001077B4">
        <w:rPr>
          <w:rFonts w:ascii="Times New Roman" w:hAnsi="Times New Roman" w:cs="Times New Roman"/>
          <w:b/>
          <w:bCs/>
          <w:lang w:val="en-US"/>
        </w:rPr>
      </w:r>
      <w:r w:rsidRPr="001077B4">
        <w:rPr>
          <w:rFonts w:ascii="Times New Roman" w:hAnsi="Times New Roman" w:cs="Times New Roman"/>
          <w:b/>
          <w:bCs/>
          <w:lang w:val="en-US"/>
        </w:rPr>
        <w:fldChar w:fldCharType="end"/>
      </w:r>
      <w:r w:rsidRPr="001077B4">
        <w:rPr>
          <w:rFonts w:ascii="Times New Roman" w:hAnsi="Times New Roman" w:cs="Times New Roman"/>
          <w:b/>
          <w:bCs/>
          <w:lang w:val="en-US"/>
        </w:rPr>
        <w:t>B</w:t>
      </w:r>
      <w:r w:rsidRPr="00A115D2">
        <w:rPr>
          <w:rFonts w:ascii="Times New Roman" w:hAnsi="Times New Roman" w:cs="Times New Roman"/>
          <w:lang w:val="en-US"/>
        </w:rPr>
        <w:t>). Plasma protein binding was 16.10% at 10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1), 14.89% at 30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1) and 15.39% at 60 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1), respectively.</w:t>
      </w:r>
    </w:p>
    <w:p w14:paraId="4B92E0AF" w14:textId="77777777" w:rsidR="00DF63EC" w:rsidRPr="00A115D2" w:rsidRDefault="00DF63EC" w:rsidP="00DF63EC">
      <w:pPr>
        <w:spacing w:line="360" w:lineRule="auto"/>
        <w:jc w:val="center"/>
        <w:rPr>
          <w:rFonts w:ascii="Times New Roman" w:hAnsi="Times New Roman" w:cs="Times New Roman"/>
          <w:lang w:val="en-US"/>
        </w:rPr>
      </w:pPr>
      <w:r w:rsidRPr="00A115D2">
        <w:rPr>
          <w:noProof/>
        </w:rPr>
        <w:lastRenderedPageBreak/>
        <w:drawing>
          <wp:inline distT="0" distB="0" distL="0" distR="0" wp14:anchorId="51504F04" wp14:editId="08764D20">
            <wp:extent cx="4165600" cy="2140656"/>
            <wp:effectExtent l="0" t="0" r="6350" b="0"/>
            <wp:docPr id="10" name="Picture 10"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a number of objects&#10;&#10;Description automatically generated with medium confidence"/>
                    <pic:cNvPicPr/>
                  </pic:nvPicPr>
                  <pic:blipFill>
                    <a:blip r:embed="rId9" cstate="print">
                      <a:extLst>
                        <a:ext uri="{28A0092B-C50C-407E-A947-70E740481C1C}">
                          <a14:useLocalDpi xmlns:a14="http://schemas.microsoft.com/office/drawing/2010/main"/>
                        </a:ext>
                      </a:extLst>
                    </a:blip>
                    <a:stretch>
                      <a:fillRect/>
                    </a:stretch>
                  </pic:blipFill>
                  <pic:spPr>
                    <a:xfrm>
                      <a:off x="0" y="0"/>
                      <a:ext cx="4171323" cy="2143597"/>
                    </a:xfrm>
                    <a:prstGeom prst="rect">
                      <a:avLst/>
                    </a:prstGeom>
                  </pic:spPr>
                </pic:pic>
              </a:graphicData>
            </a:graphic>
          </wp:inline>
        </w:drawing>
      </w:r>
    </w:p>
    <w:p w14:paraId="5CC2877E" w14:textId="77777777" w:rsidR="00DF63EC" w:rsidRPr="00922D1F" w:rsidRDefault="00DF63EC" w:rsidP="00DF63EC">
      <w:pPr>
        <w:pStyle w:val="Caption"/>
        <w:ind w:left="720"/>
        <w:jc w:val="both"/>
        <w:rPr>
          <w:rFonts w:ascii="Times New Roman" w:hAnsi="Times New Roman" w:cs="Times New Roman"/>
          <w:i w:val="0"/>
          <w:iCs w:val="0"/>
          <w:color w:val="auto"/>
          <w:sz w:val="20"/>
          <w:szCs w:val="20"/>
          <w:lang w:val="en-US"/>
        </w:rPr>
      </w:pPr>
      <w:bookmarkStart w:id="3" w:name="_Ref174721380"/>
      <w:r w:rsidRPr="00922D1F">
        <w:rPr>
          <w:rFonts w:ascii="Times New Roman" w:hAnsi="Times New Roman" w:cs="Times New Roman"/>
          <w:b/>
          <w:bCs/>
          <w:i w:val="0"/>
          <w:iCs w:val="0"/>
          <w:color w:val="auto"/>
          <w:sz w:val="20"/>
          <w:szCs w:val="20"/>
          <w:lang w:val="en-US"/>
        </w:rPr>
        <w:t>Figure S.</w:t>
      </w:r>
      <w:r w:rsidRPr="00922D1F">
        <w:rPr>
          <w:rFonts w:ascii="Times New Roman" w:hAnsi="Times New Roman" w:cs="Times New Roman"/>
          <w:b/>
          <w:bCs/>
          <w:i w:val="0"/>
          <w:iCs w:val="0"/>
          <w:color w:val="auto"/>
          <w:sz w:val="20"/>
          <w:szCs w:val="20"/>
          <w:lang w:val="en-US"/>
        </w:rPr>
        <w:fldChar w:fldCharType="begin"/>
      </w:r>
      <w:r w:rsidRPr="00922D1F">
        <w:rPr>
          <w:rFonts w:ascii="Times New Roman" w:hAnsi="Times New Roman" w:cs="Times New Roman"/>
          <w:b/>
          <w:bCs/>
          <w:i w:val="0"/>
          <w:iCs w:val="0"/>
          <w:color w:val="auto"/>
          <w:sz w:val="20"/>
          <w:szCs w:val="20"/>
          <w:lang w:val="en-US"/>
        </w:rPr>
        <w:instrText xml:space="preserve"> SEQ Figure_S. \* ARABIC </w:instrText>
      </w:r>
      <w:r w:rsidRPr="00922D1F">
        <w:rPr>
          <w:rFonts w:ascii="Times New Roman" w:hAnsi="Times New Roman" w:cs="Times New Roman"/>
          <w:b/>
          <w:bCs/>
          <w:i w:val="0"/>
          <w:iCs w:val="0"/>
          <w:color w:val="auto"/>
          <w:sz w:val="20"/>
          <w:szCs w:val="20"/>
          <w:lang w:val="en-US"/>
        </w:rPr>
        <w:fldChar w:fldCharType="separate"/>
      </w:r>
      <w:r>
        <w:rPr>
          <w:rFonts w:ascii="Times New Roman" w:hAnsi="Times New Roman" w:cs="Times New Roman"/>
          <w:b/>
          <w:bCs/>
          <w:i w:val="0"/>
          <w:iCs w:val="0"/>
          <w:noProof/>
          <w:color w:val="auto"/>
          <w:sz w:val="20"/>
          <w:szCs w:val="20"/>
          <w:lang w:val="en-US"/>
        </w:rPr>
        <w:t>4</w:t>
      </w:r>
      <w:r w:rsidRPr="00922D1F">
        <w:rPr>
          <w:rFonts w:ascii="Times New Roman" w:hAnsi="Times New Roman" w:cs="Times New Roman"/>
          <w:b/>
          <w:bCs/>
          <w:i w:val="0"/>
          <w:iCs w:val="0"/>
          <w:color w:val="auto"/>
          <w:sz w:val="20"/>
          <w:szCs w:val="20"/>
          <w:lang w:val="en-US"/>
        </w:rPr>
        <w:fldChar w:fldCharType="end"/>
      </w:r>
      <w:bookmarkEnd w:id="3"/>
      <w:r w:rsidRPr="00922D1F">
        <w:rPr>
          <w:rFonts w:ascii="Times New Roman" w:hAnsi="Times New Roman" w:cs="Times New Roman"/>
          <w:b/>
          <w:bCs/>
          <w:i w:val="0"/>
          <w:iCs w:val="0"/>
          <w:color w:val="auto"/>
          <w:sz w:val="20"/>
          <w:szCs w:val="20"/>
          <w:lang w:val="en-US"/>
        </w:rPr>
        <w:t>:</w:t>
      </w:r>
      <w:r w:rsidRPr="00922D1F">
        <w:rPr>
          <w:rFonts w:ascii="Times New Roman" w:hAnsi="Times New Roman" w:cs="Times New Roman"/>
          <w:i w:val="0"/>
          <w:iCs w:val="0"/>
          <w:color w:val="auto"/>
          <w:sz w:val="20"/>
          <w:szCs w:val="20"/>
          <w:lang w:val="en-US"/>
        </w:rPr>
        <w:t xml:space="preserve"> </w:t>
      </w:r>
      <w:r w:rsidRPr="00922D1F">
        <w:rPr>
          <w:rFonts w:ascii="Times New Roman" w:hAnsi="Times New Roman" w:cs="Times New Roman"/>
          <w:color w:val="auto"/>
          <w:sz w:val="20"/>
          <w:szCs w:val="20"/>
          <w:lang w:val="en-US"/>
        </w:rPr>
        <w:t>In vivo</w:t>
      </w:r>
      <w:r w:rsidRPr="00922D1F">
        <w:rPr>
          <w:rFonts w:ascii="Times New Roman" w:hAnsi="Times New Roman" w:cs="Times New Roman"/>
          <w:i w:val="0"/>
          <w:iCs w:val="0"/>
          <w:color w:val="auto"/>
          <w:sz w:val="20"/>
          <w:szCs w:val="20"/>
          <w:lang w:val="en-US"/>
        </w:rPr>
        <w:t xml:space="preserve"> radiometabolite analysis of [</w:t>
      </w:r>
      <w:r w:rsidRPr="00922D1F">
        <w:rPr>
          <w:rFonts w:ascii="Times New Roman" w:hAnsi="Times New Roman" w:cs="Times New Roman"/>
          <w:i w:val="0"/>
          <w:iCs w:val="0"/>
          <w:color w:val="auto"/>
          <w:sz w:val="20"/>
          <w:szCs w:val="20"/>
          <w:vertAlign w:val="superscript"/>
          <w:lang w:val="en-US"/>
        </w:rPr>
        <w:t>18</w:t>
      </w:r>
      <w:r w:rsidRPr="00922D1F">
        <w:rPr>
          <w:rFonts w:ascii="Times New Roman" w:hAnsi="Times New Roman" w:cs="Times New Roman"/>
          <w:i w:val="0"/>
          <w:iCs w:val="0"/>
          <w:color w:val="auto"/>
          <w:sz w:val="20"/>
          <w:szCs w:val="20"/>
          <w:lang w:val="en-US"/>
        </w:rPr>
        <w:t>F]AlF-NOTA-SC in mouse plasma at 10 min p.i.(A) and 75</w:t>
      </w:r>
      <w:r>
        <w:rPr>
          <w:rFonts w:ascii="Times New Roman" w:hAnsi="Times New Roman" w:cs="Times New Roman"/>
          <w:i w:val="0"/>
          <w:iCs w:val="0"/>
          <w:color w:val="auto"/>
          <w:sz w:val="20"/>
          <w:szCs w:val="20"/>
          <w:lang w:val="en-US"/>
        </w:rPr>
        <w:t xml:space="preserve"> </w:t>
      </w:r>
      <w:r w:rsidRPr="00922D1F">
        <w:rPr>
          <w:rFonts w:ascii="Times New Roman" w:hAnsi="Times New Roman" w:cs="Times New Roman"/>
          <w:i w:val="0"/>
          <w:iCs w:val="0"/>
          <w:color w:val="auto"/>
          <w:sz w:val="20"/>
          <w:szCs w:val="20"/>
          <w:lang w:val="en-US"/>
        </w:rPr>
        <w:t>min p.i. (B) and in mouse urine at 75</w:t>
      </w:r>
      <w:r>
        <w:rPr>
          <w:rFonts w:ascii="Times New Roman" w:hAnsi="Times New Roman" w:cs="Times New Roman"/>
          <w:i w:val="0"/>
          <w:iCs w:val="0"/>
          <w:color w:val="auto"/>
          <w:sz w:val="20"/>
          <w:szCs w:val="20"/>
          <w:lang w:val="en-US"/>
        </w:rPr>
        <w:t xml:space="preserve"> </w:t>
      </w:r>
      <w:r w:rsidRPr="00922D1F">
        <w:rPr>
          <w:rFonts w:ascii="Times New Roman" w:hAnsi="Times New Roman" w:cs="Times New Roman"/>
          <w:i w:val="0"/>
          <w:iCs w:val="0"/>
          <w:color w:val="auto"/>
          <w:sz w:val="20"/>
          <w:szCs w:val="20"/>
          <w:lang w:val="en-US"/>
        </w:rPr>
        <w:t xml:space="preserve">min p.i. (C) </w:t>
      </w:r>
    </w:p>
    <w:p w14:paraId="2DD4D886" w14:textId="77777777" w:rsidR="00DF63EC" w:rsidRPr="00A115D2" w:rsidRDefault="00DF63EC" w:rsidP="00DF63EC">
      <w:pPr>
        <w:jc w:val="center"/>
        <w:rPr>
          <w:rFonts w:ascii="Times New Roman" w:hAnsi="Times New Roman" w:cs="Times New Roman"/>
          <w:lang w:val="en-US"/>
        </w:rPr>
      </w:pPr>
      <w:r w:rsidRPr="00A115D2">
        <w:rPr>
          <w:noProof/>
        </w:rPr>
        <w:drawing>
          <wp:inline distT="0" distB="0" distL="0" distR="0" wp14:anchorId="026511CD" wp14:editId="40EE84AF">
            <wp:extent cx="4991100" cy="1311301"/>
            <wp:effectExtent l="0" t="0" r="0" b="3175"/>
            <wp:docPr id="14" name="Picture 14"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aph of a graph of a person&#10;&#10;Description automatically generated with medium confidence"/>
                    <pic:cNvPicPr/>
                  </pic:nvPicPr>
                  <pic:blipFill rotWithShape="1">
                    <a:blip r:embed="rId10" cstate="hqprint">
                      <a:extLst>
                        <a:ext uri="{28A0092B-C50C-407E-A947-70E740481C1C}">
                          <a14:useLocalDpi xmlns:a14="http://schemas.microsoft.com/office/drawing/2010/main"/>
                        </a:ext>
                      </a:extLst>
                    </a:blip>
                    <a:srcRect/>
                    <a:stretch/>
                  </pic:blipFill>
                  <pic:spPr bwMode="auto">
                    <a:xfrm>
                      <a:off x="0" y="0"/>
                      <a:ext cx="5016743" cy="1318038"/>
                    </a:xfrm>
                    <a:prstGeom prst="rect">
                      <a:avLst/>
                    </a:prstGeom>
                    <a:ln>
                      <a:noFill/>
                    </a:ln>
                    <a:extLst>
                      <a:ext uri="{53640926-AAD7-44D8-BBD7-CCE9431645EC}">
                        <a14:shadowObscured xmlns:a14="http://schemas.microsoft.com/office/drawing/2010/main"/>
                      </a:ext>
                    </a:extLst>
                  </pic:spPr>
                </pic:pic>
              </a:graphicData>
            </a:graphic>
          </wp:inline>
        </w:drawing>
      </w:r>
    </w:p>
    <w:p w14:paraId="598347CC" w14:textId="77777777" w:rsidR="00DF63EC" w:rsidRDefault="00DF63EC" w:rsidP="00DF63EC">
      <w:pPr>
        <w:pStyle w:val="Caption"/>
        <w:tabs>
          <w:tab w:val="left" w:pos="7920"/>
        </w:tabs>
        <w:ind w:left="720" w:right="1152"/>
        <w:jc w:val="both"/>
        <w:rPr>
          <w:rFonts w:ascii="Times New Roman" w:hAnsi="Times New Roman" w:cs="Times New Roman"/>
          <w:i w:val="0"/>
          <w:iCs w:val="0"/>
          <w:color w:val="auto"/>
          <w:sz w:val="20"/>
          <w:szCs w:val="20"/>
          <w:lang w:val="en-US"/>
        </w:rPr>
      </w:pPr>
      <w:bookmarkStart w:id="4" w:name="_Ref174735755"/>
      <w:r w:rsidRPr="00922D1F">
        <w:rPr>
          <w:rFonts w:ascii="Times New Roman" w:hAnsi="Times New Roman" w:cs="Times New Roman"/>
          <w:b/>
          <w:bCs/>
          <w:i w:val="0"/>
          <w:iCs w:val="0"/>
          <w:color w:val="auto"/>
          <w:sz w:val="20"/>
          <w:szCs w:val="20"/>
          <w:lang w:val="en-US"/>
        </w:rPr>
        <w:t>Figure S.</w:t>
      </w:r>
      <w:r w:rsidRPr="00922D1F">
        <w:rPr>
          <w:rFonts w:ascii="Times New Roman" w:hAnsi="Times New Roman" w:cs="Times New Roman"/>
          <w:b/>
          <w:bCs/>
          <w:i w:val="0"/>
          <w:iCs w:val="0"/>
          <w:color w:val="auto"/>
          <w:sz w:val="20"/>
          <w:szCs w:val="20"/>
        </w:rPr>
        <w:fldChar w:fldCharType="begin"/>
      </w:r>
      <w:r w:rsidRPr="00922D1F">
        <w:rPr>
          <w:rFonts w:ascii="Times New Roman" w:hAnsi="Times New Roman" w:cs="Times New Roman"/>
          <w:b/>
          <w:bCs/>
          <w:i w:val="0"/>
          <w:iCs w:val="0"/>
          <w:color w:val="auto"/>
          <w:sz w:val="20"/>
          <w:szCs w:val="20"/>
          <w:lang w:val="en-US"/>
        </w:rPr>
        <w:instrText xml:space="preserve"> SEQ Figure_S. \* ARABIC </w:instrText>
      </w:r>
      <w:r w:rsidRPr="00922D1F">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lang w:val="en-US"/>
        </w:rPr>
        <w:t>5</w:t>
      </w:r>
      <w:r w:rsidRPr="00922D1F">
        <w:rPr>
          <w:rFonts w:ascii="Times New Roman" w:hAnsi="Times New Roman" w:cs="Times New Roman"/>
          <w:b/>
          <w:bCs/>
          <w:i w:val="0"/>
          <w:iCs w:val="0"/>
          <w:color w:val="auto"/>
          <w:sz w:val="20"/>
          <w:szCs w:val="20"/>
        </w:rPr>
        <w:fldChar w:fldCharType="end"/>
      </w:r>
      <w:bookmarkEnd w:id="4"/>
      <w:r w:rsidRPr="00922D1F">
        <w:rPr>
          <w:rFonts w:ascii="Times New Roman" w:hAnsi="Times New Roman" w:cs="Times New Roman"/>
          <w:b/>
          <w:bCs/>
          <w:i w:val="0"/>
          <w:iCs w:val="0"/>
          <w:color w:val="auto"/>
          <w:sz w:val="20"/>
          <w:szCs w:val="20"/>
          <w:lang w:val="en-US"/>
        </w:rPr>
        <w:t>:</w:t>
      </w:r>
      <w:r w:rsidRPr="00922D1F">
        <w:rPr>
          <w:rFonts w:ascii="Times New Roman" w:hAnsi="Times New Roman" w:cs="Times New Roman"/>
          <w:i w:val="0"/>
          <w:iCs w:val="0"/>
          <w:color w:val="auto"/>
          <w:sz w:val="20"/>
          <w:szCs w:val="20"/>
          <w:lang w:val="en-US"/>
        </w:rPr>
        <w:t xml:space="preserve"> </w:t>
      </w:r>
      <w:r w:rsidRPr="00922D1F">
        <w:rPr>
          <w:rFonts w:ascii="Times New Roman" w:hAnsi="Times New Roman" w:cs="Times New Roman"/>
          <w:color w:val="auto"/>
          <w:sz w:val="20"/>
          <w:szCs w:val="20"/>
          <w:lang w:val="en-US"/>
        </w:rPr>
        <w:t>In vivo</w:t>
      </w:r>
      <w:r w:rsidRPr="00922D1F">
        <w:rPr>
          <w:rFonts w:ascii="Times New Roman" w:hAnsi="Times New Roman" w:cs="Times New Roman"/>
          <w:i w:val="0"/>
          <w:iCs w:val="0"/>
          <w:color w:val="auto"/>
          <w:sz w:val="20"/>
          <w:szCs w:val="20"/>
          <w:lang w:val="en-US"/>
        </w:rPr>
        <w:t xml:space="preserve"> radiometabolite analysis of [</w:t>
      </w:r>
      <w:r w:rsidRPr="00922D1F">
        <w:rPr>
          <w:rFonts w:ascii="Times New Roman" w:hAnsi="Times New Roman" w:cs="Times New Roman"/>
          <w:i w:val="0"/>
          <w:iCs w:val="0"/>
          <w:color w:val="auto"/>
          <w:sz w:val="20"/>
          <w:szCs w:val="20"/>
          <w:vertAlign w:val="superscript"/>
          <w:lang w:val="en-US"/>
        </w:rPr>
        <w:t>18</w:t>
      </w:r>
      <w:r w:rsidRPr="00922D1F">
        <w:rPr>
          <w:rFonts w:ascii="Times New Roman" w:hAnsi="Times New Roman" w:cs="Times New Roman"/>
          <w:i w:val="0"/>
          <w:iCs w:val="0"/>
          <w:color w:val="auto"/>
          <w:sz w:val="20"/>
          <w:szCs w:val="20"/>
          <w:lang w:val="en-US"/>
        </w:rPr>
        <w:t>F]AlF-NOTA-SC in non-human primate plasma at 10 min p.i. (A) and urine at 180 min p.i. (B)</w:t>
      </w:r>
    </w:p>
    <w:p w14:paraId="1C664304"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lang w:val="en-US"/>
        </w:rPr>
        <w:t>Time activity curve of bone in naïve mice</w:t>
      </w:r>
    </w:p>
    <w:p w14:paraId="1A25A521" w14:textId="77777777" w:rsidR="00DF63EC"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The bone-TAC in naïve mice (</w:t>
      </w:r>
      <w:r w:rsidRPr="001077B4">
        <w:rPr>
          <w:rFonts w:ascii="Times New Roman" w:hAnsi="Times New Roman" w:cs="Times New Roman"/>
          <w:lang w:val="en-US"/>
        </w:rPr>
        <w:fldChar w:fldCharType="begin"/>
      </w:r>
      <w:r w:rsidRPr="001077B4">
        <w:rPr>
          <w:rFonts w:ascii="Times New Roman" w:hAnsi="Times New Roman" w:cs="Times New Roman"/>
          <w:lang w:val="en-US"/>
        </w:rPr>
        <w:instrText xml:space="preserve"> REF _Ref174736145 \h </w:instrText>
      </w:r>
      <w:r>
        <w:rPr>
          <w:rFonts w:ascii="Times New Roman" w:hAnsi="Times New Roman" w:cs="Times New Roman"/>
          <w:lang w:val="en-US"/>
        </w:rPr>
        <w:instrText xml:space="preserve"> \* MERGEFORMAT </w:instrText>
      </w:r>
      <w:r w:rsidRPr="001077B4">
        <w:rPr>
          <w:rFonts w:ascii="Times New Roman" w:hAnsi="Times New Roman" w:cs="Times New Roman"/>
          <w:lang w:val="en-US"/>
        </w:rPr>
      </w:r>
      <w:r w:rsidRPr="001077B4">
        <w:rPr>
          <w:rFonts w:ascii="Times New Roman" w:hAnsi="Times New Roman" w:cs="Times New Roman"/>
          <w:lang w:val="en-US"/>
        </w:rPr>
        <w:fldChar w:fldCharType="separate"/>
      </w:r>
      <w:r w:rsidRPr="002A73D2">
        <w:rPr>
          <w:rFonts w:ascii="Times New Roman" w:hAnsi="Times New Roman" w:cs="Times New Roman"/>
          <w:b/>
          <w:bCs/>
          <w:lang w:val="en-US"/>
        </w:rPr>
        <w:t xml:space="preserve">Figure S. </w:t>
      </w:r>
      <w:r w:rsidRPr="002A73D2">
        <w:rPr>
          <w:rFonts w:ascii="Times New Roman" w:hAnsi="Times New Roman" w:cs="Times New Roman"/>
          <w:b/>
          <w:bCs/>
          <w:noProof/>
          <w:lang w:val="en-US"/>
        </w:rPr>
        <w:t>6</w:t>
      </w:r>
      <w:r w:rsidRPr="001077B4">
        <w:rPr>
          <w:rFonts w:ascii="Times New Roman" w:hAnsi="Times New Roman" w:cs="Times New Roman"/>
          <w:lang w:val="en-US"/>
        </w:rPr>
        <w:fldChar w:fldCharType="end"/>
      </w:r>
      <w:r w:rsidRPr="00A115D2">
        <w:rPr>
          <w:rFonts w:ascii="Times New Roman" w:hAnsi="Times New Roman" w:cs="Times New Roman"/>
          <w:b/>
          <w:bCs/>
          <w:lang w:val="en-US"/>
        </w:rPr>
        <w:fldChar w:fldCharType="begin"/>
      </w:r>
      <w:r w:rsidRPr="00A115D2">
        <w:rPr>
          <w:rFonts w:ascii="Times New Roman" w:hAnsi="Times New Roman" w:cs="Times New Roman"/>
          <w:b/>
          <w:bCs/>
          <w:lang w:val="en-US"/>
        </w:rPr>
        <w:instrText xml:space="preserve"> REF _Ref149238833 \h  \* MERGEFORMAT </w:instrText>
      </w:r>
      <w:r w:rsidRPr="00A115D2">
        <w:rPr>
          <w:rFonts w:ascii="Times New Roman" w:hAnsi="Times New Roman" w:cs="Times New Roman"/>
          <w:b/>
          <w:bCs/>
          <w:lang w:val="en-US"/>
        </w:rPr>
      </w:r>
      <w:r w:rsidRPr="00A115D2">
        <w:rPr>
          <w:rFonts w:ascii="Times New Roman" w:hAnsi="Times New Roman" w:cs="Times New Roman"/>
          <w:b/>
          <w:bCs/>
          <w:lang w:val="en-US"/>
        </w:rPr>
        <w:fldChar w:fldCharType="end"/>
      </w:r>
      <w:r w:rsidRPr="00A115D2">
        <w:rPr>
          <w:rFonts w:ascii="Times New Roman" w:hAnsi="Times New Roman" w:cs="Times New Roman"/>
          <w:lang w:val="en-US"/>
        </w:rPr>
        <w:t xml:space="preserve">) peaked at 4.5 min p.i. (1.18±0.15 g/mL,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4) and gradually decreased over time (0.73±0.09 g/mL at 57.5</w:t>
      </w:r>
      <w:r>
        <w:rPr>
          <w:rFonts w:ascii="Times New Roman" w:hAnsi="Times New Roman" w:cs="Times New Roman"/>
          <w:lang w:val="en-US"/>
        </w:rPr>
        <w:t xml:space="preserve"> </w:t>
      </w:r>
      <w:r w:rsidRPr="00A115D2">
        <w:rPr>
          <w:rFonts w:ascii="Times New Roman" w:hAnsi="Times New Roman" w:cs="Times New Roman"/>
          <w:lang w:val="en-US"/>
        </w:rPr>
        <w:t xml:space="preserve">min p.i., </w:t>
      </w:r>
      <w:r w:rsidRPr="00922D1F">
        <w:rPr>
          <w:rFonts w:ascii="Times New Roman" w:hAnsi="Times New Roman" w:cs="Times New Roman"/>
          <w:lang w:val="en-US"/>
        </w:rPr>
        <w:t>n</w:t>
      </w:r>
      <w:r>
        <w:rPr>
          <w:rFonts w:ascii="Times New Roman" w:hAnsi="Times New Roman" w:cs="Times New Roman"/>
          <w:lang w:val="en-US"/>
        </w:rPr>
        <w:t xml:space="preserve"> </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4).</w:t>
      </w:r>
      <w:r w:rsidRPr="00A115D2" w:rsidDel="001931C1">
        <w:rPr>
          <w:rFonts w:ascii="Times New Roman" w:hAnsi="Times New Roman" w:cs="Times New Roman"/>
          <w:lang w:val="en-US"/>
        </w:rPr>
        <w:t xml:space="preserve"> </w:t>
      </w:r>
    </w:p>
    <w:p w14:paraId="313CB111" w14:textId="77777777" w:rsidR="00DF63EC" w:rsidRPr="00A115D2" w:rsidRDefault="00DF63EC" w:rsidP="00DF63EC">
      <w:pPr>
        <w:jc w:val="center"/>
        <w:rPr>
          <w:rFonts w:ascii="Times New Roman" w:hAnsi="Times New Roman" w:cs="Times New Roman"/>
          <w:lang w:val="en-US"/>
        </w:rPr>
      </w:pPr>
      <w:r>
        <w:rPr>
          <w:noProof/>
        </w:rPr>
        <w:drawing>
          <wp:inline distT="0" distB="0" distL="0" distR="0" wp14:anchorId="18508482" wp14:editId="1964F8A8">
            <wp:extent cx="3538025" cy="1821662"/>
            <wp:effectExtent l="0" t="0" r="5715" b="7620"/>
            <wp:docPr id="22" name="Picture 2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aph of different colored lines&#10;&#10;Description automatically generated"/>
                    <pic:cNvPicPr/>
                  </pic:nvPicPr>
                  <pic:blipFill>
                    <a:blip r:embed="rId11" cstate="print">
                      <a:extLst>
                        <a:ext uri="{28A0092B-C50C-407E-A947-70E740481C1C}">
                          <a14:useLocalDpi xmlns:a14="http://schemas.microsoft.com/office/drawing/2010/main"/>
                        </a:ext>
                      </a:extLst>
                    </a:blip>
                    <a:stretch>
                      <a:fillRect/>
                    </a:stretch>
                  </pic:blipFill>
                  <pic:spPr>
                    <a:xfrm>
                      <a:off x="0" y="0"/>
                      <a:ext cx="3552706" cy="1829221"/>
                    </a:xfrm>
                    <a:prstGeom prst="rect">
                      <a:avLst/>
                    </a:prstGeom>
                  </pic:spPr>
                </pic:pic>
              </a:graphicData>
            </a:graphic>
          </wp:inline>
        </w:drawing>
      </w:r>
    </w:p>
    <w:p w14:paraId="006196FF" w14:textId="492C90F6" w:rsidR="00DF63EC" w:rsidRPr="002A73D2" w:rsidRDefault="00DF63EC" w:rsidP="00DF63EC">
      <w:pPr>
        <w:ind w:left="720"/>
        <w:rPr>
          <w:rFonts w:ascii="Times New Roman" w:hAnsi="Times New Roman" w:cs="Times New Roman"/>
          <w:lang w:val="en-US"/>
        </w:rPr>
      </w:pPr>
      <w:bookmarkStart w:id="5" w:name="_Ref174736145"/>
      <w:r w:rsidRPr="00922D1F">
        <w:rPr>
          <w:rFonts w:ascii="Times New Roman" w:hAnsi="Times New Roman" w:cs="Times New Roman"/>
          <w:b/>
          <w:bCs/>
          <w:sz w:val="20"/>
          <w:szCs w:val="20"/>
          <w:lang w:val="en-US"/>
        </w:rPr>
        <w:t>Figure S.</w:t>
      </w:r>
      <w:r w:rsidRPr="00922D1F">
        <w:rPr>
          <w:rFonts w:ascii="Times New Roman" w:hAnsi="Times New Roman" w:cs="Times New Roman"/>
          <w:b/>
          <w:bCs/>
          <w:i/>
          <w:iCs/>
          <w:sz w:val="20"/>
          <w:szCs w:val="20"/>
        </w:rPr>
        <w:fldChar w:fldCharType="begin"/>
      </w:r>
      <w:r w:rsidRPr="00922D1F">
        <w:rPr>
          <w:rFonts w:ascii="Times New Roman" w:hAnsi="Times New Roman" w:cs="Times New Roman"/>
          <w:b/>
          <w:bCs/>
          <w:sz w:val="20"/>
          <w:szCs w:val="20"/>
          <w:lang w:val="en-US"/>
        </w:rPr>
        <w:instrText xml:space="preserve"> SEQ Figure_S. \* ARABIC </w:instrText>
      </w:r>
      <w:r w:rsidRPr="00922D1F">
        <w:rPr>
          <w:rFonts w:ascii="Times New Roman" w:hAnsi="Times New Roman" w:cs="Times New Roman"/>
          <w:b/>
          <w:bCs/>
          <w:i/>
          <w:iCs/>
          <w:sz w:val="20"/>
          <w:szCs w:val="20"/>
        </w:rPr>
        <w:fldChar w:fldCharType="separate"/>
      </w:r>
      <w:r>
        <w:rPr>
          <w:rFonts w:ascii="Times New Roman" w:hAnsi="Times New Roman" w:cs="Times New Roman"/>
          <w:b/>
          <w:bCs/>
          <w:noProof/>
          <w:sz w:val="20"/>
          <w:szCs w:val="20"/>
          <w:lang w:val="en-US"/>
        </w:rPr>
        <w:t>6</w:t>
      </w:r>
      <w:r w:rsidRPr="00922D1F">
        <w:rPr>
          <w:rFonts w:ascii="Times New Roman" w:hAnsi="Times New Roman" w:cs="Times New Roman"/>
          <w:b/>
          <w:bCs/>
          <w:i/>
          <w:iCs/>
          <w:sz w:val="20"/>
          <w:szCs w:val="20"/>
        </w:rPr>
        <w:fldChar w:fldCharType="end"/>
      </w:r>
      <w:bookmarkEnd w:id="5"/>
      <w:r w:rsidRPr="00922D1F">
        <w:rPr>
          <w:rFonts w:ascii="Times New Roman" w:hAnsi="Times New Roman" w:cs="Times New Roman"/>
          <w:b/>
          <w:bCs/>
          <w:sz w:val="20"/>
          <w:szCs w:val="20"/>
          <w:lang w:val="en-US"/>
        </w:rPr>
        <w:t>:</w:t>
      </w:r>
      <w:r w:rsidRPr="00922D1F">
        <w:rPr>
          <w:rFonts w:ascii="Times New Roman" w:hAnsi="Times New Roman" w:cs="Times New Roman"/>
          <w:sz w:val="20"/>
          <w:szCs w:val="20"/>
          <w:lang w:val="en-US"/>
        </w:rPr>
        <w:t xml:space="preserve"> Bone TAC of naïve mice injected with [</w:t>
      </w:r>
      <w:r w:rsidRPr="00922D1F">
        <w:rPr>
          <w:rFonts w:ascii="Times New Roman" w:hAnsi="Times New Roman" w:cs="Times New Roman"/>
          <w:sz w:val="20"/>
          <w:szCs w:val="20"/>
          <w:vertAlign w:val="superscript"/>
          <w:lang w:val="en-US"/>
        </w:rPr>
        <w:t>18</w:t>
      </w:r>
      <w:r w:rsidRPr="00922D1F">
        <w:rPr>
          <w:rFonts w:ascii="Times New Roman" w:hAnsi="Times New Roman" w:cs="Times New Roman"/>
          <w:sz w:val="20"/>
          <w:szCs w:val="20"/>
          <w:lang w:val="en-US"/>
        </w:rPr>
        <w:t>F]AlF-NOTA-SC</w:t>
      </w:r>
    </w:p>
    <w:p w14:paraId="3AEA627E"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lang w:val="en-US"/>
        </w:rPr>
        <w:t xml:space="preserve">Ex vivo biodistribution data </w:t>
      </w:r>
      <w:r>
        <w:rPr>
          <w:rFonts w:ascii="Times New Roman" w:hAnsi="Times New Roman" w:cs="Times New Roman"/>
          <w:b/>
          <w:bCs/>
          <w:lang w:val="en-US"/>
        </w:rPr>
        <w:t>of</w:t>
      </w:r>
      <w:r w:rsidRPr="00A115D2">
        <w:rPr>
          <w:rFonts w:ascii="Times New Roman" w:hAnsi="Times New Roman" w:cs="Times New Roman"/>
          <w:b/>
          <w:bCs/>
          <w:lang w:val="en-US"/>
        </w:rPr>
        <w:t xml:space="preserve"> systemic MM.1S model</w:t>
      </w:r>
    </w:p>
    <w:p w14:paraId="4CD15BE8"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 xml:space="preserve">The </w:t>
      </w:r>
      <w:r w:rsidRPr="00A115D2">
        <w:rPr>
          <w:rFonts w:ascii="Times New Roman" w:hAnsi="Times New Roman" w:cs="Times New Roman"/>
          <w:i/>
          <w:iCs/>
          <w:lang w:val="en-US"/>
        </w:rPr>
        <w:t>ex vivo</w:t>
      </w:r>
      <w:r w:rsidRPr="00A115D2">
        <w:rPr>
          <w:rFonts w:ascii="Times New Roman" w:hAnsi="Times New Roman" w:cs="Times New Roman"/>
          <w:lang w:val="en-US"/>
        </w:rPr>
        <w:t xml:space="preserve"> biodistribution of [</w:t>
      </w:r>
      <w:r w:rsidRPr="00A115D2">
        <w:rPr>
          <w:rFonts w:ascii="Times New Roman" w:hAnsi="Times New Roman" w:cs="Times New Roman"/>
          <w:vertAlign w:val="superscript"/>
          <w:lang w:val="en-US"/>
        </w:rPr>
        <w:t>18</w:t>
      </w:r>
      <w:r w:rsidRPr="00A115D2">
        <w:rPr>
          <w:rFonts w:ascii="Times New Roman" w:hAnsi="Times New Roman" w:cs="Times New Roman"/>
          <w:lang w:val="en-US"/>
        </w:rPr>
        <w:t xml:space="preserve">F]AlF-NOTA-SC in the systemic MM.1S </w:t>
      </w:r>
      <w:r w:rsidRPr="00F446BB">
        <w:rPr>
          <w:rFonts w:ascii="Times New Roman" w:hAnsi="Times New Roman" w:cs="Times New Roman"/>
          <w:lang w:val="en-US"/>
        </w:rPr>
        <w:t>model (</w:t>
      </w:r>
      <w:r w:rsidRPr="00F446BB">
        <w:rPr>
          <w:rFonts w:ascii="Times New Roman" w:hAnsi="Times New Roman" w:cs="Times New Roman"/>
          <w:lang w:val="en-US"/>
        </w:rPr>
        <w:fldChar w:fldCharType="begin"/>
      </w:r>
      <w:r w:rsidRPr="00F446BB">
        <w:rPr>
          <w:rFonts w:ascii="Times New Roman" w:hAnsi="Times New Roman" w:cs="Times New Roman"/>
          <w:lang w:val="en-US"/>
        </w:rPr>
        <w:instrText xml:space="preserve"> REF _Ref174735652 \h  \* MERGEFORMAT </w:instrText>
      </w:r>
      <w:r w:rsidRPr="00F446BB">
        <w:rPr>
          <w:rFonts w:ascii="Times New Roman" w:hAnsi="Times New Roman" w:cs="Times New Roman"/>
          <w:lang w:val="en-US"/>
        </w:rPr>
      </w:r>
      <w:r w:rsidRPr="00F446BB">
        <w:rPr>
          <w:rFonts w:ascii="Times New Roman" w:hAnsi="Times New Roman" w:cs="Times New Roman"/>
          <w:lang w:val="en-US"/>
        </w:rPr>
        <w:fldChar w:fldCharType="separate"/>
      </w:r>
      <w:r w:rsidRPr="002A73D2">
        <w:rPr>
          <w:rFonts w:ascii="Times New Roman" w:hAnsi="Times New Roman" w:cs="Times New Roman"/>
          <w:b/>
          <w:bCs/>
          <w:lang w:val="en-US"/>
        </w:rPr>
        <w:t>Figure S.</w:t>
      </w:r>
      <w:r w:rsidRPr="002A73D2">
        <w:rPr>
          <w:rFonts w:ascii="Times New Roman" w:hAnsi="Times New Roman" w:cs="Times New Roman"/>
          <w:b/>
          <w:bCs/>
          <w:noProof/>
          <w:lang w:val="en-US"/>
        </w:rPr>
        <w:t>7</w:t>
      </w:r>
      <w:r w:rsidRPr="00F446BB">
        <w:rPr>
          <w:rFonts w:ascii="Times New Roman" w:hAnsi="Times New Roman" w:cs="Times New Roman"/>
          <w:lang w:val="en-US"/>
        </w:rPr>
        <w:fldChar w:fldCharType="end"/>
      </w:r>
      <w:r w:rsidRPr="00F446BB">
        <w:rPr>
          <w:rFonts w:ascii="Times New Roman" w:hAnsi="Times New Roman" w:cs="Times New Roman"/>
          <w:b/>
          <w:bCs/>
          <w:lang w:val="en-US"/>
        </w:rPr>
        <w:fldChar w:fldCharType="begin"/>
      </w:r>
      <w:r w:rsidRPr="00F446BB">
        <w:rPr>
          <w:rFonts w:ascii="Times New Roman" w:hAnsi="Times New Roman" w:cs="Times New Roman"/>
          <w:b/>
          <w:bCs/>
          <w:lang w:val="en-US"/>
        </w:rPr>
        <w:instrText xml:space="preserve"> REF _Ref164078674 \h  \* MERGEFORMAT </w:instrText>
      </w:r>
      <w:r w:rsidRPr="00F446BB">
        <w:rPr>
          <w:rFonts w:ascii="Times New Roman" w:hAnsi="Times New Roman" w:cs="Times New Roman"/>
          <w:b/>
          <w:bCs/>
          <w:lang w:val="en-US"/>
        </w:rPr>
      </w:r>
      <w:r w:rsidRPr="00F446BB">
        <w:rPr>
          <w:rFonts w:ascii="Times New Roman" w:hAnsi="Times New Roman" w:cs="Times New Roman"/>
          <w:b/>
          <w:bCs/>
          <w:lang w:val="en-US"/>
        </w:rPr>
        <w:fldChar w:fldCharType="end"/>
      </w:r>
      <w:r w:rsidRPr="00F446BB">
        <w:rPr>
          <w:rFonts w:ascii="Times New Roman" w:hAnsi="Times New Roman" w:cs="Times New Roman"/>
          <w:lang w:val="en-US"/>
        </w:rPr>
        <w:t>) revealed radiotracer uptake in various organs, with a strong predominance of bone</w:t>
      </w:r>
      <w:r>
        <w:rPr>
          <w:rFonts w:ascii="Times New Roman" w:hAnsi="Times New Roman" w:cs="Times New Roman"/>
          <w:lang w:val="en-US"/>
        </w:rPr>
        <w:t xml:space="preserve">, </w:t>
      </w:r>
      <w:r w:rsidRPr="00A115D2">
        <w:rPr>
          <w:rFonts w:ascii="Times New Roman" w:hAnsi="Times New Roman" w:cs="Times New Roman"/>
          <w:lang w:val="en-US"/>
        </w:rPr>
        <w:t xml:space="preserve">reflecting </w:t>
      </w:r>
      <w:r>
        <w:rPr>
          <w:rFonts w:ascii="Times New Roman" w:hAnsi="Times New Roman" w:cs="Times New Roman"/>
          <w:lang w:val="en-US"/>
        </w:rPr>
        <w:t xml:space="preserve">the </w:t>
      </w:r>
      <w:r w:rsidRPr="00A115D2">
        <w:rPr>
          <w:rFonts w:ascii="Times New Roman" w:hAnsi="Times New Roman" w:cs="Times New Roman"/>
          <w:lang w:val="en-US"/>
        </w:rPr>
        <w:t>typical pattern observed in multiple myeloma.</w:t>
      </w:r>
    </w:p>
    <w:p w14:paraId="16BFBD3C" w14:textId="77777777" w:rsidR="00DF63EC" w:rsidRPr="00A115D2" w:rsidRDefault="00DF63EC" w:rsidP="00DF63EC">
      <w:pPr>
        <w:jc w:val="center"/>
        <w:rPr>
          <w:rFonts w:ascii="Times New Roman" w:hAnsi="Times New Roman" w:cs="Times New Roman"/>
          <w:b/>
          <w:bCs/>
          <w:lang w:val="en-US"/>
        </w:rPr>
      </w:pPr>
      <w:r w:rsidRPr="00A115D2">
        <w:rPr>
          <w:rFonts w:ascii="Times New Roman" w:hAnsi="Times New Roman" w:cs="Times New Roman"/>
          <w:noProof/>
        </w:rPr>
        <w:lastRenderedPageBreak/>
        <w:drawing>
          <wp:inline distT="0" distB="0" distL="0" distR="0" wp14:anchorId="434C4E8F" wp14:editId="51A3F8A8">
            <wp:extent cx="2139950" cy="1514383"/>
            <wp:effectExtent l="0" t="0" r="0" b="0"/>
            <wp:docPr id="15" name="Picture 15" descr="A graph of the different types of body orga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of the different types of body organs&#10;&#10;Description automatically generated with medium confidence"/>
                    <pic:cNvPicPr/>
                  </pic:nvPicPr>
                  <pic:blipFill>
                    <a:blip r:embed="rId12" cstate="screen">
                      <a:extLst>
                        <a:ext uri="{28A0092B-C50C-407E-A947-70E740481C1C}">
                          <a14:useLocalDpi xmlns:a14="http://schemas.microsoft.com/office/drawing/2010/main"/>
                        </a:ext>
                      </a:extLst>
                    </a:blip>
                    <a:stretch>
                      <a:fillRect/>
                    </a:stretch>
                  </pic:blipFill>
                  <pic:spPr>
                    <a:xfrm>
                      <a:off x="0" y="0"/>
                      <a:ext cx="2151021" cy="1522218"/>
                    </a:xfrm>
                    <a:prstGeom prst="rect">
                      <a:avLst/>
                    </a:prstGeom>
                  </pic:spPr>
                </pic:pic>
              </a:graphicData>
            </a:graphic>
          </wp:inline>
        </w:drawing>
      </w:r>
    </w:p>
    <w:p w14:paraId="54CB5421" w14:textId="77777777" w:rsidR="00DF63EC" w:rsidRPr="002A73D2" w:rsidRDefault="00DF63EC" w:rsidP="00DF63EC">
      <w:pPr>
        <w:pStyle w:val="Caption"/>
        <w:ind w:left="720" w:right="1152"/>
        <w:rPr>
          <w:lang w:val="en-US"/>
        </w:rPr>
      </w:pPr>
      <w:bookmarkStart w:id="6" w:name="_Ref174735652"/>
      <w:r w:rsidRPr="001D0C44">
        <w:rPr>
          <w:rFonts w:ascii="Times New Roman" w:hAnsi="Times New Roman" w:cs="Times New Roman"/>
          <w:b/>
          <w:bCs/>
          <w:i w:val="0"/>
          <w:iCs w:val="0"/>
          <w:color w:val="auto"/>
          <w:sz w:val="20"/>
          <w:szCs w:val="20"/>
          <w:lang w:val="en-US"/>
        </w:rPr>
        <w:t>Figure S.</w:t>
      </w:r>
      <w:r w:rsidRPr="001D0C44">
        <w:rPr>
          <w:rFonts w:ascii="Times New Roman" w:hAnsi="Times New Roman" w:cs="Times New Roman"/>
          <w:b/>
          <w:bCs/>
          <w:sz w:val="20"/>
          <w:szCs w:val="20"/>
        </w:rPr>
        <w:fldChar w:fldCharType="begin"/>
      </w:r>
      <w:r w:rsidRPr="001D0C44">
        <w:rPr>
          <w:rFonts w:ascii="Times New Roman" w:hAnsi="Times New Roman" w:cs="Times New Roman"/>
          <w:b/>
          <w:bCs/>
          <w:i w:val="0"/>
          <w:iCs w:val="0"/>
          <w:color w:val="auto"/>
          <w:sz w:val="20"/>
          <w:szCs w:val="20"/>
          <w:lang w:val="en-US"/>
        </w:rPr>
        <w:instrText xml:space="preserve"> SEQ Figure_S. \* ARABIC </w:instrText>
      </w:r>
      <w:r w:rsidRPr="001D0C44">
        <w:rPr>
          <w:rFonts w:ascii="Times New Roman" w:hAnsi="Times New Roman" w:cs="Times New Roman"/>
          <w:b/>
          <w:bCs/>
          <w:sz w:val="20"/>
          <w:szCs w:val="20"/>
        </w:rPr>
        <w:fldChar w:fldCharType="separate"/>
      </w:r>
      <w:r>
        <w:rPr>
          <w:rFonts w:ascii="Times New Roman" w:hAnsi="Times New Roman" w:cs="Times New Roman"/>
          <w:b/>
          <w:bCs/>
          <w:i w:val="0"/>
          <w:iCs w:val="0"/>
          <w:noProof/>
          <w:color w:val="auto"/>
          <w:sz w:val="20"/>
          <w:szCs w:val="20"/>
          <w:lang w:val="en-US"/>
        </w:rPr>
        <w:t>7</w:t>
      </w:r>
      <w:r w:rsidRPr="001D0C44">
        <w:rPr>
          <w:rFonts w:ascii="Times New Roman" w:hAnsi="Times New Roman" w:cs="Times New Roman"/>
          <w:b/>
          <w:bCs/>
          <w:sz w:val="20"/>
          <w:szCs w:val="20"/>
        </w:rPr>
        <w:fldChar w:fldCharType="end"/>
      </w:r>
      <w:bookmarkEnd w:id="6"/>
      <w:r w:rsidRPr="001D0C44">
        <w:rPr>
          <w:rFonts w:ascii="Times New Roman" w:hAnsi="Times New Roman" w:cs="Times New Roman"/>
          <w:b/>
          <w:bCs/>
          <w:i w:val="0"/>
          <w:iCs w:val="0"/>
          <w:color w:val="auto"/>
          <w:sz w:val="20"/>
          <w:szCs w:val="20"/>
          <w:lang w:val="en-US"/>
        </w:rPr>
        <w:t>:</w:t>
      </w:r>
      <w:r w:rsidRPr="001D0C44">
        <w:rPr>
          <w:rFonts w:ascii="Times New Roman" w:hAnsi="Times New Roman" w:cs="Times New Roman"/>
          <w:i w:val="0"/>
          <w:iCs w:val="0"/>
          <w:color w:val="auto"/>
          <w:sz w:val="20"/>
          <w:szCs w:val="20"/>
          <w:lang w:val="en-US"/>
        </w:rPr>
        <w:t xml:space="preserve"> </w:t>
      </w:r>
      <w:r w:rsidRPr="001D0C44">
        <w:rPr>
          <w:rFonts w:ascii="Times New Roman" w:hAnsi="Times New Roman" w:cs="Times New Roman"/>
          <w:color w:val="auto"/>
          <w:sz w:val="20"/>
          <w:szCs w:val="20"/>
          <w:lang w:val="en-US"/>
        </w:rPr>
        <w:t>Ex vivo</w:t>
      </w:r>
      <w:r w:rsidRPr="001D0C44">
        <w:rPr>
          <w:rFonts w:ascii="Times New Roman" w:hAnsi="Times New Roman" w:cs="Times New Roman"/>
          <w:i w:val="0"/>
          <w:iCs w:val="0"/>
          <w:color w:val="auto"/>
          <w:sz w:val="20"/>
          <w:szCs w:val="20"/>
          <w:lang w:val="en-US"/>
        </w:rPr>
        <w:t xml:space="preserve"> biodistribution profile of the systemic MM.1S model at 75</w:t>
      </w:r>
      <w:r>
        <w:rPr>
          <w:rFonts w:ascii="Times New Roman" w:hAnsi="Times New Roman" w:cs="Times New Roman"/>
          <w:i w:val="0"/>
          <w:iCs w:val="0"/>
          <w:color w:val="auto"/>
          <w:sz w:val="20"/>
          <w:szCs w:val="20"/>
          <w:lang w:val="en-US"/>
        </w:rPr>
        <w:t xml:space="preserve"> </w:t>
      </w:r>
      <w:r w:rsidRPr="001D0C44">
        <w:rPr>
          <w:rFonts w:ascii="Times New Roman" w:hAnsi="Times New Roman" w:cs="Times New Roman"/>
          <w:i w:val="0"/>
          <w:iCs w:val="0"/>
          <w:color w:val="auto"/>
          <w:sz w:val="20"/>
          <w:szCs w:val="20"/>
          <w:lang w:val="en-US"/>
        </w:rPr>
        <w:t>min p.i. of [</w:t>
      </w:r>
      <w:r w:rsidRPr="001D0C44">
        <w:rPr>
          <w:rFonts w:ascii="Times New Roman" w:hAnsi="Times New Roman" w:cs="Times New Roman"/>
          <w:i w:val="0"/>
          <w:iCs w:val="0"/>
          <w:color w:val="auto"/>
          <w:sz w:val="20"/>
          <w:szCs w:val="20"/>
          <w:vertAlign w:val="superscript"/>
          <w:lang w:val="en-US"/>
        </w:rPr>
        <w:t>18</w:t>
      </w:r>
      <w:r w:rsidRPr="001D0C44">
        <w:rPr>
          <w:rFonts w:ascii="Times New Roman" w:hAnsi="Times New Roman" w:cs="Times New Roman"/>
          <w:i w:val="0"/>
          <w:iCs w:val="0"/>
          <w:color w:val="auto"/>
          <w:sz w:val="20"/>
          <w:szCs w:val="20"/>
          <w:lang w:val="en-US"/>
        </w:rPr>
        <w:t>F]AlF-NOTA-SC (n</w:t>
      </w:r>
      <w:r>
        <w:rPr>
          <w:rFonts w:ascii="Times New Roman" w:hAnsi="Times New Roman" w:cs="Times New Roman"/>
          <w:i w:val="0"/>
          <w:iCs w:val="0"/>
          <w:color w:val="auto"/>
          <w:sz w:val="20"/>
          <w:szCs w:val="20"/>
          <w:lang w:val="en-US"/>
        </w:rPr>
        <w:t xml:space="preserve"> </w:t>
      </w:r>
      <w:r w:rsidRPr="001D0C44">
        <w:rPr>
          <w:rFonts w:ascii="Times New Roman" w:hAnsi="Times New Roman" w:cs="Times New Roman"/>
          <w:i w:val="0"/>
          <w:iCs w:val="0"/>
          <w:color w:val="auto"/>
          <w:sz w:val="20"/>
          <w:szCs w:val="20"/>
          <w:lang w:val="en-US"/>
        </w:rPr>
        <w:t>=</w:t>
      </w:r>
      <w:r>
        <w:rPr>
          <w:rFonts w:ascii="Times New Roman" w:hAnsi="Times New Roman" w:cs="Times New Roman"/>
          <w:i w:val="0"/>
          <w:iCs w:val="0"/>
          <w:color w:val="auto"/>
          <w:sz w:val="20"/>
          <w:szCs w:val="20"/>
          <w:lang w:val="en-US"/>
        </w:rPr>
        <w:t xml:space="preserve"> </w:t>
      </w:r>
      <w:r w:rsidRPr="001D0C44">
        <w:rPr>
          <w:rFonts w:ascii="Times New Roman" w:hAnsi="Times New Roman" w:cs="Times New Roman"/>
          <w:i w:val="0"/>
          <w:iCs w:val="0"/>
          <w:color w:val="auto"/>
          <w:sz w:val="20"/>
          <w:szCs w:val="20"/>
          <w:lang w:val="en-US"/>
        </w:rPr>
        <w:t>3)</w:t>
      </w:r>
      <w:r>
        <w:rPr>
          <w:rFonts w:ascii="Times New Roman" w:hAnsi="Times New Roman" w:cs="Times New Roman"/>
          <w:i w:val="0"/>
          <w:iCs w:val="0"/>
          <w:color w:val="auto"/>
          <w:sz w:val="20"/>
          <w:szCs w:val="20"/>
          <w:lang w:val="en-US"/>
        </w:rPr>
        <w:t xml:space="preserve">. </w:t>
      </w:r>
      <w:r w:rsidRPr="00632B5F">
        <w:rPr>
          <w:rFonts w:ascii="Times New Roman" w:hAnsi="Times New Roman" w:cs="Times New Roman"/>
          <w:i w:val="0"/>
          <w:iCs w:val="0"/>
          <w:color w:val="auto"/>
          <w:sz w:val="20"/>
          <w:szCs w:val="20"/>
          <w:lang w:val="en-US"/>
        </w:rPr>
        <w:t>The values are expressed as mean±SD (n</w:t>
      </w:r>
      <w:r>
        <w:rPr>
          <w:rFonts w:ascii="Times New Roman" w:hAnsi="Times New Roman" w:cs="Times New Roman"/>
          <w:i w:val="0"/>
          <w:iCs w:val="0"/>
          <w:color w:val="auto"/>
          <w:sz w:val="20"/>
          <w:szCs w:val="20"/>
          <w:lang w:val="en-US"/>
        </w:rPr>
        <w:t xml:space="preserve"> </w:t>
      </w:r>
      <w:r w:rsidRPr="00632B5F">
        <w:rPr>
          <w:rFonts w:ascii="Times New Roman" w:hAnsi="Times New Roman" w:cs="Times New Roman"/>
          <w:i w:val="0"/>
          <w:iCs w:val="0"/>
          <w:color w:val="auto"/>
          <w:sz w:val="20"/>
          <w:szCs w:val="20"/>
          <w:lang w:val="en-US"/>
        </w:rPr>
        <w:t>=</w:t>
      </w:r>
      <w:r>
        <w:rPr>
          <w:rFonts w:ascii="Times New Roman" w:hAnsi="Times New Roman" w:cs="Times New Roman"/>
          <w:i w:val="0"/>
          <w:iCs w:val="0"/>
          <w:color w:val="auto"/>
          <w:sz w:val="20"/>
          <w:szCs w:val="20"/>
          <w:lang w:val="en-US"/>
        </w:rPr>
        <w:t xml:space="preserve"> </w:t>
      </w:r>
      <w:r w:rsidRPr="00632B5F">
        <w:rPr>
          <w:rFonts w:ascii="Times New Roman" w:hAnsi="Times New Roman" w:cs="Times New Roman"/>
          <w:i w:val="0"/>
          <w:iCs w:val="0"/>
          <w:color w:val="auto"/>
          <w:sz w:val="20"/>
          <w:szCs w:val="20"/>
          <w:lang w:val="en-US"/>
        </w:rPr>
        <w:t>3)</w:t>
      </w:r>
      <w:r>
        <w:rPr>
          <w:rFonts w:ascii="Times New Roman" w:hAnsi="Times New Roman" w:cs="Times New Roman"/>
          <w:i w:val="0"/>
          <w:iCs w:val="0"/>
          <w:color w:val="auto"/>
          <w:sz w:val="20"/>
          <w:szCs w:val="20"/>
          <w:lang w:val="en-US"/>
        </w:rPr>
        <w:t>.</w:t>
      </w:r>
    </w:p>
    <w:p w14:paraId="17674BB6" w14:textId="77777777" w:rsidR="00DF63EC" w:rsidRPr="00A115D2" w:rsidRDefault="00DF63EC" w:rsidP="00DF63EC">
      <w:pPr>
        <w:rPr>
          <w:rFonts w:ascii="Times New Roman" w:hAnsi="Times New Roman" w:cs="Times New Roman"/>
          <w:b/>
          <w:bCs/>
          <w:lang w:val="en-US"/>
        </w:rPr>
      </w:pPr>
      <w:r w:rsidRPr="00A115D2">
        <w:rPr>
          <w:rFonts w:ascii="Times New Roman" w:hAnsi="Times New Roman" w:cs="Times New Roman"/>
          <w:b/>
          <w:bCs/>
          <w:lang w:val="en-US"/>
        </w:rPr>
        <w:t xml:space="preserve">Flow cytometry analysis of CXCR4 expression on MM.1S cells </w:t>
      </w:r>
    </w:p>
    <w:p w14:paraId="70D030CC" w14:textId="77777777" w:rsidR="00DF63EC" w:rsidRPr="00A115D2" w:rsidRDefault="00DF63EC" w:rsidP="00DF63EC">
      <w:pPr>
        <w:spacing w:line="360" w:lineRule="auto"/>
        <w:jc w:val="both"/>
        <w:rPr>
          <w:rFonts w:ascii="Times New Roman" w:hAnsi="Times New Roman" w:cs="Times New Roman"/>
          <w:lang w:val="en-US"/>
        </w:rPr>
      </w:pPr>
      <w:r w:rsidRPr="00A115D2">
        <w:rPr>
          <w:rFonts w:ascii="Times New Roman" w:hAnsi="Times New Roman" w:cs="Times New Roman"/>
          <w:lang w:val="en-US"/>
        </w:rPr>
        <w:t xml:space="preserve">The expression of CXCR4 receptors on the cell membrane of MM.1S cells was assessed following methods similar to those described by D’huys </w:t>
      </w:r>
      <w:r w:rsidRPr="00A115D2">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{"citationID":"7Gh84CMb","properties":{"formattedCitation":"[61]","plainCitation":"[61]","noteIndex":0},"citationItems":[{"id":16,"uris":["http://zotero.org/users/local/ZwphXnmy/items/Y6BZW8MP"],"itemData":{"id":16,"type":"article-journal","abstract":"Chemokine receptors CCR5 and CXCR4 are considered the main coreceptors for initial HIV infection, replication and transmission, and subsequent AIDS progression. Over the years, other chemokine receptors, belonging to the family of G protein-coupled receptors, have also been identified as candidate coreceptors for HIV entry into human host cells. Amongst them, CXCR7, also known as atypical chemokine receptor 3 (ACKR3), was suggested as a coreceptor candidate capable of facilitating both HIV-1 and HIV-2 entry","container-title":"Heliyon","DOI":"10.1016/j.heliyon.2018.e00557","ISSN":"2405-8440","issue":"3","note":"type: Journal Article","page":"e00557","title":"CXCR7/ACKR3-targeting ligands interfere with X7 HIV-1 and HIV-2 entry and replication in human host cells","volume":"4","author":[{"family":"D'huys","given":"T."},{"family":"Claes","given":"S."},{"family":"Van Loy","given":"T."},{"family":"Schols","given":"D."}],"issued":{"date-parts":[["2018"]]}}}],"schema":"https://github.com/citation-style-language/schema/raw/master/csl-citation.json"} </w:instrText>
      </w:r>
      <w:r w:rsidRPr="00A115D2">
        <w:rPr>
          <w:rFonts w:ascii="Times New Roman" w:hAnsi="Times New Roman" w:cs="Times New Roman"/>
          <w:lang w:val="en-US"/>
        </w:rPr>
        <w:fldChar w:fldCharType="separate"/>
      </w:r>
      <w:r w:rsidRPr="00355DE6">
        <w:rPr>
          <w:rFonts w:ascii="Times New Roman" w:hAnsi="Times New Roman" w:cs="Times New Roman"/>
          <w:lang w:val="en-US"/>
        </w:rPr>
        <w:t>[61]</w:t>
      </w:r>
      <w:r w:rsidRPr="00A115D2">
        <w:rPr>
          <w:rFonts w:ascii="Times New Roman" w:hAnsi="Times New Roman" w:cs="Times New Roman"/>
          <w:lang w:val="en-US"/>
        </w:rPr>
        <w:fldChar w:fldCharType="end"/>
      </w:r>
      <w:r w:rsidRPr="00A115D2">
        <w:rPr>
          <w:rFonts w:ascii="Times New Roman" w:hAnsi="Times New Roman" w:cs="Times New Roman"/>
          <w:lang w:val="en-US"/>
        </w:rPr>
        <w:t>. Briefly, MM.1S cells were washed with PBS containing 2% FBS (Thermo Fisher Scientific) and incubated on ice for 30</w:t>
      </w:r>
      <w:r>
        <w:rPr>
          <w:rFonts w:ascii="Times New Roman" w:hAnsi="Times New Roman" w:cs="Times New Roman"/>
          <w:lang w:val="en-US"/>
        </w:rPr>
        <w:t xml:space="preserve"> </w:t>
      </w:r>
      <w:r w:rsidRPr="00A115D2">
        <w:rPr>
          <w:rFonts w:ascii="Times New Roman" w:hAnsi="Times New Roman" w:cs="Times New Roman"/>
          <w:lang w:val="en-US"/>
        </w:rPr>
        <w:t xml:space="preserve">min with PE-labeled anti-CXCR4 mAb clone 12G5 (BD Biosciences, San Diego, CA, USA), PE-labeled anti-CXCR4 mAb clone 1D9 </w:t>
      </w:r>
      <w:r w:rsidRPr="00733C9C">
        <w:rPr>
          <w:rFonts w:ascii="Times New Roman" w:hAnsi="Times New Roman" w:cs="Times New Roman"/>
          <w:lang w:val="en-US"/>
        </w:rPr>
        <w:t>(BD Biosciences, San Diego, CA, USA , #551510</w:t>
      </w:r>
      <w:r>
        <w:rPr>
          <w:rFonts w:ascii="Times New Roman" w:hAnsi="Times New Roman" w:cs="Times New Roman"/>
          <w:lang w:val="en-US"/>
        </w:rPr>
        <w:t>)</w:t>
      </w:r>
      <w:r w:rsidRPr="00A115D2">
        <w:rPr>
          <w:rFonts w:ascii="Times New Roman" w:hAnsi="Times New Roman" w:cs="Times New Roman"/>
          <w:lang w:val="en-US"/>
        </w:rPr>
        <w:t>, PerCP-Cy5.5-labeled anti-CXCR4 mAb clone 12G5</w:t>
      </w:r>
      <w:r>
        <w:rPr>
          <w:rFonts w:ascii="Times New Roman" w:hAnsi="Times New Roman" w:cs="Times New Roman"/>
          <w:lang w:val="en-US"/>
        </w:rPr>
        <w:t xml:space="preserve"> (</w:t>
      </w:r>
      <w:r w:rsidRPr="00374AC0">
        <w:rPr>
          <w:rFonts w:ascii="Times New Roman" w:hAnsi="Times New Roman" w:cs="Times New Roman"/>
          <w:lang w:val="en-US"/>
        </w:rPr>
        <w:t>BD Biosciences, San Diego, CA, USA, #560670</w:t>
      </w:r>
      <w:r>
        <w:rPr>
          <w:rFonts w:ascii="Times New Roman" w:hAnsi="Times New Roman" w:cs="Times New Roman"/>
          <w:lang w:val="en-US"/>
        </w:rPr>
        <w:t>)</w:t>
      </w:r>
      <w:r w:rsidRPr="00A115D2">
        <w:rPr>
          <w:rFonts w:ascii="Times New Roman" w:hAnsi="Times New Roman" w:cs="Times New Roman"/>
          <w:lang w:val="en-US"/>
        </w:rPr>
        <w:t>, APC-labeled anti-CXCR4 mAb clone 12G5 (</w:t>
      </w:r>
      <w:r w:rsidRPr="00374AC0">
        <w:rPr>
          <w:rFonts w:ascii="Times New Roman" w:hAnsi="Times New Roman" w:cs="Times New Roman"/>
          <w:lang w:val="en-US"/>
        </w:rPr>
        <w:t>BD Biosciences, San Diego, CA, USA, #555976</w:t>
      </w:r>
      <w:r w:rsidRPr="00A115D2">
        <w:rPr>
          <w:rFonts w:ascii="Times New Roman" w:hAnsi="Times New Roman" w:cs="Times New Roman"/>
          <w:lang w:val="en-US"/>
        </w:rPr>
        <w:t>) or BV421-labeled anti-CXCR4 mAb clone 12G5 (</w:t>
      </w:r>
      <w:r w:rsidRPr="00374AC0">
        <w:rPr>
          <w:rFonts w:ascii="Times New Roman" w:hAnsi="Times New Roman" w:cs="Times New Roman"/>
          <w:lang w:val="en-US"/>
        </w:rPr>
        <w:t>BD Biosciences, San Diego, CA, USA, #566282</w:t>
      </w:r>
      <w:r w:rsidRPr="00A115D2">
        <w:rPr>
          <w:rFonts w:ascii="Times New Roman" w:hAnsi="Times New Roman" w:cs="Times New Roman"/>
          <w:lang w:val="en-US"/>
        </w:rPr>
        <w:t>), respectively. The fluorescently labeled negative controls included PE-labeled IgG2a (</w:t>
      </w:r>
      <w:r w:rsidRPr="00374AC0">
        <w:rPr>
          <w:rFonts w:ascii="Times New Roman" w:hAnsi="Times New Roman" w:cs="Times New Roman"/>
          <w:lang w:val="en-US"/>
        </w:rPr>
        <w:t>BD Biosciences, San Diego, CA, USA, #555574</w:t>
      </w:r>
      <w:r w:rsidRPr="00A115D2">
        <w:rPr>
          <w:rFonts w:ascii="Times New Roman" w:hAnsi="Times New Roman" w:cs="Times New Roman"/>
          <w:lang w:val="en-US"/>
        </w:rPr>
        <w:t>), rat PE-labeled IgG2a (</w:t>
      </w:r>
      <w:r w:rsidRPr="00374AC0">
        <w:rPr>
          <w:rFonts w:ascii="Times New Roman" w:hAnsi="Times New Roman" w:cs="Times New Roman"/>
          <w:lang w:val="en-US"/>
        </w:rPr>
        <w:t>BD Biosciences, San Diego, CA, USA, #554689</w:t>
      </w:r>
      <w:r w:rsidRPr="00A115D2">
        <w:rPr>
          <w:rFonts w:ascii="Times New Roman" w:hAnsi="Times New Roman" w:cs="Times New Roman"/>
          <w:lang w:val="en-US"/>
        </w:rPr>
        <w:t>), PerCP-Cy5.5-labeled IgG2a (</w:t>
      </w:r>
      <w:r w:rsidRPr="00374AC0">
        <w:rPr>
          <w:rFonts w:ascii="Times New Roman" w:hAnsi="Times New Roman" w:cs="Times New Roman"/>
          <w:lang w:val="en-US"/>
        </w:rPr>
        <w:t>BD Biosciences, San Diego, CA, USA, #552577</w:t>
      </w:r>
      <w:r w:rsidRPr="00A115D2">
        <w:rPr>
          <w:rFonts w:ascii="Times New Roman" w:hAnsi="Times New Roman" w:cs="Times New Roman"/>
          <w:lang w:val="en-US"/>
        </w:rPr>
        <w:t>),</w:t>
      </w:r>
      <w:r>
        <w:rPr>
          <w:rFonts w:ascii="Times New Roman" w:hAnsi="Times New Roman" w:cs="Times New Roman"/>
          <w:lang w:val="en-US"/>
        </w:rPr>
        <w:t xml:space="preserve"> </w:t>
      </w:r>
      <w:r w:rsidRPr="00A115D2">
        <w:rPr>
          <w:rFonts w:ascii="Times New Roman" w:hAnsi="Times New Roman" w:cs="Times New Roman"/>
          <w:lang w:val="en-US"/>
        </w:rPr>
        <w:t>APC-labeled mouse IgG2a (</w:t>
      </w:r>
      <w:r w:rsidRPr="00374AC0">
        <w:rPr>
          <w:rFonts w:ascii="Times New Roman" w:hAnsi="Times New Roman" w:cs="Times New Roman"/>
          <w:lang w:val="en-US"/>
        </w:rPr>
        <w:t>BD Biosciences, San Diego, CA, USA, #555576</w:t>
      </w:r>
      <w:r w:rsidRPr="00A115D2">
        <w:rPr>
          <w:rFonts w:ascii="Times New Roman" w:hAnsi="Times New Roman" w:cs="Times New Roman"/>
          <w:lang w:val="en-US"/>
        </w:rPr>
        <w:t>) and BV421-labeled IgG2a (</w:t>
      </w:r>
      <w:r w:rsidRPr="00374AC0">
        <w:rPr>
          <w:rFonts w:ascii="Times New Roman" w:hAnsi="Times New Roman" w:cs="Times New Roman"/>
          <w:lang w:val="en-US"/>
        </w:rPr>
        <w:t>BD Biosciences, San Diego, CA, USA, #563464</w:t>
      </w:r>
      <w:r w:rsidRPr="00A115D2">
        <w:rPr>
          <w:rFonts w:ascii="Times New Roman" w:hAnsi="Times New Roman" w:cs="Times New Roman"/>
          <w:lang w:val="en-US"/>
        </w:rPr>
        <w:t>). Subsequently, the cells were washed with PBS and fixed with 1% paraformaldehyde for analysis using the FACSCalibur flow cytometer (BD Biosciences) and FlowJo software. Flow cytometry results (</w:t>
      </w:r>
      <w:r w:rsidRPr="00A115D2">
        <w:rPr>
          <w:rFonts w:ascii="Times New Roman" w:hAnsi="Times New Roman" w:cs="Times New Roman"/>
          <w:b/>
          <w:bCs/>
          <w:lang w:val="en-US"/>
        </w:rPr>
        <w:fldChar w:fldCharType="begin"/>
      </w:r>
      <w:r w:rsidRPr="00A115D2">
        <w:rPr>
          <w:rFonts w:ascii="Times New Roman" w:hAnsi="Times New Roman" w:cs="Times New Roman"/>
          <w:b/>
          <w:bCs/>
          <w:lang w:val="en-US"/>
        </w:rPr>
        <w:instrText xml:space="preserve"> REF _Ref139545117 \h  \* MERGEFORMAT </w:instrText>
      </w:r>
      <w:r w:rsidRPr="00A115D2">
        <w:rPr>
          <w:rFonts w:ascii="Times New Roman" w:hAnsi="Times New Roman" w:cs="Times New Roman"/>
          <w:b/>
          <w:bCs/>
          <w:lang w:val="en-US"/>
        </w:rPr>
      </w:r>
      <w:r w:rsidRPr="00A115D2">
        <w:rPr>
          <w:rFonts w:ascii="Times New Roman" w:hAnsi="Times New Roman" w:cs="Times New Roman"/>
          <w:b/>
          <w:bCs/>
          <w:lang w:val="en-US"/>
        </w:rPr>
        <w:fldChar w:fldCharType="separate"/>
      </w:r>
      <w:r w:rsidRPr="002A73D2">
        <w:rPr>
          <w:rFonts w:ascii="Times New Roman" w:hAnsi="Times New Roman" w:cs="Times New Roman"/>
          <w:b/>
          <w:bCs/>
          <w:lang w:val="en-US"/>
        </w:rPr>
        <w:t xml:space="preserve">Figure S. </w:t>
      </w:r>
      <w:r w:rsidRPr="002A73D2">
        <w:rPr>
          <w:rFonts w:ascii="Times New Roman" w:hAnsi="Times New Roman" w:cs="Times New Roman"/>
          <w:b/>
          <w:bCs/>
          <w:noProof/>
          <w:lang w:val="en-US"/>
        </w:rPr>
        <w:t>8</w:t>
      </w:r>
      <w:r w:rsidRPr="00A115D2">
        <w:rPr>
          <w:rFonts w:ascii="Times New Roman" w:hAnsi="Times New Roman" w:cs="Times New Roman"/>
          <w:b/>
          <w:bCs/>
          <w:lang w:val="en-US"/>
        </w:rPr>
        <w:fldChar w:fldCharType="end"/>
      </w:r>
      <w:r w:rsidRPr="00A115D2">
        <w:rPr>
          <w:rFonts w:ascii="Times New Roman" w:hAnsi="Times New Roman" w:cs="Times New Roman"/>
          <w:lang w:val="en-US"/>
        </w:rPr>
        <w:t>) indicate a strong CXCR4 expression.</w:t>
      </w:r>
    </w:p>
    <w:p w14:paraId="7DECFE56" w14:textId="77777777" w:rsidR="00DF63EC" w:rsidRPr="00A115D2" w:rsidRDefault="00DF63EC" w:rsidP="00DF63EC">
      <w:pPr>
        <w:jc w:val="center"/>
        <w:rPr>
          <w:rFonts w:ascii="Times New Roman" w:hAnsi="Times New Roman" w:cs="Times New Roman"/>
          <w:lang w:val="en-US"/>
        </w:rPr>
      </w:pPr>
      <w:r w:rsidRPr="00A115D2">
        <w:rPr>
          <w:rFonts w:ascii="Times New Roman" w:hAnsi="Times New Roman" w:cs="Times New Roman"/>
          <w:noProof/>
          <w:lang w:val="en-US"/>
        </w:rPr>
        <w:drawing>
          <wp:inline distT="0" distB="0" distL="0" distR="0" wp14:anchorId="6D5D0C65" wp14:editId="1A8724A4">
            <wp:extent cx="4464658" cy="1190477"/>
            <wp:effectExtent l="0" t="0" r="0" b="0"/>
            <wp:docPr id="12" name="Picture 12" descr="A graph of a normal distribu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aph of a normal distribution&#10;&#10;Description automatically generated with medium confidence"/>
                    <pic:cNvPicPr/>
                  </pic:nvPicPr>
                  <pic:blipFill>
                    <a:blip r:embed="rId13"/>
                    <a:stretch>
                      <a:fillRect/>
                    </a:stretch>
                  </pic:blipFill>
                  <pic:spPr>
                    <a:xfrm>
                      <a:off x="0" y="0"/>
                      <a:ext cx="4499291" cy="1199712"/>
                    </a:xfrm>
                    <a:prstGeom prst="rect">
                      <a:avLst/>
                    </a:prstGeom>
                  </pic:spPr>
                </pic:pic>
              </a:graphicData>
            </a:graphic>
          </wp:inline>
        </w:drawing>
      </w:r>
    </w:p>
    <w:p w14:paraId="07E62FBE" w14:textId="7D733E5E" w:rsidR="00DF63EC" w:rsidRPr="002A73D2" w:rsidRDefault="00DF63EC" w:rsidP="00DF63EC">
      <w:pPr>
        <w:ind w:left="720"/>
        <w:rPr>
          <w:lang w:val="en-US"/>
        </w:rPr>
      </w:pPr>
      <w:bookmarkStart w:id="7" w:name="_Ref139545117"/>
      <w:r w:rsidRPr="00922D1F">
        <w:rPr>
          <w:rFonts w:ascii="Times New Roman" w:hAnsi="Times New Roman" w:cs="Times New Roman"/>
          <w:b/>
          <w:bCs/>
          <w:sz w:val="20"/>
          <w:szCs w:val="20"/>
          <w:lang w:val="en-US"/>
        </w:rPr>
        <w:t>Figure S.</w:t>
      </w:r>
      <w:r w:rsidRPr="00922D1F">
        <w:rPr>
          <w:rFonts w:ascii="Times New Roman" w:hAnsi="Times New Roman" w:cs="Times New Roman"/>
          <w:b/>
          <w:bCs/>
          <w:color w:val="0E2841" w:themeColor="text2"/>
          <w:sz w:val="20"/>
          <w:szCs w:val="20"/>
          <w:lang w:val="en-US"/>
        </w:rPr>
        <w:fldChar w:fldCharType="begin"/>
      </w:r>
      <w:r w:rsidRPr="00922D1F">
        <w:rPr>
          <w:rFonts w:ascii="Times New Roman" w:hAnsi="Times New Roman" w:cs="Times New Roman"/>
          <w:b/>
          <w:bCs/>
          <w:sz w:val="20"/>
          <w:szCs w:val="20"/>
          <w:lang w:val="en-US"/>
        </w:rPr>
        <w:instrText xml:space="preserve"> SEQ Figure_S. \* ARABIC </w:instrText>
      </w:r>
      <w:r w:rsidRPr="00922D1F">
        <w:rPr>
          <w:rFonts w:ascii="Times New Roman" w:hAnsi="Times New Roman" w:cs="Times New Roman"/>
          <w:b/>
          <w:bCs/>
          <w:color w:val="0E2841" w:themeColor="text2"/>
          <w:sz w:val="20"/>
          <w:szCs w:val="20"/>
          <w:lang w:val="en-US"/>
        </w:rPr>
        <w:fldChar w:fldCharType="separate"/>
      </w:r>
      <w:r>
        <w:rPr>
          <w:rFonts w:ascii="Times New Roman" w:hAnsi="Times New Roman" w:cs="Times New Roman"/>
          <w:b/>
          <w:bCs/>
          <w:noProof/>
          <w:sz w:val="20"/>
          <w:szCs w:val="20"/>
          <w:lang w:val="en-US"/>
        </w:rPr>
        <w:t>8</w:t>
      </w:r>
      <w:r w:rsidRPr="00922D1F">
        <w:rPr>
          <w:rFonts w:ascii="Times New Roman" w:hAnsi="Times New Roman" w:cs="Times New Roman"/>
          <w:b/>
          <w:bCs/>
          <w:color w:val="0E2841" w:themeColor="text2"/>
          <w:sz w:val="20"/>
          <w:szCs w:val="20"/>
          <w:lang w:val="en-US"/>
        </w:rPr>
        <w:fldChar w:fldCharType="end"/>
      </w:r>
      <w:bookmarkEnd w:id="7"/>
      <w:r>
        <w:rPr>
          <w:rFonts w:ascii="Times New Roman" w:hAnsi="Times New Roman" w:cs="Times New Roman"/>
          <w:sz w:val="20"/>
          <w:szCs w:val="20"/>
          <w:lang w:val="en-US"/>
        </w:rPr>
        <w:t>:</w:t>
      </w:r>
      <w:r w:rsidRPr="00922D1F">
        <w:rPr>
          <w:rFonts w:ascii="Times New Roman" w:hAnsi="Times New Roman" w:cs="Times New Roman"/>
          <w:sz w:val="20"/>
          <w:szCs w:val="20"/>
          <w:lang w:val="en-US"/>
        </w:rPr>
        <w:t xml:space="preserve"> Flow cytometry analysis of CXCR4 expression on MM.</w:t>
      </w:r>
      <w:r w:rsidRPr="00202D07">
        <w:rPr>
          <w:rFonts w:ascii="Times New Roman" w:hAnsi="Times New Roman" w:cs="Times New Roman"/>
          <w:sz w:val="20"/>
          <w:szCs w:val="20"/>
          <w:lang w:val="en-US"/>
        </w:rPr>
        <w:t>1S c</w:t>
      </w:r>
      <w:r w:rsidRPr="006A36D4">
        <w:rPr>
          <w:rFonts w:ascii="Times New Roman" w:hAnsi="Times New Roman" w:cs="Times New Roman"/>
          <w:sz w:val="20"/>
          <w:szCs w:val="20"/>
          <w:lang w:val="en-US"/>
        </w:rPr>
        <w:t>ells</w:t>
      </w:r>
    </w:p>
    <w:p w14:paraId="35D76A10" w14:textId="77777777" w:rsidR="006C0C15" w:rsidRPr="00DF63EC" w:rsidRDefault="006C0C15">
      <w:pPr>
        <w:rPr>
          <w:lang w:val="en-US"/>
        </w:rPr>
      </w:pPr>
    </w:p>
    <w:sectPr w:rsidR="006C0C15" w:rsidRPr="00DF63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3EC"/>
    <w:rsid w:val="00052A18"/>
    <w:rsid w:val="00162224"/>
    <w:rsid w:val="004A6B7A"/>
    <w:rsid w:val="00542316"/>
    <w:rsid w:val="00586019"/>
    <w:rsid w:val="00661C43"/>
    <w:rsid w:val="006C0C15"/>
    <w:rsid w:val="00823D48"/>
    <w:rsid w:val="00B46A3C"/>
    <w:rsid w:val="00DF2ED9"/>
    <w:rsid w:val="00DF63E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8F904"/>
  <w15:chartTrackingRefBased/>
  <w15:docId w15:val="{D78F41D9-F967-4FFA-8FCD-1D25EF88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3EC"/>
  </w:style>
  <w:style w:type="paragraph" w:styleId="Heading1">
    <w:name w:val="heading 1"/>
    <w:basedOn w:val="Normal"/>
    <w:next w:val="Normal"/>
    <w:link w:val="Heading1Char"/>
    <w:uiPriority w:val="9"/>
    <w:qFormat/>
    <w:rsid w:val="00DF63EC"/>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DF63EC"/>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DF63EC"/>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DF63EC"/>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DF63EC"/>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DF63EC"/>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DF63EC"/>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DF63EC"/>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DF63EC"/>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3EC"/>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DF63EC"/>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DF63EC"/>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DF63EC"/>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DF63EC"/>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DF63EC"/>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F63EC"/>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F63EC"/>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F63EC"/>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F63E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F63E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F63EC"/>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DF63EC"/>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F63EC"/>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DF63EC"/>
    <w:rPr>
      <w:i/>
      <w:iCs/>
      <w:color w:val="404040" w:themeColor="text1" w:themeTint="BF"/>
      <w:lang w:val="en-US"/>
    </w:rPr>
  </w:style>
  <w:style w:type="paragraph" w:styleId="ListParagraph">
    <w:name w:val="List Paragraph"/>
    <w:basedOn w:val="Normal"/>
    <w:uiPriority w:val="34"/>
    <w:qFormat/>
    <w:rsid w:val="00DF63EC"/>
    <w:pPr>
      <w:ind w:left="720"/>
      <w:contextualSpacing/>
    </w:pPr>
    <w:rPr>
      <w:lang w:val="en-US"/>
    </w:rPr>
  </w:style>
  <w:style w:type="character" w:styleId="IntenseEmphasis">
    <w:name w:val="Intense Emphasis"/>
    <w:basedOn w:val="DefaultParagraphFont"/>
    <w:uiPriority w:val="21"/>
    <w:qFormat/>
    <w:rsid w:val="00DF63EC"/>
    <w:rPr>
      <w:i/>
      <w:iCs/>
      <w:color w:val="0F4761" w:themeColor="accent1" w:themeShade="BF"/>
    </w:rPr>
  </w:style>
  <w:style w:type="paragraph" w:styleId="IntenseQuote">
    <w:name w:val="Intense Quote"/>
    <w:basedOn w:val="Normal"/>
    <w:next w:val="Normal"/>
    <w:link w:val="IntenseQuoteChar"/>
    <w:uiPriority w:val="30"/>
    <w:qFormat/>
    <w:rsid w:val="00DF63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DF63EC"/>
    <w:rPr>
      <w:i/>
      <w:iCs/>
      <w:color w:val="0F4761" w:themeColor="accent1" w:themeShade="BF"/>
      <w:lang w:val="en-US"/>
    </w:rPr>
  </w:style>
  <w:style w:type="character" w:styleId="IntenseReference">
    <w:name w:val="Intense Reference"/>
    <w:basedOn w:val="DefaultParagraphFont"/>
    <w:uiPriority w:val="32"/>
    <w:qFormat/>
    <w:rsid w:val="00DF63EC"/>
    <w:rPr>
      <w:b/>
      <w:bCs/>
      <w:smallCaps/>
      <w:color w:val="0F4761" w:themeColor="accent1" w:themeShade="BF"/>
      <w:spacing w:val="5"/>
    </w:rPr>
  </w:style>
  <w:style w:type="character" w:styleId="Hyperlink">
    <w:name w:val="Hyperlink"/>
    <w:basedOn w:val="DefaultParagraphFont"/>
    <w:uiPriority w:val="99"/>
    <w:unhideWhenUsed/>
    <w:rsid w:val="00DF63EC"/>
    <w:rPr>
      <w:color w:val="467886" w:themeColor="hyperlink"/>
      <w:u w:val="single"/>
    </w:rPr>
  </w:style>
  <w:style w:type="paragraph" w:styleId="Caption">
    <w:name w:val="caption"/>
    <w:basedOn w:val="Normal"/>
    <w:next w:val="Normal"/>
    <w:uiPriority w:val="35"/>
    <w:unhideWhenUsed/>
    <w:qFormat/>
    <w:rsid w:val="00DF63EC"/>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tiff"/><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mailto:frederik.cleeren@kuleuven.be"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1748</Words>
  <Characters>9620</Characters>
  <Application>Microsoft Office Word</Application>
  <DocSecurity>0</DocSecurity>
  <Lines>80</Lines>
  <Paragraphs>22</Paragraphs>
  <ScaleCrop>false</ScaleCrop>
  <Company>KU Leuven</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Cleeren</dc:creator>
  <cp:keywords/>
  <dc:description/>
  <cp:lastModifiedBy>Frederik Cleeren</cp:lastModifiedBy>
  <cp:revision>2</cp:revision>
  <dcterms:created xsi:type="dcterms:W3CDTF">2024-08-29T07:55:00Z</dcterms:created>
  <dcterms:modified xsi:type="dcterms:W3CDTF">2024-08-29T07:57:00Z</dcterms:modified>
</cp:coreProperties>
</file>