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information for study “68Ga-FAPI and 18F-FAPI PET/CT for detection of nodal metastases prior radical cystectomy in high-risk urothelial carcinoma patients” EJNMMI: Baseline patient characteristics</w:t>
      </w:r>
    </w:p>
    <w:p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567"/>
        <w:gridCol w:w="1276"/>
        <w:gridCol w:w="1417"/>
        <w:gridCol w:w="1843"/>
        <w:gridCol w:w="1701"/>
        <w:gridCol w:w="1417"/>
        <w:gridCol w:w="1276"/>
        <w:gridCol w:w="1559"/>
        <w:gridCol w:w="2694"/>
      </w:tblGrid>
      <w:tr>
        <w:tc>
          <w:tcPr>
            <w:tcW w:w="562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Localization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Radical local therapy prior to PET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Systemic therapy prior to PET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Highest pT stage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Tumor grade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Metastastic disease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Localization of metastases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FAP positive Local tumor burden/distinguishable from urinary activity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Bladder 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 and distant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 and distant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grade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 and distant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Locoregional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  <w:bookmarkStart w:id="0" w:name="_GoBack"/>
            <w:bookmarkEnd w:id="0"/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3b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>
        <w:tc>
          <w:tcPr>
            <w:tcW w:w="562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Bladder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Y: yes</w:t>
      </w:r>
    </w:p>
    <w:p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N: no</w:t>
      </w:r>
    </w:p>
    <w:p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n/a: not available</w:t>
      </w:r>
    </w:p>
    <w:p>
      <w:pPr>
        <w:spacing w:after="0" w:line="240" w:lineRule="auto"/>
        <w:rPr>
          <w:rFonts w:ascii="Times New Roman" w:hAnsi="Times New Roman" w:cs="Times New Roman"/>
          <w:lang w:val="en-US"/>
        </w:rPr>
      </w:pPr>
    </w:p>
    <w:p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Authors: </w:t>
      </w:r>
      <w:r>
        <w:rPr>
          <w:rFonts w:ascii="Times New Roman" w:hAnsi="Times New Roman"/>
          <w:lang w:val="en-US"/>
        </w:rPr>
        <w:t>Lena M. Unterrainer*</w:t>
      </w:r>
      <w:r>
        <w:rPr>
          <w:rFonts w:ascii="Times New Roman" w:hAnsi="Times New Roman"/>
          <w:vertAlign w:val="superscript"/>
          <w:lang w:val="en-US"/>
        </w:rPr>
        <w:t>1,2,3</w:t>
      </w:r>
      <w:r>
        <w:rPr>
          <w:rFonts w:ascii="Times New Roman" w:hAnsi="Times New Roman"/>
          <w:lang w:val="en-US"/>
        </w:rPr>
        <w:t>, Hans Schmid*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>, Sophie C. Kunte</w:t>
      </w:r>
      <w:r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>, Adrien Holzgreve</w:t>
      </w:r>
      <w:r>
        <w:rPr>
          <w:rFonts w:ascii="Times New Roman" w:hAnsi="Times New Roman"/>
          <w:vertAlign w:val="superscript"/>
          <w:lang w:val="en-US"/>
        </w:rPr>
        <w:t>1,3</w:t>
      </w:r>
      <w:r>
        <w:rPr>
          <w:rFonts w:ascii="Times New Roman" w:hAnsi="Times New Roman"/>
          <w:lang w:val="en-US"/>
        </w:rPr>
        <w:t>, Johannes Toms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>, Paula Menold</w:t>
      </w:r>
      <w:r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>, Clemens C. Cyran</w:t>
      </w:r>
      <w:r>
        <w:rPr>
          <w:rFonts w:ascii="Times New Roman" w:hAnsi="Times New Roman"/>
          <w:vertAlign w:val="superscript"/>
          <w:lang w:val="en-US"/>
        </w:rPr>
        <w:t>5</w:t>
      </w:r>
      <w:r>
        <w:rPr>
          <w:rFonts w:ascii="Times New Roman" w:hAnsi="Times New Roman"/>
          <w:lang w:val="en-US"/>
        </w:rPr>
        <w:t>, Alexander Karl</w:t>
      </w:r>
      <w:r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>, Stephan Tschirdewahn</w:t>
      </w:r>
      <w:r>
        <w:rPr>
          <w:rFonts w:ascii="Times New Roman" w:hAnsi="Times New Roman"/>
          <w:vertAlign w:val="superscript"/>
          <w:lang w:val="en-US"/>
        </w:rPr>
        <w:t>6</w:t>
      </w:r>
      <w:r>
        <w:rPr>
          <w:rFonts w:ascii="Times New Roman" w:hAnsi="Times New Roman"/>
          <w:lang w:val="en-US"/>
        </w:rPr>
        <w:t>, Stephan T. Ledderose</w:t>
      </w:r>
      <w:r>
        <w:rPr>
          <w:rFonts w:ascii="Times New Roman" w:hAnsi="Times New Roman"/>
          <w:vertAlign w:val="superscript"/>
          <w:lang w:val="en-US"/>
        </w:rPr>
        <w:t>2,7</w:t>
      </w:r>
      <w:r>
        <w:rPr>
          <w:rFonts w:ascii="Times New Roman" w:hAnsi="Times New Roman"/>
          <w:lang w:val="en-US"/>
        </w:rPr>
        <w:t>, Lennert Eismann</w:t>
      </w:r>
      <w:r>
        <w:rPr>
          <w:rFonts w:ascii="Times New Roman" w:hAnsi="Times New Roman"/>
          <w:vertAlign w:val="superscript"/>
          <w:lang w:val="en-US"/>
        </w:rPr>
        <w:t>8</w:t>
      </w:r>
      <w:r>
        <w:rPr>
          <w:rFonts w:ascii="Times New Roman" w:hAnsi="Times New Roman"/>
          <w:lang w:val="en-US"/>
        </w:rPr>
        <w:t>, Alexander J. Tamalunas</w:t>
      </w:r>
      <w:r>
        <w:rPr>
          <w:rFonts w:ascii="Times New Roman" w:hAnsi="Times New Roman"/>
          <w:vertAlign w:val="superscript"/>
          <w:lang w:val="en-US"/>
        </w:rPr>
        <w:t>8</w:t>
      </w:r>
      <w:r>
        <w:rPr>
          <w:rFonts w:ascii="Times New Roman" w:hAnsi="Times New Roman"/>
          <w:lang w:val="en-US"/>
        </w:rPr>
        <w:t>, Maximilian Scheifele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>, Christian G. Stief</w:t>
      </w:r>
      <w:r>
        <w:rPr>
          <w:rFonts w:ascii="Times New Roman" w:hAnsi="Times New Roman"/>
          <w:vertAlign w:val="superscript"/>
          <w:lang w:val="en-US"/>
        </w:rPr>
        <w:t>8</w:t>
      </w:r>
      <w:r>
        <w:rPr>
          <w:rFonts w:ascii="Times New Roman" w:hAnsi="Times New Roman"/>
          <w:lang w:val="en-US"/>
        </w:rPr>
        <w:t>, Marcus Unterrainer</w:t>
      </w:r>
      <w:r>
        <w:rPr>
          <w:rFonts w:ascii="Times New Roman" w:hAnsi="Times New Roman"/>
          <w:vertAlign w:val="superscript"/>
          <w:lang w:val="en-US"/>
        </w:rPr>
        <w:t>1,9</w:t>
      </w:r>
      <w:r>
        <w:rPr>
          <w:rFonts w:ascii="Times New Roman" w:hAnsi="Times New Roman"/>
          <w:lang w:val="en-US"/>
        </w:rPr>
        <w:t>, Jozefina Casuscelli</w:t>
      </w:r>
      <w:r>
        <w:rPr>
          <w:rFonts w:ascii="Times New Roman" w:hAnsi="Times New Roman"/>
          <w:vertAlign w:val="superscript"/>
          <w:lang w:val="en-US"/>
        </w:rPr>
        <w:t>8</w:t>
      </w:r>
      <w:r>
        <w:rPr>
          <w:rFonts w:ascii="Times New Roman" w:hAnsi="Times New Roman"/>
          <w:lang w:val="en-US"/>
        </w:rPr>
        <w:t xml:space="preserve"> and Gerald B. Schulz</w:t>
      </w:r>
      <w:r>
        <w:rPr>
          <w:rFonts w:ascii="Times New Roman" w:hAnsi="Times New Roman"/>
          <w:vertAlign w:val="superscript"/>
          <w:lang w:val="en-US"/>
        </w:rPr>
        <w:t>8</w:t>
      </w:r>
    </w:p>
    <w:p>
      <w:pPr>
        <w:jc w:val="center"/>
        <w:rPr>
          <w:rFonts w:ascii="Times New Roman" w:hAnsi="Times New Roman"/>
          <w:sz w:val="20"/>
          <w:szCs w:val="20"/>
          <w:lang w:val="en-US"/>
        </w:rPr>
      </w:pP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Department of Nuclear Medicine, LMU University Hospital, LMU Munich, Munich,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Bavarian Cancer Research Center (BZKF), partner site Munich,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Ahmanson Translational Theranostics Division, Department of Molecular and Medical Pharmacology, David Geffen School of Medicine, University of California Los Angeles, Los Angeles, California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Department of Urology, Krankenhaus Barmherzige Brüder, Munich,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Department of Radiology, LMU University Hospital, LMU Munich, Munich,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Department of Urology, Klinikum Kempten,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Institute of Pathology, LMU Munich, Munich, Germany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Department of Urology, LMU University Hospital, LMU Munich, Munich, Germany.</w:t>
      </w:r>
    </w:p>
    <w:p>
      <w:pPr>
        <w:pStyle w:val="Listenabsatz"/>
        <w:numPr>
          <w:ilvl w:val="0"/>
          <w:numId w:val="1"/>
        </w:numPr>
        <w:spacing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Die RADIOLOGIE, Munich, Germany </w:t>
      </w:r>
    </w:p>
    <w:p>
      <w:pPr>
        <w:pStyle w:val="Listenabsatz"/>
        <w:spacing w:line="240" w:lineRule="auto"/>
        <w:ind w:left="760"/>
        <w:rPr>
          <w:rFonts w:ascii="Times New Roman" w:hAnsi="Times New Roman"/>
          <w:sz w:val="20"/>
          <w:szCs w:val="20"/>
          <w:lang w:val="en-US"/>
        </w:rPr>
      </w:pPr>
    </w:p>
    <w:p>
      <w:pPr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* contributed equally</w:t>
      </w:r>
    </w:p>
    <w:p>
      <w:pPr>
        <w:spacing w:line="240" w:lineRule="auto"/>
        <w:rPr>
          <w:rFonts w:ascii="Times New Roman" w:hAnsi="Times New Roman"/>
          <w:b/>
          <w:bCs/>
          <w:lang w:val="en-US"/>
        </w:rPr>
      </w:pPr>
    </w:p>
    <w:p>
      <w:pPr>
        <w:spacing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 xml:space="preserve">Correspondence: </w:t>
      </w:r>
    </w:p>
    <w:p>
      <w:p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Hans Schmid</w:t>
      </w:r>
    </w:p>
    <w:p>
      <w:p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Marchioninistrasse 15</w:t>
      </w:r>
    </w:p>
    <w:p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81377 Munich, Germany</w:t>
      </w:r>
    </w:p>
    <w:p>
      <w:pPr>
        <w:spacing w:line="240" w:lineRule="auto"/>
        <w:rPr>
          <w:rFonts w:ascii="Times New Roman" w:hAnsi="Times New Roman"/>
          <w:color w:val="000000" w:themeColor="text1"/>
        </w:rPr>
      </w:pPr>
      <w:hyperlink r:id="rId5" w:history="1">
        <w:r>
          <w:rPr>
            <w:rStyle w:val="Hyperlink"/>
            <w:rFonts w:ascii="Times New Roman" w:hAnsi="Times New Roman"/>
            <w:color w:val="000000" w:themeColor="text1"/>
          </w:rPr>
          <w:t>Hans.Schmid@med.uni-muenchen.de</w:t>
        </w:r>
      </w:hyperlink>
    </w:p>
    <w:p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6473F"/>
    <w:multiLevelType w:val="hybridMultilevel"/>
    <w:tmpl w:val="35928E7C"/>
    <w:lvl w:ilvl="0" w:tplc="6206F15E">
      <w:start w:val="1"/>
      <w:numFmt w:val="decimal"/>
      <w:lvlText w:val="%1"/>
      <w:lvlJc w:val="left"/>
      <w:pPr>
        <w:ind w:left="760" w:hanging="7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0FD3B-6BE8-4D70-8D24-F5250B0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  <w:pPr>
      <w:spacing w:line="360" w:lineRule="auto"/>
      <w:jc w:val="both"/>
    </w:pPr>
    <w:rPr>
      <w:rFonts w:ascii="Calibri" w:eastAsia="Calibri" w:hAnsi="Calibri" w:cs="Times New Roman"/>
      <w:kern w:val="3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Pr>
      <w:rFonts w:ascii="Calibri" w:eastAsia="Calibri" w:hAnsi="Calibri" w:cs="Times New Roman"/>
      <w:kern w:val="3"/>
      <w:sz w:val="20"/>
      <w:szCs w:val="20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paragraph" w:styleId="Listenabsatz">
    <w:name w:val="List Paragraph"/>
    <w:basedOn w:val="Standard"/>
    <w:pPr>
      <w:spacing w:line="360" w:lineRule="auto"/>
      <w:ind w:left="720"/>
      <w:jc w:val="both"/>
    </w:pPr>
    <w:rPr>
      <w:rFonts w:ascii="Calibri" w:eastAsia="Calibri" w:hAnsi="Calibri" w:cs="Times New Roman"/>
      <w:kern w:val="3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ns.Schmid@med.uni-muench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LMU Klinikum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Schmid, Hans Peter</dc:creator>
  <cp:keywords/>
  <dc:description/>
  <cp:lastModifiedBy>hanschmi</cp:lastModifiedBy>
  <cp:revision>11</cp:revision>
  <dcterms:created xsi:type="dcterms:W3CDTF">2024-10-12T12:08:00Z</dcterms:created>
  <dcterms:modified xsi:type="dcterms:W3CDTF">2024-12-06T11:58:00Z</dcterms:modified>
</cp:coreProperties>
</file>