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A3807" w14:textId="77777777" w:rsidR="005A31A5" w:rsidRPr="00F21D78" w:rsidRDefault="005A31A5" w:rsidP="00E96427">
      <w:pPr>
        <w:spacing w:line="360" w:lineRule="auto"/>
        <w:rPr>
          <w:rFonts w:ascii="Times New Roman" w:hAnsi="Times New Roman" w:cs="Times New Roman"/>
          <w:sz w:val="32"/>
          <w:lang w:val="en-GB"/>
        </w:rPr>
      </w:pPr>
      <w:bookmarkStart w:id="0" w:name="_Hlk189398942"/>
      <w:bookmarkStart w:id="1" w:name="_Hlk189398139"/>
      <w:bookmarkEnd w:id="0"/>
      <w:r w:rsidRPr="00F21D78">
        <w:rPr>
          <w:rFonts w:ascii="Times New Roman" w:hAnsi="Times New Roman" w:cs="Times New Roman"/>
          <w:sz w:val="32"/>
          <w:lang w:val="en-GB"/>
        </w:rPr>
        <w:t>PET Imaging of TREM2 in amyloid-beta induced neuroinflammation</w:t>
      </w:r>
    </w:p>
    <w:bookmarkEnd w:id="1"/>
    <w:p w14:paraId="0F1455EA" w14:textId="77777777" w:rsidR="005A31A5" w:rsidRPr="00244E71" w:rsidRDefault="005A31A5" w:rsidP="005E456A">
      <w:pPr>
        <w:spacing w:line="360" w:lineRule="auto"/>
        <w:rPr>
          <w:rFonts w:ascii="Times New Roman" w:hAnsi="Times New Roman" w:cs="Times New Roman"/>
          <w:sz w:val="20"/>
          <w:vertAlign w:val="superscript"/>
        </w:rPr>
      </w:pPr>
      <w:r w:rsidRPr="00AD39F8">
        <w:rPr>
          <w:rFonts w:ascii="Times New Roman" w:hAnsi="Times New Roman" w:cs="Times New Roman"/>
          <w:sz w:val="20"/>
        </w:rPr>
        <w:t xml:space="preserve">Amelia </w:t>
      </w:r>
      <w:r>
        <w:rPr>
          <w:rFonts w:ascii="Times New Roman" w:hAnsi="Times New Roman" w:cs="Times New Roman"/>
          <w:sz w:val="20"/>
        </w:rPr>
        <w:t xml:space="preserve">D </w:t>
      </w:r>
      <w:r w:rsidRPr="00AD39F8">
        <w:rPr>
          <w:rFonts w:ascii="Times New Roman" w:hAnsi="Times New Roman" w:cs="Times New Roman"/>
          <w:sz w:val="20"/>
        </w:rPr>
        <w:t>Dahlén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 w:rsidRPr="00AD39F8">
        <w:rPr>
          <w:rFonts w:ascii="Times New Roman" w:hAnsi="Times New Roman" w:cs="Times New Roman"/>
          <w:sz w:val="20"/>
        </w:rPr>
        <w:t>, Sahar Roshanbin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 w:rsidRPr="00AD39F8">
        <w:rPr>
          <w:rFonts w:ascii="Times New Roman" w:hAnsi="Times New Roman" w:cs="Times New Roman"/>
          <w:sz w:val="20"/>
        </w:rPr>
        <w:t>, Ximena Aguilar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 w:rsidRPr="00AD39F8">
        <w:rPr>
          <w:rFonts w:ascii="Times New Roman" w:hAnsi="Times New Roman" w:cs="Times New Roman"/>
          <w:sz w:val="20"/>
        </w:rPr>
        <w:t>,</w:t>
      </w:r>
      <w:r>
        <w:rPr>
          <w:rFonts w:ascii="Times New Roman" w:hAnsi="Times New Roman" w:cs="Times New Roman"/>
          <w:sz w:val="20"/>
        </w:rPr>
        <w:t xml:space="preserve"> Nadja M Bucher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20"/>
        </w:rPr>
        <w:t>,</w:t>
      </w:r>
      <w:r w:rsidRPr="00AD39F8">
        <w:rPr>
          <w:rFonts w:ascii="Times New Roman" w:hAnsi="Times New Roman" w:cs="Times New Roman"/>
          <w:sz w:val="20"/>
        </w:rPr>
        <w:t xml:space="preserve"> Sara Lopes van den Broek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 w:rsidRPr="00AD39F8">
        <w:rPr>
          <w:rFonts w:ascii="Times New Roman" w:hAnsi="Times New Roman" w:cs="Times New Roman"/>
          <w:sz w:val="20"/>
        </w:rPr>
        <w:t>, Dag Sehlin</w:t>
      </w:r>
      <w:r>
        <w:rPr>
          <w:rFonts w:ascii="Times New Roman" w:hAnsi="Times New Roman" w:cs="Times New Roman"/>
          <w:sz w:val="20"/>
          <w:vertAlign w:val="superscript"/>
        </w:rPr>
        <w:t>1</w:t>
      </w:r>
      <w:r w:rsidRPr="00AD39F8">
        <w:rPr>
          <w:rFonts w:ascii="Times New Roman" w:hAnsi="Times New Roman" w:cs="Times New Roman"/>
          <w:sz w:val="20"/>
        </w:rPr>
        <w:t xml:space="preserve"> and Stina Syvänen</w:t>
      </w:r>
      <w:r>
        <w:rPr>
          <w:rFonts w:ascii="Times New Roman" w:hAnsi="Times New Roman" w:cs="Times New Roman"/>
          <w:sz w:val="20"/>
          <w:vertAlign w:val="superscript"/>
        </w:rPr>
        <w:t>1*</w:t>
      </w:r>
    </w:p>
    <w:p w14:paraId="1A309EAB" w14:textId="77777777" w:rsidR="005A31A5" w:rsidRDefault="005A31A5" w:rsidP="005E456A">
      <w:pPr>
        <w:spacing w:line="360" w:lineRule="auto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 w:rsidRPr="00AD39F8">
        <w:rPr>
          <w:rFonts w:ascii="Times New Roman" w:hAnsi="Times New Roman" w:cs="Times New Roman"/>
          <w:sz w:val="20"/>
          <w:lang w:val="en-GB"/>
        </w:rPr>
        <w:t>Department of Public Health and Caring Sciences, Section of Molecular Geriatrics, Uppsala University, Sweden</w:t>
      </w:r>
    </w:p>
    <w:p w14:paraId="5643C37D" w14:textId="77777777" w:rsidR="005E456A" w:rsidRDefault="005E456A" w:rsidP="005E456A">
      <w:pPr>
        <w:spacing w:line="360" w:lineRule="auto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sz w:val="20"/>
          <w:lang w:val="en-GB"/>
        </w:rPr>
        <w:t>*Correspondence: stina.syvanen@.uu.se</w:t>
      </w:r>
    </w:p>
    <w:p w14:paraId="00AF6330" w14:textId="77777777" w:rsidR="00D54EAA" w:rsidRPr="005E456A" w:rsidRDefault="00D54EAA" w:rsidP="005E456A">
      <w:pPr>
        <w:spacing w:line="36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E456A">
        <w:rPr>
          <w:rFonts w:ascii="Times New Roman" w:hAnsi="Times New Roman" w:cs="Times New Roman"/>
          <w:b/>
          <w:sz w:val="24"/>
          <w:szCs w:val="20"/>
          <w:lang w:val="en-US"/>
        </w:rPr>
        <w:t xml:space="preserve">Supplementary information </w:t>
      </w:r>
    </w:p>
    <w:p w14:paraId="637CD492" w14:textId="77777777" w:rsidR="00D54EAA" w:rsidRPr="00D54EAA" w:rsidRDefault="00D54EAA" w:rsidP="005E456A">
      <w:pPr>
        <w:pStyle w:val="Heading3"/>
        <w:spacing w:after="240" w:line="360" w:lineRule="auto"/>
        <w:rPr>
          <w:rFonts w:ascii="Times New Roman" w:hAnsi="Times New Roman" w:cs="Times New Roman"/>
          <w:color w:val="auto"/>
          <w:sz w:val="22"/>
          <w:szCs w:val="20"/>
          <w:lang w:val="en-GB"/>
        </w:rPr>
      </w:pPr>
      <w:r w:rsidRPr="00D54EAA">
        <w:rPr>
          <w:rFonts w:ascii="Times New Roman" w:hAnsi="Times New Roman" w:cs="Times New Roman"/>
          <w:color w:val="auto"/>
          <w:sz w:val="22"/>
          <w:szCs w:val="20"/>
          <w:lang w:val="en-GB"/>
        </w:rPr>
        <w:t>Antibody production and purification</w:t>
      </w:r>
    </w:p>
    <w:p w14:paraId="46F3BE5B" w14:textId="77777777" w:rsidR="00D54EAA" w:rsidRPr="00D54EAA" w:rsidRDefault="00D54EAA" w:rsidP="005E456A">
      <w:pPr>
        <w:pStyle w:val="Heading4"/>
        <w:spacing w:after="240" w:line="360" w:lineRule="auto"/>
        <w:rPr>
          <w:rFonts w:ascii="Times New Roman" w:hAnsi="Times New Roman" w:cs="Times New Roman"/>
          <w:color w:val="auto"/>
          <w:szCs w:val="20"/>
          <w:lang w:val="en-GB"/>
        </w:rPr>
      </w:pPr>
      <w:r w:rsidRPr="00D54EAA">
        <w:rPr>
          <w:rFonts w:ascii="Times New Roman" w:hAnsi="Times New Roman" w:cs="Times New Roman"/>
          <w:color w:val="auto"/>
          <w:szCs w:val="20"/>
          <w:lang w:val="en-GB"/>
        </w:rPr>
        <w:t>Cloning</w:t>
      </w:r>
    </w:p>
    <w:p w14:paraId="0FDA7BC8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sz w:val="20"/>
          <w:szCs w:val="20"/>
          <w:lang w:val="en-GB"/>
        </w:rPr>
        <w:t>The genes intended for expression were cloned into a pcDNA3.4 vector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Genscript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). For IgG-based antibody formats, the light and heavy chains were cloned into separate vectors, while the VHH format was cloned into one vector.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GenScript’s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recommended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Kozak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sequence and codon optimization for mammalian expression systems were utilized. </w:t>
      </w:r>
    </w:p>
    <w:p w14:paraId="4BCB6F83" w14:textId="77777777" w:rsidR="00D54EAA" w:rsidRPr="00D54EAA" w:rsidRDefault="00D54EAA" w:rsidP="005E456A">
      <w:pPr>
        <w:pStyle w:val="Heading4"/>
        <w:spacing w:line="360" w:lineRule="auto"/>
        <w:rPr>
          <w:rFonts w:ascii="Times New Roman" w:hAnsi="Times New Roman" w:cs="Times New Roman"/>
          <w:color w:val="auto"/>
          <w:szCs w:val="20"/>
          <w:lang w:val="en-US"/>
        </w:rPr>
      </w:pPr>
      <w:r w:rsidRPr="00D54EAA">
        <w:rPr>
          <w:rFonts w:ascii="Times New Roman" w:hAnsi="Times New Roman" w:cs="Times New Roman"/>
          <w:color w:val="auto"/>
          <w:szCs w:val="20"/>
          <w:lang w:val="en-US"/>
        </w:rPr>
        <w:t>Expansion of Expi293 cells</w:t>
      </w:r>
    </w:p>
    <w:p w14:paraId="5681D5D9" w14:textId="77777777" w:rsidR="00D54EAA" w:rsidRPr="00D54EAA" w:rsidRDefault="00D54EAA" w:rsidP="005E456A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sz w:val="20"/>
          <w:szCs w:val="20"/>
          <w:lang w:val="en-GB"/>
        </w:rPr>
        <w:t>Antibodies were transiently expressed in Expi293F cells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ThermoFisher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>, A14527), at 37°C, 125 rpm, 5% CO</w:t>
      </w:r>
      <w:r w:rsidRPr="00D54EAA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atmosphere, and 70% humidity in plastic flasks with 0.2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μm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ventilated caps (Corning® Erlenmeyer sterile polycarbonate). The cells were maintained in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BalanCD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HEK293 medium (Fujifilm</w:t>
      </w:r>
      <w:r w:rsidRPr="00D54EAA">
        <w:rPr>
          <w:sz w:val="20"/>
          <w:szCs w:val="20"/>
          <w:lang w:val="en-GB"/>
        </w:rPr>
        <w:t xml:space="preserve"> 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Irvine Scientific, 91165) supplemented with L-glutamine (4 mM final concentration), in a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Minitron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>™ CO</w:t>
      </w:r>
      <w:r w:rsidRPr="00D54EAA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orbital shaker with 25 mm orbitals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Infors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HT, Switzerland).</w:t>
      </w:r>
    </w:p>
    <w:p w14:paraId="4DF5B6D4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Cell density was monitored using a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Nexcelom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Auto T4 cell counter. The cells were split to a density of 0.3 million viable cells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) per mL approximately every four days, upon reaching a density of 3-5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>/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mL.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Cells used for transfection had a viability above 95%, and had not reached a density above 3-5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>/mL prior to transfection.</w:t>
      </w:r>
    </w:p>
    <w:p w14:paraId="6673CA6A" w14:textId="77777777" w:rsidR="00D54EAA" w:rsidRPr="00D54EAA" w:rsidRDefault="00D54EAA" w:rsidP="005E456A">
      <w:pPr>
        <w:pStyle w:val="Heading4"/>
        <w:spacing w:line="360" w:lineRule="auto"/>
        <w:jc w:val="both"/>
        <w:rPr>
          <w:rFonts w:ascii="Times New Roman" w:hAnsi="Times New Roman" w:cs="Times New Roman"/>
          <w:color w:val="auto"/>
          <w:szCs w:val="20"/>
          <w:lang w:val="en-US"/>
        </w:rPr>
      </w:pPr>
      <w:r w:rsidRPr="00D54EAA">
        <w:rPr>
          <w:rFonts w:ascii="Times New Roman" w:hAnsi="Times New Roman" w:cs="Times New Roman"/>
          <w:color w:val="auto"/>
          <w:szCs w:val="20"/>
          <w:lang w:val="en-US"/>
        </w:rPr>
        <w:t>Transfection</w:t>
      </w:r>
    </w:p>
    <w:p w14:paraId="032937D4" w14:textId="77777777" w:rsidR="00D54EAA" w:rsidRPr="00D54EAA" w:rsidRDefault="00D54EAA" w:rsidP="005E456A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The day before transfection, the cells were diluted to a density of 0.6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/mL using fresh, pre-warmed </w:t>
      </w:r>
      <w:bookmarkStart w:id="2" w:name="_Hlk158731882"/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BalanCD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HEK293 medium </w:t>
      </w:r>
      <w:bookmarkEnd w:id="2"/>
      <w:r w:rsidRPr="00D54EAA">
        <w:rPr>
          <w:rFonts w:ascii="Times New Roman" w:hAnsi="Times New Roman" w:cs="Times New Roman"/>
          <w:sz w:val="20"/>
          <w:szCs w:val="20"/>
          <w:lang w:val="en-US"/>
        </w:rPr>
        <w:t>supplemented with L-glutamine (4 mM final concentration). The cells were incubated under standard conditions overnight.</w:t>
      </w:r>
    </w:p>
    <w:p w14:paraId="5F4F6208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On the day of transfection, 0.1% Pluronic® F-68 (VWR, A1288.0100) in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BalanCD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HEK293 medium was prepared for 20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/mL and pre-warmed to 37°C to reduce shear forces during transfection. </w:t>
      </w:r>
      <w:bookmarkStart w:id="3" w:name="_Hlk185345625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Ultrapure Salmon sperm DNA </w:t>
      </w:r>
      <w:bookmarkEnd w:id="3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(Invitrogen, 15632011) was added to the pre-warmed 0.1% Pluronic® F-68 media (0.7 µg of DNA per 1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), followed by the addition of plasmids (0.3 µg of DNA per 1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). For IgG antibodies, the heavy chain plasmid and the light chain plasmid were added in a 30:70 ratio. </w:t>
      </w:r>
    </w:p>
    <w:p w14:paraId="0370B896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Cells were pelleted by centrifugation at 220 </w:t>
      </w:r>
      <w:bookmarkStart w:id="4" w:name="_Hlk187411928"/>
      <w:r w:rsidRPr="00D54EAA">
        <w:rPr>
          <w:rFonts w:ascii="Times New Roman" w:hAnsi="Times New Roman" w:cs="Times New Roman"/>
          <w:sz w:val="20"/>
          <w:szCs w:val="20"/>
          <w:lang w:val="en-US"/>
        </w:rPr>
        <w:t>× g</w:t>
      </w:r>
      <w:bookmarkEnd w:id="4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for 8 min at room temperature (RT) using 225 mL centrifuge tubes (Falcon, 352075) in a Centrifuge Eppendorf (5810). </w:t>
      </w:r>
      <w:bookmarkStart w:id="5" w:name="_Hlk187416418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In a 125 mL flask, the cells were resuspended at a final concentration of 20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>/ml</w:t>
      </w:r>
      <w:r w:rsidRPr="00D54EAA" w:rsidDel="00A67B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>in</w:t>
      </w:r>
      <w:bookmarkEnd w:id="5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pre-warmed media containing 0.1% Pluronic® F-68, Ultrapure Salmon sperm DNA and plasmids. Thereafter, L-glutamine (4 mM final concentration) and 3.75 µg of linear 40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kDa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PEI Max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Polysciences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, 24765–1) was added per 1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and incubated under standard conditions for 3 h. </w:t>
      </w:r>
    </w:p>
    <w:p w14:paraId="1665F749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After incubation, the cells were transferred to a larger flask and diluted to a concentration of 1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mvc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/mL with pre-warmed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BalanCD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HEK293 medium. 0.5 M valproic acid sodium salt (VPA, 2-propyl-pentanoic acid sodium salt, Sigma Aldrich, P4543) was added to a final concentration of 3.5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mM.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The transfected cells were incubated on a shaker for six days at 37°C, 125 rpm, in a 5% CO</w:t>
      </w:r>
      <w:r w:rsidRPr="00D54EAA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atmosphere.</w:t>
      </w:r>
    </w:p>
    <w:p w14:paraId="60CC661D" w14:textId="77777777" w:rsidR="00D54EAA" w:rsidRPr="00D54EAA" w:rsidRDefault="00D54EAA" w:rsidP="005E456A">
      <w:pPr>
        <w:pStyle w:val="Heading4"/>
        <w:spacing w:line="360" w:lineRule="auto"/>
        <w:rPr>
          <w:rFonts w:ascii="Times New Roman" w:hAnsi="Times New Roman" w:cs="Times New Roman"/>
          <w:color w:val="auto"/>
          <w:szCs w:val="20"/>
          <w:lang w:val="en-US"/>
        </w:rPr>
      </w:pPr>
      <w:r w:rsidRPr="00D54EAA">
        <w:rPr>
          <w:rFonts w:ascii="Times New Roman" w:hAnsi="Times New Roman" w:cs="Times New Roman"/>
          <w:color w:val="auto"/>
          <w:szCs w:val="20"/>
          <w:lang w:val="en-US"/>
        </w:rPr>
        <w:t>Harvest of transfected cells</w:t>
      </w:r>
    </w:p>
    <w:p w14:paraId="1C764206" w14:textId="77777777" w:rsidR="00D54EAA" w:rsidRPr="00D54EAA" w:rsidRDefault="00D54EAA" w:rsidP="005E456A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Six days post transfection, cells were counted and harvested by centrifugation at 250 × g for 8 min. 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For IgG formats,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Celpure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® P300 (Sigma, 525243) was added to the supernatant at 4 g per 100 mL of media, followed by filtration through a 0.22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μm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PES filter bottle top (Thermo Fisher, 595-4520 or 597-4520) and left to reach RT. For the VHH format,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Celpure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® P300 was added to the supernatant at 1 g per 100 mL of media and filtered through a 0.22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μm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PES filter bottle top. Subsequently, 10x buffer W (100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μl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>/mL of supernatant,</w:t>
      </w:r>
      <w:r w:rsidRPr="00D54EAA">
        <w:rPr>
          <w:sz w:val="20"/>
          <w:szCs w:val="20"/>
          <w:lang w:val="en-GB"/>
        </w:rPr>
        <w:t xml:space="preserve">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Life Sciences, 2-1003-100) and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Biolock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(18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μl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/mL of supernatant,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Life Sciences, 2-020-050) were added to the supernatant, and left to reach RT.  </w:t>
      </w:r>
    </w:p>
    <w:p w14:paraId="7FCFB1B3" w14:textId="77777777" w:rsidR="00D54EAA" w:rsidRPr="00D54EAA" w:rsidRDefault="00D54EAA" w:rsidP="005E456A">
      <w:pPr>
        <w:pStyle w:val="Heading4"/>
        <w:spacing w:line="360" w:lineRule="auto"/>
        <w:rPr>
          <w:rFonts w:ascii="Times New Roman" w:hAnsi="Times New Roman" w:cs="Times New Roman"/>
          <w:color w:val="auto"/>
          <w:szCs w:val="20"/>
          <w:lang w:val="en-US"/>
        </w:rPr>
      </w:pPr>
      <w:r w:rsidRPr="00D54EAA">
        <w:rPr>
          <w:rFonts w:ascii="Times New Roman" w:hAnsi="Times New Roman" w:cs="Times New Roman"/>
          <w:color w:val="auto"/>
          <w:szCs w:val="20"/>
          <w:lang w:val="en-US"/>
        </w:rPr>
        <w:t>Purification</w:t>
      </w:r>
    </w:p>
    <w:p w14:paraId="5DE111D8" w14:textId="77777777" w:rsidR="00D54EAA" w:rsidRPr="00D54EAA" w:rsidRDefault="00D54EAA" w:rsidP="005E456A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IgG antibodies were purified with protein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affinity chromatography using a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Hitrap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Fibro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PrismA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column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Cytiva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>, 17549855) on an ÄKTA GO system (GE Healthcare). The column was equilibrated with phosphate-buffered saline (PBS) pH 7.4, and antibodies were eluted with a linear gradient 0-100% of 0.7% acetic acid pH 2.8. Elution was monitored by measuring absorbance at 280 nm. The knob-in-hole format, IgG-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scFab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(Fig. 1e), was further purified with size exclusion chromatography (SEC) using a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Hiload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26/600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Superdex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200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pg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column, and the</w:t>
      </w:r>
      <w:r w:rsidRPr="00D54EAA">
        <w:rPr>
          <w:sz w:val="20"/>
          <w:szCs w:val="20"/>
          <w:lang w:val="en-GB"/>
        </w:rPr>
        <w:t xml:space="preserve"> 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>peak containing monomeric antibody was collected.</w:t>
      </w:r>
    </w:p>
    <w:p w14:paraId="1E766203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4EAA">
        <w:rPr>
          <w:rFonts w:ascii="Times New Roman" w:hAnsi="Times New Roman" w:cs="Times New Roman"/>
          <w:sz w:val="20"/>
          <w:szCs w:val="20"/>
          <w:lang w:val="en-US"/>
        </w:rPr>
        <w:t>The VHH format, that was equipped with a Strep tag, was purified using a Strep-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US"/>
        </w:rPr>
        <w:t>Tactin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XT 4 Flow 5 mL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Life Sciences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, 2-5024-001). The column was equilibrated with 1x buffer W (pH 8,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Life Sciences, 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2-1003-100) and 1x BXT buffer (pH 8,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Life Sciences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>, 2-1042-025)</w:t>
      </w:r>
      <w:r w:rsidRPr="00D54EAA">
        <w:rPr>
          <w:sz w:val="20"/>
          <w:szCs w:val="20"/>
          <w:lang w:val="en-GB"/>
        </w:rPr>
        <w:t xml:space="preserve"> 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>was used during an isocratic elution step. Elution was monitored by measuring absorbance at 280 nm, and the column was regenerated using XT-R buffer (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Iba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Life Sciences,</w:t>
      </w:r>
      <w:r w:rsidRPr="00D54EAA">
        <w:rPr>
          <w:rFonts w:ascii="Times New Roman" w:hAnsi="Times New Roman" w:cs="Times New Roman"/>
          <w:sz w:val="20"/>
          <w:szCs w:val="20"/>
          <w:lang w:val="en-US"/>
        </w:rPr>
        <w:t xml:space="preserve"> 2-1045-250).</w:t>
      </w:r>
    </w:p>
    <w:p w14:paraId="3E9ADF10" w14:textId="77777777" w:rsidR="00D54EAA" w:rsidRDefault="00D54EAA" w:rsidP="005E456A">
      <w:pPr>
        <w:spacing w:line="360" w:lineRule="auto"/>
        <w:jc w:val="both"/>
        <w:rPr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Purified antibodies were neutralized with 1 M Tris (pH 9), and the buffer was exchanged to PBS (pH 7.4) with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Zeba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spin desalting columns (7kDa, 10 mL, </w:t>
      </w:r>
      <w:bookmarkStart w:id="6" w:name="OLE_LINK6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Thermo Fisher, 89894). </w:t>
      </w:r>
      <w:bookmarkEnd w:id="6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Protein concentration was measured at A280 using a spectrophotometer (DS-11 spectrophotometer,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DeNovix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). If necessary, the antibodies were concentrated using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Vivaspin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20</w:t>
      </w:r>
      <w:r w:rsidRPr="00D54EAA">
        <w:rPr>
          <w:sz w:val="20"/>
          <w:szCs w:val="20"/>
          <w:lang w:val="en-GB"/>
        </w:rPr>
        <w:t xml:space="preserve"> 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>centrifugal concentrators (50kDa, PES, VWR, 512-3786).</w:t>
      </w:r>
      <w:r w:rsidRPr="00D54EAA">
        <w:rPr>
          <w:sz w:val="20"/>
          <w:szCs w:val="20"/>
          <w:lang w:val="en-GB"/>
        </w:rPr>
        <w:t xml:space="preserve"> </w:t>
      </w:r>
    </w:p>
    <w:p w14:paraId="566C37B6" w14:textId="77777777" w:rsidR="00E23075" w:rsidRPr="00D54EAA" w:rsidRDefault="00E23075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276"/>
        <w:gridCol w:w="1134"/>
        <w:gridCol w:w="3771"/>
      </w:tblGrid>
      <w:tr w:rsidR="00D955AC" w:rsidRPr="001545BF" w14:paraId="5B54C9D8" w14:textId="77777777" w:rsidTr="00DD37C9">
        <w:tc>
          <w:tcPr>
            <w:tcW w:w="9016" w:type="dxa"/>
            <w:gridSpan w:val="5"/>
            <w:tcBorders>
              <w:top w:val="nil"/>
              <w:left w:val="nil"/>
              <w:bottom w:val="single" w:sz="18" w:space="0" w:color="8EAADB" w:themeColor="accent1" w:themeTint="99"/>
              <w:right w:val="nil"/>
            </w:tcBorders>
          </w:tcPr>
          <w:p w14:paraId="39C87C49" w14:textId="0206F319" w:rsidR="00D955AC" w:rsidRPr="00BB7159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D1FE9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lastRenderedPageBreak/>
              <w:t xml:space="preserve">Table </w:t>
            </w:r>
            <w:r w:rsidR="001E4C0B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S1</w:t>
            </w:r>
            <w:bookmarkStart w:id="7" w:name="_GoBack"/>
            <w:bookmarkEnd w:id="7"/>
            <w:r w:rsidRPr="007D1FE9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R</w:t>
            </w:r>
            <w:r w:rsidRPr="00EA2F67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adioligand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s</w:t>
            </w:r>
            <w:r w:rsidRPr="00EA2F67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 w:rsidRPr="007D1FE9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and injected activity </w:t>
            </w:r>
          </w:p>
        </w:tc>
      </w:tr>
      <w:tr w:rsidR="00D955AC" w14:paraId="56CFC753" w14:textId="77777777" w:rsidTr="00DD37C9">
        <w:tc>
          <w:tcPr>
            <w:tcW w:w="170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5ED04EB1" w14:textId="77777777" w:rsidR="00D955AC" w:rsidRPr="00E1713A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</w:t>
            </w:r>
            <w:r w:rsidRPr="00EA2F67">
              <w:rPr>
                <w:rFonts w:ascii="Times New Roman" w:hAnsi="Times New Roman" w:cs="Times New Roman"/>
                <w:sz w:val="20"/>
              </w:rPr>
              <w:t xml:space="preserve">adioligand </w:t>
            </w:r>
            <w:r w:rsidRPr="00E1713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7867B35D" w14:textId="77777777" w:rsidR="00D955AC" w:rsidRPr="00E1713A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1713A">
              <w:rPr>
                <w:rFonts w:ascii="Times New Roman" w:hAnsi="Times New Roman" w:cs="Times New Roman"/>
                <w:sz w:val="20"/>
              </w:rPr>
              <w:t>MBq (SD) per animal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D58F989" w14:textId="77777777" w:rsidR="00D955AC" w:rsidRPr="00E1713A" w:rsidRDefault="00D955AC" w:rsidP="00DD37C9">
            <w:pPr>
              <w:spacing w:line="480" w:lineRule="auto"/>
              <w:rPr>
                <w:rFonts w:ascii="Times New Roman" w:hAnsi="Times New Roman" w:cs="Times New Roman"/>
                <w:sz w:val="20"/>
                <w:lang w:val="en-GB"/>
              </w:rPr>
            </w:pPr>
            <w:r w:rsidRPr="00E1713A">
              <w:rPr>
                <w:rFonts w:ascii="Times New Roman" w:hAnsi="Times New Roman" w:cs="Times New Roman"/>
                <w:sz w:val="20"/>
                <w:lang w:val="en-GB"/>
              </w:rPr>
              <w:t>MBq/kg body weight (SD)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969D543" w14:textId="77777777" w:rsidR="00D955AC" w:rsidRPr="00E1713A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lang w:val="en-GB"/>
              </w:rPr>
            </w:pPr>
            <w:r w:rsidRPr="00E1713A">
              <w:rPr>
                <w:rFonts w:ascii="Times New Roman" w:hAnsi="Times New Roman" w:cs="Times New Roman"/>
                <w:sz w:val="20"/>
                <w:lang w:val="en-GB"/>
              </w:rPr>
              <w:t>MBq/µg of antibody (SD)</w:t>
            </w:r>
          </w:p>
        </w:tc>
        <w:tc>
          <w:tcPr>
            <w:tcW w:w="377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0C2732AD" w14:textId="77777777" w:rsidR="00D955AC" w:rsidRPr="00A045AC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E1713A">
              <w:rPr>
                <w:rFonts w:ascii="Times New Roman" w:hAnsi="Times New Roman" w:cs="Times New Roman"/>
                <w:sz w:val="20"/>
              </w:rPr>
              <w:t>Mouse line</w:t>
            </w:r>
          </w:p>
        </w:tc>
      </w:tr>
      <w:tr w:rsidR="00D955AC" w:rsidRPr="001A32E6" w14:paraId="4C5C8C03" w14:textId="77777777" w:rsidTr="00DD37C9"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1EA8FE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I]IgG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wt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46236A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1.46 </w:t>
            </w:r>
          </w:p>
          <w:p w14:paraId="00C97F31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(0.40)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211A92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49.9 </w:t>
            </w:r>
          </w:p>
          <w:p w14:paraId="0A052D7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(18.0)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AE8FD8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0.11 </w:t>
            </w:r>
          </w:p>
          <w:p w14:paraId="5AD101DF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377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F41AEE4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-G-F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4, female = 4)</w:t>
            </w:r>
          </w:p>
          <w:p w14:paraId="35DF235E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WT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 = 5, female =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2, male = 3)</w:t>
            </w:r>
          </w:p>
        </w:tc>
      </w:tr>
      <w:tr w:rsidR="00D955AC" w:rsidRPr="001A32E6" w14:paraId="340C36DB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743824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I]IgG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wt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-scFv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9A89E2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1.15 </w:t>
            </w:r>
          </w:p>
          <w:p w14:paraId="11A85D8C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(0.19)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19916A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39.1 </w:t>
            </w:r>
          </w:p>
          <w:p w14:paraId="06EC42EA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(4.7)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FAF5A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A86DDD6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(0.01)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14:paraId="12F936A5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-G-F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4, female = 4)</w:t>
            </w:r>
          </w:p>
          <w:p w14:paraId="7DB2163E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WT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(n = 5, female = 3, male =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2)</w:t>
            </w:r>
          </w:p>
        </w:tc>
      </w:tr>
      <w:tr w:rsidR="00D955AC" w:rsidRPr="001A32E6" w14:paraId="255A60D4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3A1483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I]IgG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5BA1C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1.32 </w:t>
            </w:r>
          </w:p>
          <w:p w14:paraId="6F5ADDB5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F8576D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43.5 </w:t>
            </w:r>
          </w:p>
          <w:p w14:paraId="513EAF0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(3.8)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CEBB1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C7ACAD5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(0.01)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14:paraId="5DC405A6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-G-F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(n = 5, female = 4, male =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1)</w:t>
            </w:r>
          </w:p>
          <w:p w14:paraId="44199AF4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WT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4, female = 3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male = 1)</w:t>
            </w:r>
          </w:p>
        </w:tc>
      </w:tr>
      <w:tr w:rsidR="00D955AC" w:rsidRPr="001A32E6" w14:paraId="2C2624A5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4164D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I]IgG-scFv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C6F61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1.11 </w:t>
            </w:r>
          </w:p>
          <w:p w14:paraId="65DC4DC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A01784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35.2 </w:t>
            </w:r>
          </w:p>
          <w:p w14:paraId="4BB30F7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(14.8)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48938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EF0E609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(0.02)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14:paraId="3AB5C60E" w14:textId="77777777" w:rsidR="00D955AC" w:rsidRPr="00F47486" w:rsidRDefault="00D955AC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-G-F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 = 13, female = 8, male = 5)</w:t>
            </w:r>
          </w:p>
          <w:p w14:paraId="6A7BD84E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WT (n = 12, female = 7, male = 5)</w:t>
            </w:r>
          </w:p>
        </w:tc>
      </w:tr>
      <w:tr w:rsidR="00D955AC" w:rsidRPr="001545BF" w14:paraId="33374E9D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588E87" w14:textId="3A43E3FA" w:rsidR="00D955AC" w:rsidRPr="001545BF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7210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Pr="007210F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125</w:t>
            </w:r>
            <w:r w:rsidRPr="007210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I]IgG-scFv</w:t>
            </w:r>
            <w:r w:rsidRPr="007210FD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2</w:t>
            </w:r>
            <w:r w:rsidR="001545BF" w:rsidRPr="001545B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  <w:p w14:paraId="3660C0E9" w14:textId="57B79E61" w:rsidR="00D955AC" w:rsidRPr="007210FD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58BC1" w14:textId="77777777" w:rsidR="00D955AC" w:rsidRPr="00494185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4185">
              <w:rPr>
                <w:rFonts w:ascii="Times New Roman" w:hAnsi="Times New Roman" w:cs="Times New Roman"/>
                <w:sz w:val="18"/>
                <w:szCs w:val="18"/>
              </w:rPr>
              <w:t>1.79</w:t>
            </w:r>
          </w:p>
          <w:p w14:paraId="735F2E2C" w14:textId="77777777" w:rsidR="00D955AC" w:rsidRPr="00494185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4185">
              <w:rPr>
                <w:rFonts w:ascii="Times New Roman" w:hAnsi="Times New Roman" w:cs="Times New Roman"/>
                <w:sz w:val="18"/>
                <w:szCs w:val="18"/>
              </w:rPr>
              <w:t>(0.32)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7B3DA1" w14:textId="77777777" w:rsidR="00D955AC" w:rsidRPr="00494185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94185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47.6</w:t>
            </w:r>
          </w:p>
          <w:p w14:paraId="03F815D8" w14:textId="77777777" w:rsidR="00D955AC" w:rsidRPr="00494185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494185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(1.01)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AB677" w14:textId="77777777" w:rsidR="00D955AC" w:rsidRPr="00494185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4185">
              <w:rPr>
                <w:rFonts w:ascii="Times New Roman" w:hAnsi="Times New Roman" w:cs="Times New Roman"/>
                <w:sz w:val="18"/>
                <w:szCs w:val="18"/>
              </w:rPr>
              <w:t xml:space="preserve">0.12 </w:t>
            </w:r>
          </w:p>
          <w:p w14:paraId="1BE6D983" w14:textId="77777777" w:rsidR="00D955AC" w:rsidRPr="00494185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94185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14:paraId="023327BF" w14:textId="77777777" w:rsidR="00D955AC" w:rsidRPr="00494185" w:rsidRDefault="00D955AC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49418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49418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49418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-G-F</w:t>
            </w:r>
            <w:r w:rsidRPr="0049418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(n = 6, female = 4, male = 2)</w:t>
            </w:r>
          </w:p>
          <w:p w14:paraId="7F8883DA" w14:textId="77777777" w:rsidR="00D955AC" w:rsidRPr="00494185" w:rsidRDefault="00D955AC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955AC" w:rsidRPr="001A32E6" w14:paraId="4CF52EBF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CFB6B9" w14:textId="6C92FECC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]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IgG-scFab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A1C14F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1.40 </w:t>
            </w:r>
          </w:p>
          <w:p w14:paraId="4A81AEF8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(0.16)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C222D91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41.4 </w:t>
            </w:r>
          </w:p>
          <w:p w14:paraId="763B0CD5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(1.8)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83CA4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3EB43C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14:paraId="73933DB1" w14:textId="77777777" w:rsidR="00D955AC" w:rsidRPr="00F47486" w:rsidRDefault="00D955AC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-G-F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6, female = 3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male = 3)</w:t>
            </w:r>
          </w:p>
          <w:p w14:paraId="72B2B5C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WT (n = 12, female =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6, male = 6)</w:t>
            </w:r>
          </w:p>
        </w:tc>
      </w:tr>
      <w:tr w:rsidR="00D955AC" w:rsidRPr="001A32E6" w14:paraId="72F0E1F9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0F34E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125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I]scFv-VHH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E0BE9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1.07 </w:t>
            </w:r>
          </w:p>
          <w:p w14:paraId="0FCBE342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(0.24)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DA06E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34.7 </w:t>
            </w:r>
          </w:p>
          <w:p w14:paraId="1646F6E1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9C2FF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</w:t>
            </w:r>
          </w:p>
          <w:p w14:paraId="493A7F63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(0.01)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</w:tcPr>
          <w:p w14:paraId="6435CF21" w14:textId="77777777" w:rsidR="00D955AC" w:rsidRPr="00F47486" w:rsidRDefault="00D955AC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-G-F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(n = 10, female = 9, male = 1)</w:t>
            </w:r>
          </w:p>
          <w:p w14:paraId="7F5820D7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WT (n =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3, female = 1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male =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D955AC" w:rsidRPr="001A32E6" w14:paraId="3C7093C3" w14:textId="77777777" w:rsidTr="00DD37C9"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19EFB1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124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I]IgG-scFv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0D11DF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6.29 </w:t>
            </w:r>
          </w:p>
          <w:p w14:paraId="6473772B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(0.97)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AFA0AF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164.2 </w:t>
            </w:r>
          </w:p>
          <w:p w14:paraId="38B44147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(12.3)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390340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43EB2E1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486">
              <w:rPr>
                <w:rFonts w:ascii="Times New Roman" w:hAnsi="Times New Roman" w:cs="Times New Roman"/>
                <w:sz w:val="18"/>
                <w:szCs w:val="18"/>
              </w:rPr>
              <w:t>(0)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610254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App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NL</w:t>
            </w:r>
            <w:proofErr w:type="spellEnd"/>
            <w:r w:rsidRPr="00F47486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-G-F </w:t>
            </w: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(n = 4, female = 1, male = 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3)</w:t>
            </w:r>
          </w:p>
          <w:p w14:paraId="48A3513E" w14:textId="77777777" w:rsidR="00D955AC" w:rsidRPr="00F47486" w:rsidRDefault="00D955AC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4B04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WT (n = 4</w:t>
            </w:r>
            <w:r w:rsidRPr="00F4748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 female = 2, male = 2)</w:t>
            </w:r>
          </w:p>
        </w:tc>
      </w:tr>
    </w:tbl>
    <w:p w14:paraId="29804AF6" w14:textId="3A1841C9" w:rsidR="00D955AC" w:rsidRPr="001545BF" w:rsidRDefault="001545BF" w:rsidP="005E456A">
      <w:pPr>
        <w:spacing w:line="360" w:lineRule="auto"/>
        <w:rPr>
          <w:rFonts w:ascii="Times New Roman" w:hAnsi="Times New Roman" w:cs="Times New Roman"/>
          <w:b/>
          <w:sz w:val="16"/>
          <w:szCs w:val="16"/>
        </w:rPr>
      </w:pPr>
      <w:r w:rsidRPr="001545BF">
        <w:rPr>
          <w:rFonts w:ascii="Times New Roman" w:hAnsi="Times New Roman" w:cs="Times New Roman"/>
          <w:b/>
          <w:sz w:val="16"/>
          <w:szCs w:val="16"/>
        </w:rPr>
        <w:t>*</w:t>
      </w:r>
      <w:r w:rsidRPr="001545BF">
        <w:rPr>
          <w:rFonts w:ascii="Times New Roman" w:hAnsi="Times New Roman" w:cs="Times New Roman"/>
          <w:sz w:val="16"/>
          <w:szCs w:val="16"/>
          <w:lang w:val="en-US"/>
        </w:rPr>
        <w:t xml:space="preserve"> Blocking study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3261"/>
        <w:gridCol w:w="4054"/>
      </w:tblGrid>
      <w:tr w:rsidR="007151A8" w:rsidRPr="001545BF" w14:paraId="6116A3EC" w14:textId="77777777" w:rsidTr="00DD37C9">
        <w:tc>
          <w:tcPr>
            <w:tcW w:w="9016" w:type="dxa"/>
            <w:gridSpan w:val="3"/>
            <w:tcBorders>
              <w:top w:val="nil"/>
              <w:left w:val="nil"/>
              <w:bottom w:val="single" w:sz="18" w:space="0" w:color="8EAADB" w:themeColor="accent1" w:themeTint="99"/>
              <w:right w:val="nil"/>
            </w:tcBorders>
          </w:tcPr>
          <w:p w14:paraId="6B561954" w14:textId="77777777" w:rsidR="007151A8" w:rsidRPr="00BB7159" w:rsidRDefault="007151A8" w:rsidP="00DD37C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7D1FE9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S2</w:t>
            </w:r>
            <w:r w:rsidRPr="007D1FE9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. </w:t>
            </w:r>
            <w:bookmarkStart w:id="8" w:name="_Hlk196222532"/>
            <w:r w:rsidRPr="00D955AC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In vi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tro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and </w:t>
            </w:r>
            <w:r w:rsidRPr="00D955AC"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in vi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lang w:val="en-GB"/>
              </w:rPr>
              <w:t>vo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stability testing</w:t>
            </w:r>
            <w:r w:rsidRPr="007D1FE9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 xml:space="preserve">of </w:t>
            </w:r>
            <w:r w:rsidRPr="00D955AC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[</w:t>
            </w:r>
            <w:r w:rsidRPr="00D955AC">
              <w:rPr>
                <w:rFonts w:ascii="Times New Roman" w:hAnsi="Times New Roman" w:cs="Times New Roman"/>
                <w:b/>
                <w:color w:val="000000" w:themeColor="text1"/>
                <w:vertAlign w:val="superscript"/>
                <w:lang w:val="en-GB"/>
              </w:rPr>
              <w:t>125</w:t>
            </w:r>
            <w:r w:rsidRPr="00D955AC">
              <w:rPr>
                <w:rFonts w:ascii="Times New Roman" w:hAnsi="Times New Roman" w:cs="Times New Roman"/>
                <w:b/>
                <w:color w:val="000000" w:themeColor="text1"/>
                <w:lang w:val="en-GB"/>
              </w:rPr>
              <w:t>I]IgG-scFv</w:t>
            </w:r>
            <w:r w:rsidRPr="00D955AC">
              <w:rPr>
                <w:rFonts w:ascii="Times New Roman" w:hAnsi="Times New Roman" w:cs="Times New Roman"/>
                <w:b/>
                <w:color w:val="000000" w:themeColor="text1"/>
                <w:vertAlign w:val="subscript"/>
                <w:lang w:val="en-GB"/>
              </w:rPr>
              <w:t>2</w:t>
            </w:r>
            <w:bookmarkEnd w:id="8"/>
          </w:p>
        </w:tc>
      </w:tr>
      <w:tr w:rsidR="007151A8" w:rsidRPr="001545BF" w14:paraId="311F800F" w14:textId="77777777" w:rsidTr="00DD37C9">
        <w:tc>
          <w:tcPr>
            <w:tcW w:w="170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C9B910A" w14:textId="77777777" w:rsidR="007151A8" w:rsidRPr="00E1713A" w:rsidRDefault="007151A8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Condition</w:t>
            </w:r>
            <w:r w:rsidRPr="00EA2F6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1713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7181396" w14:textId="77777777" w:rsidR="007151A8" w:rsidRPr="001A7AD7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A7AD7">
              <w:rPr>
                <w:rFonts w:ascii="Times New Roman" w:hAnsi="Times New Roman" w:cs="Times New Roman"/>
                <w:sz w:val="20"/>
                <w:lang w:val="en-US"/>
              </w:rPr>
              <w:t>% intact tracer</w:t>
            </w:r>
          </w:p>
          <w:p w14:paraId="31B42AFF" w14:textId="77777777" w:rsidR="007151A8" w:rsidRPr="00E1713A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GB"/>
              </w:rPr>
            </w:pPr>
            <w:r w:rsidRPr="001A7AD7">
              <w:rPr>
                <w:rFonts w:ascii="Times New Roman" w:hAnsi="Times New Roman" w:cs="Times New Roman"/>
                <w:sz w:val="20"/>
                <w:lang w:val="en-US"/>
              </w:rPr>
              <w:t>0 h after purification</w:t>
            </w:r>
          </w:p>
        </w:tc>
        <w:tc>
          <w:tcPr>
            <w:tcW w:w="405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67E259BE" w14:textId="77777777" w:rsidR="007151A8" w:rsidRPr="001A7AD7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1A7AD7">
              <w:rPr>
                <w:rFonts w:ascii="Times New Roman" w:hAnsi="Times New Roman" w:cs="Times New Roman"/>
                <w:sz w:val="20"/>
                <w:lang w:val="en-US"/>
              </w:rPr>
              <w:t>% intact tracer</w:t>
            </w:r>
          </w:p>
          <w:p w14:paraId="7199B772" w14:textId="77777777" w:rsidR="007151A8" w:rsidRPr="001A7AD7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lang w:val="en-US"/>
              </w:rPr>
            </w:pPr>
            <w:r w:rsidRPr="001A7AD7">
              <w:rPr>
                <w:rFonts w:ascii="Times New Roman" w:hAnsi="Times New Roman" w:cs="Times New Roman"/>
                <w:sz w:val="20"/>
                <w:lang w:val="en-US"/>
              </w:rPr>
              <w:t>72 h after purification</w:t>
            </w:r>
          </w:p>
        </w:tc>
      </w:tr>
      <w:tr w:rsidR="007151A8" w14:paraId="7E8014D4" w14:textId="77777777" w:rsidTr="00DD37C9">
        <w:trPr>
          <w:trHeight w:val="172"/>
        </w:trPr>
        <w:tc>
          <w:tcPr>
            <w:tcW w:w="9016" w:type="dxa"/>
            <w:gridSpan w:val="3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20808BCE" w14:textId="77777777" w:rsidR="007151A8" w:rsidRPr="00E1713A" w:rsidRDefault="007151A8" w:rsidP="00DD37C9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1A7AD7">
              <w:rPr>
                <w:rFonts w:ascii="Times New Roman" w:hAnsi="Times New Roman" w:cs="Times New Roman"/>
                <w:i/>
                <w:sz w:val="20"/>
              </w:rPr>
              <w:t>In vitro</w:t>
            </w:r>
          </w:p>
        </w:tc>
      </w:tr>
      <w:tr w:rsidR="007151A8" w:rsidRPr="001A7AD7" w14:paraId="65A7953E" w14:textId="77777777" w:rsidTr="00DD37C9"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AC15A9" w14:textId="77777777" w:rsidR="007151A8" w:rsidRPr="001A7AD7" w:rsidRDefault="007151A8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7A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PBS, 4°C</w:t>
            </w:r>
            <w:r w:rsidRPr="001A7A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EC7A59F" w14:textId="77777777" w:rsidR="007151A8" w:rsidRPr="001A7AD7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97.2</w:t>
            </w:r>
          </w:p>
        </w:tc>
        <w:tc>
          <w:tcPr>
            <w:tcW w:w="405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29AB8F" w14:textId="77777777" w:rsidR="007151A8" w:rsidRPr="00F47486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95.6</w:t>
            </w:r>
          </w:p>
        </w:tc>
      </w:tr>
      <w:tr w:rsidR="007151A8" w:rsidRPr="001A32E6" w14:paraId="377068AB" w14:textId="77777777" w:rsidTr="00DD37C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1554F2" w14:textId="22A09844" w:rsidR="007151A8" w:rsidRPr="00F47486" w:rsidRDefault="007151A8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 PBS</w:t>
            </w:r>
            <w:r w:rsidR="007210F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37</w:t>
            </w:r>
            <w:r w:rsidRPr="00D955AC">
              <w:rPr>
                <w:rFonts w:ascii="Times New Roman" w:hAnsi="Times New Roman" w:cs="Times New Roman"/>
                <w:sz w:val="18"/>
                <w:szCs w:val="18"/>
              </w:rPr>
              <w:t xml:space="preserve">°C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268B78E" w14:textId="77777777" w:rsidR="007151A8" w:rsidRPr="00F47486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97.2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6B527" w14:textId="77777777" w:rsidR="007151A8" w:rsidRPr="00F47486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83.4</w:t>
            </w:r>
          </w:p>
        </w:tc>
      </w:tr>
      <w:tr w:rsidR="007151A8" w:rsidRPr="001A32E6" w14:paraId="1FF6C848" w14:textId="77777777" w:rsidTr="00DD37C9"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6C373E" w14:textId="05FE27DF" w:rsidR="007151A8" w:rsidRPr="00F47486" w:rsidRDefault="007151A8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 plasma</w:t>
            </w:r>
            <w:r w:rsidR="007210F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37</w:t>
            </w:r>
            <w:r w:rsidRPr="00D955AC">
              <w:rPr>
                <w:rFonts w:ascii="Times New Roman" w:hAnsi="Times New Roman" w:cs="Times New Roman"/>
                <w:sz w:val="18"/>
                <w:szCs w:val="18"/>
              </w:rPr>
              <w:t>°C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903E88" w14:textId="77777777" w:rsidR="007151A8" w:rsidRPr="00F47486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</w:t>
            </w:r>
          </w:p>
        </w:tc>
        <w:tc>
          <w:tcPr>
            <w:tcW w:w="40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0BBCEBB" w14:textId="77777777" w:rsidR="007151A8" w:rsidRPr="00F47486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85.9</w:t>
            </w:r>
          </w:p>
        </w:tc>
      </w:tr>
      <w:tr w:rsidR="007151A8" w:rsidRPr="00E23075" w14:paraId="75669E53" w14:textId="77777777" w:rsidTr="00DD37C9">
        <w:tc>
          <w:tcPr>
            <w:tcW w:w="901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96E3EA8" w14:textId="77777777" w:rsidR="007151A8" w:rsidRPr="001A7AD7" w:rsidRDefault="007151A8" w:rsidP="00DD37C9">
            <w:pPr>
              <w:spacing w:line="480" w:lineRule="auto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1A7AD7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In vivo </w:t>
            </w:r>
          </w:p>
        </w:tc>
      </w:tr>
      <w:tr w:rsidR="007151A8" w:rsidRPr="001A32E6" w14:paraId="25C8587F" w14:textId="77777777" w:rsidTr="00DD37C9"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CD4DA8C" w14:textId="77777777" w:rsidR="007151A8" w:rsidRPr="001A7AD7" w:rsidRDefault="007151A8" w:rsidP="00DD37C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A7AD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 plasma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D12B91" w14:textId="0C8BF2F9" w:rsidR="007151A8" w:rsidRPr="00F47486" w:rsidRDefault="007210FD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n.a.</w:t>
            </w:r>
          </w:p>
        </w:tc>
        <w:tc>
          <w:tcPr>
            <w:tcW w:w="40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F811325" w14:textId="3A0BDAD7" w:rsidR="007151A8" w:rsidRPr="00F47486" w:rsidRDefault="007151A8" w:rsidP="00DD37C9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72.7 </w:t>
            </w:r>
          </w:p>
        </w:tc>
      </w:tr>
    </w:tbl>
    <w:p w14:paraId="4C9033B0" w14:textId="77777777" w:rsidR="006A270A" w:rsidRDefault="006A270A" w:rsidP="005E456A">
      <w:pPr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</w:p>
    <w:p w14:paraId="3C8A3EC9" w14:textId="60237D71" w:rsidR="00D54EAA" w:rsidRPr="00D54EAA" w:rsidRDefault="00D54EAA" w:rsidP="005E456A">
      <w:pPr>
        <w:spacing w:line="360" w:lineRule="auto"/>
        <w:rPr>
          <w:rFonts w:ascii="Times New Roman" w:hAnsi="Times New Roman" w:cs="Times New Roman"/>
          <w:b/>
          <w:sz w:val="24"/>
          <w:szCs w:val="20"/>
        </w:rPr>
      </w:pPr>
      <w:r w:rsidRPr="00D54EAA">
        <w:rPr>
          <w:rFonts w:ascii="Times New Roman" w:hAnsi="Times New Roman" w:cs="Times New Roman"/>
          <w:b/>
          <w:sz w:val="24"/>
          <w:szCs w:val="20"/>
        </w:rPr>
        <w:lastRenderedPageBreak/>
        <w:t>Supplementary figures</w:t>
      </w:r>
    </w:p>
    <w:p w14:paraId="1E97714D" w14:textId="77777777" w:rsidR="00D54EAA" w:rsidRPr="00D54EAA" w:rsidRDefault="00D54EAA" w:rsidP="005E456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0"/>
          <w:szCs w:val="20"/>
          <w:lang w:eastAsia="sv-SE"/>
        </w:rPr>
      </w:pPr>
      <w:r w:rsidRPr="00D54EAA">
        <w:rPr>
          <w:rFonts w:ascii="Times New Roman" w:eastAsia="Times New Roman" w:hAnsi="Times New Roman" w:cs="Times New Roman"/>
          <w:noProof/>
          <w:sz w:val="20"/>
          <w:szCs w:val="20"/>
          <w:lang w:val="en-PH" w:eastAsia="en-PH"/>
        </w:rPr>
        <w:drawing>
          <wp:inline distT="0" distB="0" distL="0" distR="0" wp14:anchorId="0328B375" wp14:editId="4B7933EB">
            <wp:extent cx="5857875" cy="1952625"/>
            <wp:effectExtent l="0" t="0" r="9525" b="9525"/>
            <wp:docPr id="2" name="Bildobjekt 2" descr="{DEDF95EC-7315-4A6B-8B73-E75C77B7C03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" descr="{DEDF95EC-7315-4A6B-8B73-E75C77B7C031}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24701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b/>
          <w:i/>
          <w:sz w:val="20"/>
          <w:szCs w:val="20"/>
          <w:lang w:val="en-GB"/>
        </w:rPr>
        <w:t>Fig. S1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Brain concentration of </w:t>
      </w:r>
      <w:r w:rsidRPr="00D54EA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125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I-labeled monospecific and bispecific anti-TREM2 antibodies with and without the LALA-PG mutation, expressed as percentage of injected dose (%ID) per gram of brain tissue at </w:t>
      </w:r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 xml:space="preserve">(a) 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2 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p.i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. and </w:t>
      </w:r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(b)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48 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p.i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(c)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Brain concentration of </w:t>
      </w:r>
      <w:r w:rsidRPr="00D54EA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125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I-labeled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scFv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-VHH 24 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p.i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. One-way ANOVA followed by Tukey's multiple comparisons test; Mann Whitney test, Student’s t-test, (*p &lt; 0.05, **p &lt; 0.01), mean ± SD </w:t>
      </w:r>
    </w:p>
    <w:p w14:paraId="2DCAB566" w14:textId="77777777" w:rsid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549DE132" w14:textId="77777777" w:rsidR="00C463BE" w:rsidRPr="00D54EAA" w:rsidRDefault="00C463BE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47D51E85" w14:textId="77777777" w:rsidR="00D54EAA" w:rsidRPr="00D54EAA" w:rsidRDefault="00D54EAA" w:rsidP="005E456A">
      <w:pPr>
        <w:pStyle w:val="NormalWeb"/>
        <w:spacing w:line="360" w:lineRule="auto"/>
        <w:rPr>
          <w:sz w:val="20"/>
          <w:szCs w:val="20"/>
          <w:lang w:val="en-US"/>
        </w:rPr>
      </w:pPr>
      <w:r w:rsidRPr="00D54EAA">
        <w:rPr>
          <w:noProof/>
          <w:sz w:val="20"/>
          <w:szCs w:val="20"/>
          <w:lang w:val="en-PH" w:eastAsia="en-PH"/>
        </w:rPr>
        <w:lastRenderedPageBreak/>
        <w:drawing>
          <wp:inline distT="0" distB="0" distL="0" distR="0" wp14:anchorId="03C9A2DB" wp14:editId="697965ED">
            <wp:extent cx="5781675" cy="4429125"/>
            <wp:effectExtent l="0" t="0" r="9525" b="9525"/>
            <wp:docPr id="1" name="Bildobjekt 1" descr="{8E77741D-1FEB-4E7C-9D42-4956F13ED9FE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 descr="{8E77741D-1FEB-4E7C-9D42-4956F13ED9FE}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0A89C" w14:textId="77777777" w:rsidR="00D54EAA" w:rsidRPr="00D54EAA" w:rsidRDefault="00D54EAA" w:rsidP="005E45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54EAA">
        <w:rPr>
          <w:rFonts w:ascii="Times New Roman" w:hAnsi="Times New Roman" w:cs="Times New Roman"/>
          <w:b/>
          <w:i/>
          <w:sz w:val="20"/>
          <w:szCs w:val="20"/>
          <w:lang w:val="en-GB"/>
        </w:rPr>
        <w:t>Fig. S2</w:t>
      </w:r>
      <w:r w:rsidRPr="00D54EAA">
        <w:rPr>
          <w:sz w:val="20"/>
          <w:szCs w:val="20"/>
          <w:lang w:val="en-GB"/>
        </w:rPr>
        <w:t xml:space="preserve"> 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Biodistribution, expressed as percentage of injected dose (%ID) per gram of organ tissue, of </w:t>
      </w:r>
      <w:r w:rsidRPr="00D54EA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125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>I-labeled IgG-scFv</w:t>
      </w:r>
      <w:r w:rsidRPr="00D54EAA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2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>, IgG-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scFab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scFv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-VHH at </w:t>
      </w:r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(a-c)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2 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p.i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., </w:t>
      </w:r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(d-f)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48 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p.i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. and </w:t>
      </w:r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(g-</w:t>
      </w:r>
      <w:proofErr w:type="spellStart"/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i</w:t>
      </w:r>
      <w:proofErr w:type="spellEnd"/>
      <w:r w:rsidRPr="00D54EAA">
        <w:rPr>
          <w:rFonts w:ascii="Times New Roman" w:hAnsi="Times New Roman" w:cs="Times New Roman"/>
          <w:b/>
          <w:sz w:val="20"/>
          <w:szCs w:val="20"/>
          <w:lang w:val="en-GB"/>
        </w:rPr>
        <w:t>)</w:t>
      </w:r>
      <w:r w:rsidRPr="00D54EAA">
        <w:rPr>
          <w:rFonts w:ascii="Times New Roman" w:hAnsi="Times New Roman" w:cs="Times New Roman"/>
          <w:sz w:val="20"/>
          <w:szCs w:val="20"/>
          <w:lang w:val="en-GB"/>
        </w:rPr>
        <w:t xml:space="preserve"> 72 h </w:t>
      </w:r>
      <w:proofErr w:type="spellStart"/>
      <w:r w:rsidRPr="00D54EAA">
        <w:rPr>
          <w:rFonts w:ascii="Times New Roman" w:hAnsi="Times New Roman" w:cs="Times New Roman"/>
          <w:sz w:val="20"/>
          <w:szCs w:val="20"/>
          <w:lang w:val="en-GB"/>
        </w:rPr>
        <w:t>p.i</w:t>
      </w:r>
      <w:proofErr w:type="spellEnd"/>
      <w:r w:rsidRPr="00D54EAA">
        <w:rPr>
          <w:rFonts w:ascii="Times New Roman" w:hAnsi="Times New Roman" w:cs="Times New Roman"/>
          <w:sz w:val="20"/>
          <w:szCs w:val="20"/>
          <w:lang w:val="en-GB"/>
        </w:rPr>
        <w:t>., mean ± SD</w:t>
      </w:r>
    </w:p>
    <w:p w14:paraId="72514FC5" w14:textId="77777777" w:rsidR="00D54EAA" w:rsidRPr="00D54EAA" w:rsidRDefault="00D54EAA" w:rsidP="005E456A">
      <w:pPr>
        <w:spacing w:line="360" w:lineRule="auto"/>
        <w:rPr>
          <w:sz w:val="20"/>
          <w:szCs w:val="20"/>
          <w:lang w:val="en-GB"/>
        </w:rPr>
      </w:pPr>
    </w:p>
    <w:p w14:paraId="346E365F" w14:textId="77777777" w:rsidR="00D54EAA" w:rsidRPr="00D54EAA" w:rsidRDefault="00D54EAA" w:rsidP="005E456A">
      <w:pPr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sectPr w:rsidR="00D54EAA" w:rsidRPr="00D54EAA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3A0D5" w14:textId="77777777" w:rsidR="00D54EAA" w:rsidRDefault="00D54EAA" w:rsidP="00D54EAA">
      <w:pPr>
        <w:spacing w:after="0" w:line="240" w:lineRule="auto"/>
      </w:pPr>
      <w:r>
        <w:separator/>
      </w:r>
    </w:p>
  </w:endnote>
  <w:endnote w:type="continuationSeparator" w:id="0">
    <w:p w14:paraId="51C69BE5" w14:textId="77777777" w:rsidR="00D54EAA" w:rsidRDefault="00D54EAA" w:rsidP="00D5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726228243"/>
      <w:docPartObj>
        <w:docPartGallery w:val="Page Numbers (Bottom of Page)"/>
        <w:docPartUnique/>
      </w:docPartObj>
    </w:sdtPr>
    <w:sdtEndPr/>
    <w:sdtContent>
      <w:p w14:paraId="096F57DF" w14:textId="31FCF920" w:rsidR="00D54EAA" w:rsidRPr="00D54EAA" w:rsidRDefault="00D54EAA">
        <w:pPr>
          <w:pStyle w:val="Footer"/>
          <w:jc w:val="right"/>
          <w:rPr>
            <w:rFonts w:ascii="Times New Roman" w:hAnsi="Times New Roman" w:cs="Times New Roman"/>
          </w:rPr>
        </w:pPr>
        <w:r w:rsidRPr="00D54EAA">
          <w:rPr>
            <w:rFonts w:ascii="Times New Roman" w:hAnsi="Times New Roman" w:cs="Times New Roman"/>
          </w:rPr>
          <w:fldChar w:fldCharType="begin"/>
        </w:r>
        <w:r w:rsidRPr="00D54EAA">
          <w:rPr>
            <w:rFonts w:ascii="Times New Roman" w:hAnsi="Times New Roman" w:cs="Times New Roman"/>
          </w:rPr>
          <w:instrText>PAGE   \* MERGEFORMAT</w:instrText>
        </w:r>
        <w:r w:rsidRPr="00D54EAA">
          <w:rPr>
            <w:rFonts w:ascii="Times New Roman" w:hAnsi="Times New Roman" w:cs="Times New Roman"/>
          </w:rPr>
          <w:fldChar w:fldCharType="separate"/>
        </w:r>
        <w:r w:rsidR="001E4C0B">
          <w:rPr>
            <w:rFonts w:ascii="Times New Roman" w:hAnsi="Times New Roman" w:cs="Times New Roman"/>
            <w:noProof/>
          </w:rPr>
          <w:t>4</w:t>
        </w:r>
        <w:r w:rsidRPr="00D54EAA">
          <w:rPr>
            <w:rFonts w:ascii="Times New Roman" w:hAnsi="Times New Roman" w:cs="Times New Roman"/>
          </w:rPr>
          <w:fldChar w:fldCharType="end"/>
        </w:r>
      </w:p>
    </w:sdtContent>
  </w:sdt>
  <w:p w14:paraId="0F8AC448" w14:textId="77777777" w:rsidR="00D54EAA" w:rsidRDefault="00D54E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72E84" w14:textId="77777777" w:rsidR="00D54EAA" w:rsidRDefault="00D54EAA" w:rsidP="00D54EAA">
      <w:pPr>
        <w:spacing w:after="0" w:line="240" w:lineRule="auto"/>
      </w:pPr>
      <w:r>
        <w:separator/>
      </w:r>
    </w:p>
  </w:footnote>
  <w:footnote w:type="continuationSeparator" w:id="0">
    <w:p w14:paraId="6380771B" w14:textId="77777777" w:rsidR="00D54EAA" w:rsidRDefault="00D54EAA" w:rsidP="00D54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16721" w14:textId="77777777" w:rsidR="00D54EAA" w:rsidRPr="00DF2CD6" w:rsidRDefault="005E456A" w:rsidP="00D54EAA">
    <w:pPr>
      <w:spacing w:before="240" w:line="480" w:lineRule="auto"/>
      <w:rPr>
        <w:rFonts w:ascii="Times New Roman" w:hAnsi="Times New Roman" w:cs="Times New Roman"/>
        <w:sz w:val="20"/>
        <w:lang w:val="en-GB"/>
      </w:rPr>
    </w:pPr>
    <w:r w:rsidRPr="00DF2CD6">
      <w:rPr>
        <w:rFonts w:ascii="Times New Roman" w:hAnsi="Times New Roman" w:cs="Times New Roman"/>
        <w:sz w:val="20"/>
        <w:lang w:val="en-GB"/>
      </w:rPr>
      <w:t xml:space="preserve">European Journal of Nuclear Medicine and Molecular Imaging </w:t>
    </w:r>
  </w:p>
  <w:p w14:paraId="235E5327" w14:textId="77777777" w:rsidR="00D54EAA" w:rsidRPr="00D54EAA" w:rsidRDefault="00D54EAA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AA"/>
    <w:rsid w:val="000B53B3"/>
    <w:rsid w:val="001545BF"/>
    <w:rsid w:val="001A7AD7"/>
    <w:rsid w:val="001E4C0B"/>
    <w:rsid w:val="00494185"/>
    <w:rsid w:val="00597DB1"/>
    <w:rsid w:val="005A31A5"/>
    <w:rsid w:val="005E456A"/>
    <w:rsid w:val="006A270A"/>
    <w:rsid w:val="007151A8"/>
    <w:rsid w:val="007210FD"/>
    <w:rsid w:val="00A62029"/>
    <w:rsid w:val="00AE1F6C"/>
    <w:rsid w:val="00C463BE"/>
    <w:rsid w:val="00C7455F"/>
    <w:rsid w:val="00D54EAA"/>
    <w:rsid w:val="00D5604A"/>
    <w:rsid w:val="00D955AC"/>
    <w:rsid w:val="00DF2CD6"/>
    <w:rsid w:val="00E23075"/>
    <w:rsid w:val="00E9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39F3A"/>
  <w15:chartTrackingRefBased/>
  <w15:docId w15:val="{47FA9A32-76D9-4C28-B5F0-D8CE8A50A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4E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4E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54E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4E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D54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EAA"/>
  </w:style>
  <w:style w:type="paragraph" w:styleId="Footer">
    <w:name w:val="footer"/>
    <w:basedOn w:val="Normal"/>
    <w:link w:val="FooterChar"/>
    <w:uiPriority w:val="99"/>
    <w:unhideWhenUsed/>
    <w:rsid w:val="00D54E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EAA"/>
  </w:style>
  <w:style w:type="paragraph" w:styleId="NormalWeb">
    <w:name w:val="Normal (Web)"/>
    <w:basedOn w:val="Normal"/>
    <w:uiPriority w:val="99"/>
    <w:semiHidden/>
    <w:unhideWhenUsed/>
    <w:rsid w:val="00D54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E23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23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30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307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07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C710-B07E-4285-ADC7-7A6E97B16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1113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Dahlén</dc:creator>
  <cp:keywords/>
  <dc:description/>
  <cp:lastModifiedBy>Nocillado John Lester</cp:lastModifiedBy>
  <cp:revision>16</cp:revision>
  <dcterms:created xsi:type="dcterms:W3CDTF">2025-02-02T13:13:00Z</dcterms:created>
  <dcterms:modified xsi:type="dcterms:W3CDTF">2025-05-28T05:10:00Z</dcterms:modified>
</cp:coreProperties>
</file>