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FFE66" w14:textId="77777777" w:rsidR="00893E0E" w:rsidRDefault="00893E0E" w:rsidP="00D02906">
      <w:pPr>
        <w:rPr>
          <w:rFonts w:ascii="Times New Roman" w:hAnsi="Times New Roman" w:cs="Times New Roman"/>
          <w:b/>
          <w:bCs/>
        </w:rPr>
      </w:pPr>
      <w:r w:rsidRPr="00BD0961">
        <w:rPr>
          <w:rFonts w:ascii="Times New Roman" w:hAnsi="Times New Roman" w:cs="Times New Roman"/>
          <w:b/>
          <w:bCs/>
        </w:rPr>
        <w:t>Electronic Supplementary Material (ESM)</w:t>
      </w:r>
    </w:p>
    <w:p w14:paraId="7CAF368A" w14:textId="77777777" w:rsidR="00893E0E" w:rsidRPr="00031E53" w:rsidRDefault="00893E0E" w:rsidP="00031E53">
      <w:pPr>
        <w:jc w:val="both"/>
        <w:rPr>
          <w:rFonts w:ascii="Times New Roman" w:hAnsi="Times New Roman" w:cs="Times New Roman"/>
        </w:rPr>
      </w:pPr>
    </w:p>
    <w:p w14:paraId="68CC41C5" w14:textId="77777777" w:rsidR="00893E0E" w:rsidRPr="004167D4" w:rsidRDefault="00893E0E" w:rsidP="00031E53">
      <w:pPr>
        <w:jc w:val="both"/>
        <w:rPr>
          <w:rFonts w:ascii="Times New Roman" w:hAnsi="Times New Roman" w:cs="Times New Roman"/>
          <w:sz w:val="20"/>
          <w:szCs w:val="20"/>
          <w:lang w:val="en-NL"/>
        </w:rPr>
      </w:pPr>
      <w:r w:rsidRPr="004167D4">
        <w:rPr>
          <w:rFonts w:ascii="Times New Roman" w:hAnsi="Times New Roman" w:cs="Times New Roman"/>
          <w:b/>
          <w:bCs/>
          <w:sz w:val="20"/>
          <w:szCs w:val="20"/>
        </w:rPr>
        <w:t xml:space="preserve">Title: </w:t>
      </w:r>
      <w:r w:rsidRPr="009955E8">
        <w:rPr>
          <w:rFonts w:ascii="Times New Roman" w:hAnsi="Times New Roman" w:cs="Times New Roman"/>
          <w:sz w:val="20"/>
          <w:szCs w:val="20"/>
        </w:rPr>
        <w:t>Clinical evaluation of tissue-dependent and spatially-variant positron range correction for Gallium-68 PET imaging</w:t>
      </w:r>
    </w:p>
    <w:p w14:paraId="7F04034C" w14:textId="77777777" w:rsidR="00893E0E" w:rsidRPr="00031E53" w:rsidRDefault="00893E0E" w:rsidP="00031E53">
      <w:pPr>
        <w:jc w:val="both"/>
        <w:rPr>
          <w:rFonts w:ascii="Times New Roman" w:hAnsi="Times New Roman" w:cs="Times New Roman"/>
        </w:rPr>
      </w:pPr>
    </w:p>
    <w:p w14:paraId="57FF678E" w14:textId="77777777" w:rsidR="00893E0E" w:rsidRDefault="00893E0E" w:rsidP="00031E53">
      <w:pPr>
        <w:jc w:val="both"/>
        <w:rPr>
          <w:rFonts w:ascii="Times New Roman" w:hAnsi="Times New Roman" w:cs="Times New Roman"/>
          <w:b/>
          <w:bCs/>
          <w:sz w:val="20"/>
          <w:szCs w:val="20"/>
        </w:rPr>
      </w:pPr>
      <w:r>
        <w:rPr>
          <w:rFonts w:ascii="Times New Roman" w:hAnsi="Times New Roman" w:cs="Times New Roman"/>
          <w:b/>
          <w:bCs/>
          <w:sz w:val="20"/>
          <w:szCs w:val="20"/>
        </w:rPr>
        <w:t>Journal</w:t>
      </w:r>
      <w:r w:rsidRPr="004167D4">
        <w:rPr>
          <w:rFonts w:ascii="Times New Roman" w:hAnsi="Times New Roman" w:cs="Times New Roman"/>
          <w:b/>
          <w:bCs/>
          <w:sz w:val="20"/>
          <w:szCs w:val="20"/>
        </w:rPr>
        <w:t>:</w:t>
      </w:r>
      <w:r>
        <w:rPr>
          <w:rFonts w:ascii="Times New Roman" w:hAnsi="Times New Roman" w:cs="Times New Roman"/>
          <w:b/>
          <w:bCs/>
          <w:sz w:val="20"/>
          <w:szCs w:val="20"/>
        </w:rPr>
        <w:t xml:space="preserve"> </w:t>
      </w:r>
      <w:r w:rsidRPr="00796662">
        <w:rPr>
          <w:rFonts w:ascii="Times New Roman" w:hAnsi="Times New Roman" w:cs="Times New Roman"/>
          <w:sz w:val="20"/>
          <w:szCs w:val="20"/>
        </w:rPr>
        <w:t>European Journal of Nuclear Medicine and Molecular Imaging</w:t>
      </w:r>
    </w:p>
    <w:p w14:paraId="7C34909E" w14:textId="77777777" w:rsidR="00893E0E" w:rsidRDefault="00893E0E" w:rsidP="00031E53">
      <w:pPr>
        <w:spacing w:after="0" w:line="360" w:lineRule="auto"/>
        <w:jc w:val="both"/>
        <w:rPr>
          <w:rFonts w:ascii="Times New Roman" w:hAnsi="Times New Roman" w:cs="Times New Roman"/>
          <w:b/>
          <w:bCs/>
          <w:sz w:val="20"/>
          <w:szCs w:val="20"/>
        </w:rPr>
      </w:pPr>
    </w:p>
    <w:p w14:paraId="079CFC08" w14:textId="77777777" w:rsidR="00893E0E" w:rsidRDefault="00893E0E" w:rsidP="00031E53">
      <w:pPr>
        <w:spacing w:after="0" w:line="360" w:lineRule="auto"/>
        <w:jc w:val="both"/>
        <w:rPr>
          <w:rFonts w:ascii="Times New Roman" w:hAnsi="Times New Roman" w:cs="Times New Roman"/>
          <w:sz w:val="20"/>
          <w:szCs w:val="20"/>
          <w:vertAlign w:val="superscript"/>
        </w:rPr>
      </w:pPr>
      <w:r w:rsidRPr="004167D4">
        <w:rPr>
          <w:rFonts w:ascii="Times New Roman" w:hAnsi="Times New Roman" w:cs="Times New Roman"/>
          <w:b/>
          <w:bCs/>
          <w:sz w:val="20"/>
          <w:szCs w:val="20"/>
        </w:rPr>
        <w:t xml:space="preserve">Authors: </w:t>
      </w:r>
      <w:r w:rsidRPr="00B87012">
        <w:rPr>
          <w:rFonts w:ascii="Times New Roman" w:hAnsi="Times New Roman" w:cs="Times New Roman"/>
          <w:sz w:val="20"/>
          <w:szCs w:val="20"/>
        </w:rPr>
        <w:t>Prodromos Gavriilidis</w:t>
      </w:r>
      <w:r w:rsidRPr="00B87012">
        <w:rPr>
          <w:rFonts w:ascii="Times New Roman" w:hAnsi="Times New Roman" w:cs="Times New Roman"/>
          <w:sz w:val="20"/>
          <w:szCs w:val="20"/>
          <w:vertAlign w:val="superscript"/>
        </w:rPr>
        <w:t>1,2,3</w:t>
      </w:r>
      <w:r w:rsidRPr="00B87012">
        <w:rPr>
          <w:rFonts w:ascii="Times New Roman" w:hAnsi="Times New Roman" w:cs="Times New Roman"/>
          <w:sz w:val="20"/>
          <w:szCs w:val="20"/>
        </w:rPr>
        <w:t>,</w:t>
      </w:r>
      <w:r>
        <w:rPr>
          <w:rFonts w:ascii="Times New Roman" w:hAnsi="Times New Roman" w:cs="Times New Roman"/>
          <w:sz w:val="20"/>
          <w:szCs w:val="20"/>
        </w:rPr>
        <w:t xml:space="preserve"> </w:t>
      </w:r>
      <w:r w:rsidRPr="00B87012">
        <w:rPr>
          <w:rFonts w:ascii="Times New Roman" w:hAnsi="Times New Roman" w:cs="Times New Roman"/>
          <w:sz w:val="20"/>
          <w:szCs w:val="20"/>
        </w:rPr>
        <w:t>Michel Koole</w:t>
      </w:r>
      <w:r w:rsidRPr="00B87012">
        <w:rPr>
          <w:rFonts w:ascii="Times New Roman" w:hAnsi="Times New Roman" w:cs="Times New Roman"/>
          <w:sz w:val="20"/>
          <w:szCs w:val="20"/>
          <w:vertAlign w:val="superscript"/>
        </w:rPr>
        <w:t>3</w:t>
      </w:r>
      <w:r>
        <w:rPr>
          <w:rFonts w:ascii="Times New Roman" w:hAnsi="Times New Roman" w:cs="Times New Roman"/>
          <w:sz w:val="20"/>
          <w:szCs w:val="20"/>
        </w:rPr>
        <w:t>,</w:t>
      </w:r>
      <w:r w:rsidRPr="00B87012">
        <w:rPr>
          <w:rFonts w:ascii="Times New Roman" w:hAnsi="Times New Roman" w:cs="Times New Roman"/>
          <w:sz w:val="20"/>
          <w:szCs w:val="20"/>
        </w:rPr>
        <w:t xml:space="preserve"> Felix M. Mottaghy</w:t>
      </w:r>
      <w:r>
        <w:rPr>
          <w:rFonts w:ascii="Times New Roman" w:hAnsi="Times New Roman" w:cs="Times New Roman"/>
          <w:sz w:val="20"/>
          <w:szCs w:val="20"/>
          <w:vertAlign w:val="superscript"/>
        </w:rPr>
        <w:t>1</w:t>
      </w:r>
      <w:r w:rsidRPr="00B87012">
        <w:rPr>
          <w:rFonts w:ascii="Times New Roman" w:hAnsi="Times New Roman" w:cs="Times New Roman"/>
          <w:sz w:val="20"/>
          <w:szCs w:val="20"/>
          <w:vertAlign w:val="superscript"/>
        </w:rPr>
        <w:t>,</w:t>
      </w:r>
      <w:r>
        <w:rPr>
          <w:rFonts w:ascii="Times New Roman" w:hAnsi="Times New Roman" w:cs="Times New Roman"/>
          <w:sz w:val="20"/>
          <w:szCs w:val="20"/>
          <w:vertAlign w:val="superscript"/>
        </w:rPr>
        <w:t>4</w:t>
      </w:r>
      <w:bookmarkStart w:id="0" w:name="_Hlk132896012"/>
      <w:r w:rsidRPr="00B87012">
        <w:rPr>
          <w:rFonts w:ascii="Times New Roman" w:hAnsi="Times New Roman" w:cs="Times New Roman"/>
          <w:sz w:val="20"/>
          <w:szCs w:val="20"/>
        </w:rPr>
        <w:t>, Floris P. Jansen</w:t>
      </w:r>
      <w:r w:rsidRPr="00B87012">
        <w:rPr>
          <w:rFonts w:ascii="Times New Roman" w:hAnsi="Times New Roman" w:cs="Times New Roman"/>
          <w:sz w:val="20"/>
          <w:szCs w:val="20"/>
          <w:vertAlign w:val="superscript"/>
        </w:rPr>
        <w:t>5</w:t>
      </w:r>
      <w:bookmarkEnd w:id="0"/>
      <w:r w:rsidRPr="00B87012">
        <w:rPr>
          <w:rFonts w:ascii="Times New Roman" w:hAnsi="Times New Roman" w:cs="Times New Roman"/>
          <w:sz w:val="20"/>
          <w:szCs w:val="20"/>
        </w:rPr>
        <w:t>, Roel Wierts</w:t>
      </w:r>
      <w:r w:rsidRPr="00B8701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w:t>
      </w:r>
    </w:p>
    <w:p w14:paraId="2C7D717C" w14:textId="77777777" w:rsidR="00893E0E" w:rsidRDefault="00893E0E" w:rsidP="00031E53">
      <w:pPr>
        <w:spacing w:after="0" w:line="360" w:lineRule="auto"/>
        <w:jc w:val="both"/>
        <w:rPr>
          <w:rFonts w:ascii="Times New Roman" w:hAnsi="Times New Roman" w:cs="Times New Roman"/>
          <w:b/>
          <w:bCs/>
          <w:sz w:val="20"/>
          <w:szCs w:val="20"/>
        </w:rPr>
      </w:pPr>
    </w:p>
    <w:p w14:paraId="63776CD3" w14:textId="77777777" w:rsidR="00893E0E" w:rsidRPr="004167D4" w:rsidRDefault="00893E0E" w:rsidP="00031E53">
      <w:pPr>
        <w:spacing w:after="0" w:line="360" w:lineRule="auto"/>
        <w:jc w:val="both"/>
        <w:rPr>
          <w:rFonts w:ascii="Times New Roman" w:hAnsi="Times New Roman" w:cs="Times New Roman"/>
          <w:b/>
          <w:bCs/>
          <w:sz w:val="20"/>
          <w:szCs w:val="20"/>
        </w:rPr>
      </w:pPr>
      <w:r w:rsidRPr="004167D4">
        <w:rPr>
          <w:rFonts w:ascii="Times New Roman" w:hAnsi="Times New Roman" w:cs="Times New Roman"/>
          <w:b/>
          <w:bCs/>
          <w:sz w:val="20"/>
          <w:szCs w:val="20"/>
        </w:rPr>
        <w:t>Affiliations:</w:t>
      </w:r>
    </w:p>
    <w:p w14:paraId="7796BF21" w14:textId="77777777" w:rsidR="00893E0E" w:rsidRPr="00B87012" w:rsidRDefault="00893E0E" w:rsidP="009B7A63">
      <w:pPr>
        <w:spacing w:after="0" w:line="360" w:lineRule="auto"/>
        <w:jc w:val="both"/>
        <w:rPr>
          <w:rFonts w:ascii="Times New Roman" w:hAnsi="Times New Roman" w:cs="Times New Roman"/>
          <w:sz w:val="20"/>
          <w:szCs w:val="20"/>
          <w:vertAlign w:val="superscript"/>
        </w:rPr>
      </w:pPr>
      <w:r w:rsidRPr="00B87012">
        <w:rPr>
          <w:rFonts w:ascii="Times New Roman" w:hAnsi="Times New Roman" w:cs="Times New Roman"/>
          <w:sz w:val="20"/>
          <w:szCs w:val="20"/>
          <w:vertAlign w:val="superscript"/>
        </w:rPr>
        <w:t xml:space="preserve">1 </w:t>
      </w:r>
      <w:r w:rsidRPr="00B87012">
        <w:rPr>
          <w:rFonts w:ascii="Times New Roman" w:hAnsi="Times New Roman" w:cs="Times New Roman"/>
          <w:sz w:val="20"/>
          <w:szCs w:val="20"/>
        </w:rPr>
        <w:t>Department of Radiology and Nuclear Medicine,</w:t>
      </w:r>
      <w:r w:rsidRPr="00B87012">
        <w:rPr>
          <w:rFonts w:ascii="Times New Roman" w:hAnsi="Times New Roman" w:cs="Times New Roman"/>
          <w:sz w:val="20"/>
          <w:szCs w:val="20"/>
          <w:vertAlign w:val="superscript"/>
        </w:rPr>
        <w:t xml:space="preserve"> </w:t>
      </w:r>
      <w:r w:rsidRPr="00B87012">
        <w:rPr>
          <w:rFonts w:ascii="Times New Roman" w:hAnsi="Times New Roman" w:cs="Times New Roman"/>
          <w:color w:val="222222"/>
          <w:sz w:val="20"/>
          <w:szCs w:val="20"/>
          <w:shd w:val="clear" w:color="auto" w:fill="FFFFFF"/>
        </w:rPr>
        <w:t>Maastricht University Medical Center, Maastricht, The Netherlands,</w:t>
      </w:r>
    </w:p>
    <w:p w14:paraId="6D2F4514" w14:textId="77777777" w:rsidR="00893E0E" w:rsidRPr="00045A57" w:rsidRDefault="00893E0E" w:rsidP="009B7A63">
      <w:pPr>
        <w:spacing w:after="0" w:line="360" w:lineRule="auto"/>
        <w:jc w:val="both"/>
        <w:rPr>
          <w:rFonts w:ascii="Times New Roman" w:hAnsi="Times New Roman" w:cs="Times New Roman"/>
          <w:color w:val="222222"/>
          <w:sz w:val="20"/>
          <w:szCs w:val="20"/>
          <w:shd w:val="clear" w:color="auto" w:fill="FFFFFF"/>
          <w:lang w:val="en-NL"/>
        </w:rPr>
      </w:pPr>
      <w:r w:rsidRPr="00B87012">
        <w:rPr>
          <w:rFonts w:ascii="Times New Roman" w:hAnsi="Times New Roman" w:cs="Times New Roman"/>
          <w:color w:val="222222"/>
          <w:sz w:val="20"/>
          <w:szCs w:val="20"/>
          <w:shd w:val="clear" w:color="auto" w:fill="FFFFFF"/>
          <w:vertAlign w:val="superscript"/>
        </w:rPr>
        <w:t>2</w:t>
      </w:r>
      <w:r>
        <w:rPr>
          <w:rFonts w:ascii="Times New Roman" w:hAnsi="Times New Roman" w:cs="Times New Roman"/>
          <w:color w:val="222222"/>
          <w:sz w:val="20"/>
          <w:szCs w:val="20"/>
          <w:shd w:val="clear" w:color="auto" w:fill="FFFFFF"/>
          <w:vertAlign w:val="superscript"/>
        </w:rPr>
        <w:t xml:space="preserve"> </w:t>
      </w:r>
      <w:r w:rsidRPr="00045A57">
        <w:rPr>
          <w:rFonts w:ascii="Times New Roman" w:hAnsi="Times New Roman" w:cs="Times New Roman"/>
          <w:color w:val="222222"/>
          <w:sz w:val="20"/>
          <w:szCs w:val="20"/>
          <w:shd w:val="clear" w:color="auto" w:fill="FFFFFF"/>
          <w:lang w:val="en-NL"/>
        </w:rPr>
        <w:t>Research Institute for Oncology and Reproduction</w:t>
      </w:r>
      <w:r>
        <w:rPr>
          <w:rFonts w:ascii="Times New Roman" w:hAnsi="Times New Roman" w:cs="Times New Roman"/>
          <w:color w:val="222222"/>
          <w:sz w:val="20"/>
          <w:szCs w:val="20"/>
          <w:shd w:val="clear" w:color="auto" w:fill="FFFFFF"/>
          <w:lang w:val="en-NL"/>
        </w:rPr>
        <w:t xml:space="preserve"> </w:t>
      </w:r>
      <w:r w:rsidRPr="00B87012">
        <w:rPr>
          <w:rFonts w:ascii="Times New Roman" w:hAnsi="Times New Roman" w:cs="Times New Roman"/>
          <w:color w:val="222222"/>
          <w:sz w:val="20"/>
          <w:szCs w:val="20"/>
          <w:shd w:val="clear" w:color="auto" w:fill="FFFFFF"/>
        </w:rPr>
        <w:t>(GROW),</w:t>
      </w:r>
      <w:r w:rsidRPr="00B87012">
        <w:rPr>
          <w:rFonts w:ascii="Times New Roman" w:hAnsi="Times New Roman" w:cs="Times New Roman"/>
          <w:color w:val="222222"/>
          <w:sz w:val="20"/>
          <w:szCs w:val="20"/>
          <w:shd w:val="clear" w:color="auto" w:fill="FFFFFF"/>
          <w:vertAlign w:val="superscript"/>
        </w:rPr>
        <w:t xml:space="preserve"> </w:t>
      </w:r>
      <w:r w:rsidRPr="00B87012">
        <w:rPr>
          <w:rFonts w:ascii="Times New Roman" w:hAnsi="Times New Roman" w:cs="Times New Roman"/>
          <w:color w:val="222222"/>
          <w:sz w:val="20"/>
          <w:szCs w:val="20"/>
          <w:shd w:val="clear" w:color="auto" w:fill="FFFFFF"/>
        </w:rPr>
        <w:t>Maastricht University, Maastricht, The Netherlands,</w:t>
      </w:r>
    </w:p>
    <w:p w14:paraId="497A0647" w14:textId="77777777" w:rsidR="00893E0E" w:rsidRPr="00B87012" w:rsidRDefault="00893E0E" w:rsidP="009B7A63">
      <w:pPr>
        <w:spacing w:after="0" w:line="360" w:lineRule="auto"/>
        <w:jc w:val="both"/>
        <w:rPr>
          <w:rFonts w:ascii="Times New Roman" w:hAnsi="Times New Roman" w:cs="Times New Roman"/>
          <w:color w:val="222222"/>
          <w:sz w:val="20"/>
          <w:szCs w:val="20"/>
          <w:shd w:val="clear" w:color="auto" w:fill="FFFFFF"/>
        </w:rPr>
      </w:pPr>
      <w:r w:rsidRPr="00B87012">
        <w:rPr>
          <w:rFonts w:ascii="Times New Roman" w:hAnsi="Times New Roman" w:cs="Times New Roman"/>
          <w:color w:val="222222"/>
          <w:sz w:val="20"/>
          <w:szCs w:val="20"/>
          <w:shd w:val="clear" w:color="auto" w:fill="FFFFFF"/>
          <w:vertAlign w:val="superscript"/>
        </w:rPr>
        <w:t xml:space="preserve">3 </w:t>
      </w:r>
      <w:r w:rsidRPr="00B87012">
        <w:rPr>
          <w:rFonts w:ascii="Times New Roman" w:hAnsi="Times New Roman" w:cs="Times New Roman"/>
          <w:color w:val="222222"/>
          <w:sz w:val="20"/>
          <w:szCs w:val="20"/>
          <w:shd w:val="clear" w:color="auto" w:fill="FFFFFF"/>
        </w:rPr>
        <w:t>Nuclear Medicine and Molecular Imaging, Department of Imaging &amp; Pathology, KU Leuven, Leuven, Belgium,</w:t>
      </w:r>
    </w:p>
    <w:p w14:paraId="694FAEED" w14:textId="77777777" w:rsidR="00893E0E" w:rsidRPr="00B87012" w:rsidRDefault="00893E0E" w:rsidP="009B7A63">
      <w:pPr>
        <w:spacing w:after="0" w:line="360" w:lineRule="auto"/>
        <w:jc w:val="both"/>
        <w:rPr>
          <w:rFonts w:ascii="Times New Roman" w:hAnsi="Times New Roman" w:cs="Times New Roman"/>
          <w:sz w:val="20"/>
          <w:szCs w:val="20"/>
        </w:rPr>
      </w:pPr>
      <w:r w:rsidRPr="00B87012">
        <w:rPr>
          <w:rFonts w:ascii="Times New Roman" w:hAnsi="Times New Roman" w:cs="Times New Roman"/>
          <w:sz w:val="20"/>
          <w:szCs w:val="20"/>
          <w:vertAlign w:val="superscript"/>
        </w:rPr>
        <w:t xml:space="preserve">4 </w:t>
      </w:r>
      <w:r w:rsidRPr="00B87012">
        <w:rPr>
          <w:rFonts w:ascii="Times New Roman" w:hAnsi="Times New Roman" w:cs="Times New Roman"/>
          <w:sz w:val="20"/>
          <w:szCs w:val="20"/>
        </w:rPr>
        <w:t xml:space="preserve">Department of Nuclear Medicine, </w:t>
      </w:r>
      <w:r w:rsidRPr="003719D0">
        <w:rPr>
          <w:rFonts w:ascii="Times New Roman" w:hAnsi="Times New Roman" w:cs="Times New Roman"/>
          <w:color w:val="222222"/>
          <w:sz w:val="20"/>
          <w:szCs w:val="20"/>
          <w:shd w:val="clear" w:color="auto" w:fill="FFFFFF"/>
        </w:rPr>
        <w:t>RWTH Aachen University Hospital</w:t>
      </w:r>
      <w:r w:rsidRPr="00B87012">
        <w:rPr>
          <w:rFonts w:ascii="Times New Roman" w:hAnsi="Times New Roman" w:cs="Times New Roman"/>
          <w:color w:val="222222"/>
          <w:sz w:val="20"/>
          <w:szCs w:val="20"/>
          <w:shd w:val="clear" w:color="auto" w:fill="FFFFFF"/>
        </w:rPr>
        <w:t>, Aachen, Germany,</w:t>
      </w:r>
    </w:p>
    <w:p w14:paraId="30F6B1D6" w14:textId="77777777" w:rsidR="00893E0E" w:rsidRDefault="00893E0E" w:rsidP="009B7A63">
      <w:pPr>
        <w:spacing w:after="0" w:line="360" w:lineRule="auto"/>
        <w:jc w:val="both"/>
        <w:rPr>
          <w:rFonts w:ascii="Times New Roman" w:hAnsi="Times New Roman" w:cs="Times New Roman"/>
          <w:color w:val="222222"/>
          <w:sz w:val="20"/>
          <w:szCs w:val="20"/>
          <w:shd w:val="clear" w:color="auto" w:fill="FFFFFF"/>
        </w:rPr>
      </w:pPr>
      <w:r w:rsidRPr="00B87012">
        <w:rPr>
          <w:rFonts w:ascii="Times New Roman" w:hAnsi="Times New Roman" w:cs="Times New Roman"/>
          <w:color w:val="222222"/>
          <w:sz w:val="20"/>
          <w:szCs w:val="20"/>
          <w:shd w:val="clear" w:color="auto" w:fill="FFFFFF"/>
          <w:vertAlign w:val="superscript"/>
        </w:rPr>
        <w:t xml:space="preserve">5 </w:t>
      </w:r>
      <w:r w:rsidRPr="00B87012">
        <w:rPr>
          <w:rFonts w:ascii="Times New Roman" w:hAnsi="Times New Roman" w:cs="Times New Roman"/>
          <w:color w:val="222222"/>
          <w:sz w:val="20"/>
          <w:szCs w:val="20"/>
          <w:shd w:val="clear" w:color="auto" w:fill="FFFFFF"/>
        </w:rPr>
        <w:t>Molecular Imaging, GE HealthCare, Waukesha, Wisconsin, USA</w:t>
      </w:r>
      <w:r>
        <w:rPr>
          <w:rFonts w:ascii="Times New Roman" w:hAnsi="Times New Roman" w:cs="Times New Roman"/>
          <w:color w:val="222222"/>
          <w:sz w:val="20"/>
          <w:szCs w:val="20"/>
          <w:shd w:val="clear" w:color="auto" w:fill="FFFFFF"/>
        </w:rPr>
        <w:t>,</w:t>
      </w:r>
    </w:p>
    <w:p w14:paraId="03111C43" w14:textId="77777777" w:rsidR="00893E0E" w:rsidRPr="00B85BD9" w:rsidRDefault="00893E0E" w:rsidP="009B7A63">
      <w:pPr>
        <w:spacing w:after="0" w:line="360" w:lineRule="auto"/>
        <w:jc w:val="both"/>
        <w:rPr>
          <w:rFonts w:ascii="Times New Roman" w:hAnsi="Times New Roman" w:cs="Times New Roman"/>
          <w:color w:val="222222"/>
          <w:sz w:val="20"/>
          <w:szCs w:val="20"/>
          <w:shd w:val="clear" w:color="auto" w:fill="FFFFFF"/>
        </w:rPr>
      </w:pPr>
      <w:r>
        <w:rPr>
          <w:rFonts w:ascii="Times New Roman" w:hAnsi="Times New Roman" w:cs="Times New Roman"/>
          <w:sz w:val="20"/>
          <w:szCs w:val="20"/>
          <w:vertAlign w:val="superscript"/>
        </w:rPr>
        <w:t xml:space="preserve">* </w:t>
      </w:r>
      <w:r>
        <w:rPr>
          <w:rFonts w:ascii="Times New Roman" w:hAnsi="Times New Roman" w:cs="Times New Roman"/>
          <w:color w:val="222222"/>
          <w:sz w:val="20"/>
          <w:szCs w:val="20"/>
          <w:shd w:val="clear" w:color="auto" w:fill="FFFFFF"/>
        </w:rPr>
        <w:t>Corresponding Author, e-mail address: roel.wierts@mumc.nl</w:t>
      </w:r>
    </w:p>
    <w:p w14:paraId="4275EEB0" w14:textId="77777777" w:rsidR="00893E0E" w:rsidRDefault="00893E0E" w:rsidP="00031E53">
      <w:pPr>
        <w:jc w:val="both"/>
        <w:rPr>
          <w:rFonts w:ascii="Times New Roman" w:hAnsi="Times New Roman" w:cs="Times New Roman"/>
          <w:sz w:val="20"/>
          <w:szCs w:val="20"/>
        </w:rPr>
      </w:pPr>
    </w:p>
    <w:p w14:paraId="4152A032" w14:textId="77777777" w:rsidR="00893E0E" w:rsidRPr="00B87012" w:rsidRDefault="00893E0E" w:rsidP="00CE15E9">
      <w:pPr>
        <w:rPr>
          <w:rFonts w:ascii="Times New Roman" w:hAnsi="Times New Roman" w:cs="Times New Roman"/>
          <w:b/>
          <w:bCs/>
          <w:sz w:val="24"/>
          <w:szCs w:val="24"/>
        </w:rPr>
      </w:pPr>
      <w:bookmarkStart w:id="1" w:name="_Hlk191559578"/>
      <w:r w:rsidRPr="00834E3C">
        <w:rPr>
          <w:rFonts w:ascii="Times New Roman" w:hAnsi="Times New Roman" w:cs="Times New Roman"/>
          <w:b/>
          <w:bCs/>
          <w:sz w:val="24"/>
          <w:szCs w:val="24"/>
        </w:rPr>
        <w:t>Tissue characterization phantom</w:t>
      </w:r>
      <w:r>
        <w:rPr>
          <w:rFonts w:ascii="Times New Roman" w:hAnsi="Times New Roman" w:cs="Times New Roman"/>
          <w:b/>
          <w:bCs/>
          <w:sz w:val="24"/>
          <w:szCs w:val="24"/>
        </w:rPr>
        <w:t xml:space="preserve"> </w:t>
      </w:r>
      <w:r w:rsidRPr="00834E3C">
        <w:rPr>
          <w:rFonts w:ascii="Times New Roman" w:hAnsi="Times New Roman" w:cs="Times New Roman"/>
          <w:b/>
          <w:bCs/>
          <w:sz w:val="24"/>
          <w:szCs w:val="24"/>
        </w:rPr>
        <w:t>and positron range distribution profiles</w:t>
      </w:r>
    </w:p>
    <w:bookmarkEnd w:id="1"/>
    <w:p w14:paraId="19D868DF" w14:textId="1299F794" w:rsidR="00893E0E" w:rsidRPr="00834E3C" w:rsidRDefault="00893E0E" w:rsidP="000305B5">
      <w:pPr>
        <w:ind w:firstLine="720"/>
        <w:jc w:val="both"/>
        <w:rPr>
          <w:rFonts w:ascii="Times New Roman" w:hAnsi="Times New Roman" w:cs="Times New Roman"/>
          <w:sz w:val="20"/>
          <w:szCs w:val="20"/>
        </w:rPr>
      </w:pPr>
      <w:r w:rsidRPr="00834E3C">
        <w:rPr>
          <w:rFonts w:ascii="Times New Roman" w:hAnsi="Times New Roman" w:cs="Times New Roman"/>
          <w:sz w:val="20"/>
          <w:szCs w:val="20"/>
        </w:rPr>
        <w:t xml:space="preserve">The </w:t>
      </w:r>
      <w:proofErr w:type="spellStart"/>
      <w:r w:rsidRPr="00834E3C">
        <w:rPr>
          <w:rFonts w:ascii="Times New Roman" w:hAnsi="Times New Roman" w:cs="Times New Roman"/>
          <w:sz w:val="20"/>
          <w:szCs w:val="20"/>
        </w:rPr>
        <w:t>Gammex</w:t>
      </w:r>
      <w:proofErr w:type="spellEnd"/>
      <w:r w:rsidRPr="00834E3C">
        <w:rPr>
          <w:rFonts w:ascii="Times New Roman" w:hAnsi="Times New Roman" w:cs="Times New Roman"/>
          <w:sz w:val="20"/>
          <w:szCs w:val="20"/>
        </w:rPr>
        <w:t xml:space="preserve"> 467 Tissue Characterization Phantom</w:t>
      </w:r>
      <w:r>
        <w:rPr>
          <w:rFonts w:ascii="Times New Roman" w:hAnsi="Times New Roman" w:cs="Times New Roman"/>
          <w:sz w:val="20"/>
          <w:szCs w:val="20"/>
        </w:rPr>
        <w:t xml:space="preserve"> </w:t>
      </w:r>
      <w:r w:rsidRPr="00834E3C">
        <w:rPr>
          <w:rFonts w:ascii="Times New Roman" w:hAnsi="Times New Roman" w:cs="Times New Roman"/>
          <w:sz w:val="20"/>
          <w:szCs w:val="20"/>
        </w:rPr>
        <w:t>(</w:t>
      </w:r>
      <w:proofErr w:type="spellStart"/>
      <w:r w:rsidRPr="00834E3C">
        <w:rPr>
          <w:rFonts w:ascii="Times New Roman" w:hAnsi="Times New Roman" w:cs="Times New Roman"/>
          <w:sz w:val="20"/>
          <w:szCs w:val="20"/>
        </w:rPr>
        <w:t>Gammex</w:t>
      </w:r>
      <w:proofErr w:type="spellEnd"/>
      <w:r w:rsidRPr="00834E3C">
        <w:rPr>
          <w:rFonts w:ascii="Times New Roman" w:hAnsi="Times New Roman" w:cs="Times New Roman"/>
          <w:sz w:val="20"/>
          <w:szCs w:val="20"/>
        </w:rPr>
        <w:t xml:space="preserve"> Inc., United States) was used to determine relevant tissue types for the</w:t>
      </w:r>
      <w:r>
        <w:rPr>
          <w:rFonts w:ascii="Times New Roman" w:hAnsi="Times New Roman" w:cs="Times New Roman"/>
          <w:sz w:val="20"/>
          <w:szCs w:val="20"/>
        </w:rPr>
        <w:t xml:space="preserve"> </w:t>
      </w:r>
      <w:r w:rsidRPr="00834E3C">
        <w:rPr>
          <w:rFonts w:ascii="Times New Roman" w:hAnsi="Times New Roman" w:cs="Times New Roman"/>
          <w:sz w:val="20"/>
          <w:szCs w:val="20"/>
        </w:rPr>
        <w:t xml:space="preserve">tissue-dependent and spatially-variant </w:t>
      </w:r>
      <w:r>
        <w:rPr>
          <w:rFonts w:ascii="Times New Roman" w:hAnsi="Times New Roman" w:cs="Times New Roman"/>
          <w:sz w:val="20"/>
          <w:szCs w:val="20"/>
        </w:rPr>
        <w:t>positron range correction</w:t>
      </w:r>
      <w:r w:rsidRPr="00834E3C">
        <w:rPr>
          <w:rFonts w:ascii="Times New Roman" w:hAnsi="Times New Roman" w:cs="Times New Roman"/>
          <w:sz w:val="20"/>
          <w:szCs w:val="20"/>
        </w:rPr>
        <w:t xml:space="preserve"> </w:t>
      </w:r>
      <w:r>
        <w:rPr>
          <w:rFonts w:ascii="Times New Roman" w:hAnsi="Times New Roman" w:cs="Times New Roman"/>
          <w:sz w:val="20"/>
          <w:szCs w:val="20"/>
        </w:rPr>
        <w:t>(TDSV</w:t>
      </w:r>
      <w:r w:rsidRPr="00834E3C">
        <w:rPr>
          <w:rFonts w:ascii="Times New Roman" w:hAnsi="Times New Roman" w:cs="Times New Roman"/>
          <w:sz w:val="20"/>
          <w:szCs w:val="20"/>
        </w:rPr>
        <w:t xml:space="preserve"> PRC</w:t>
      </w:r>
      <w:r>
        <w:rPr>
          <w:rFonts w:ascii="Times New Roman" w:hAnsi="Times New Roman" w:cs="Times New Roman"/>
          <w:sz w:val="20"/>
          <w:szCs w:val="20"/>
        </w:rPr>
        <w:t>). C</w:t>
      </w:r>
      <w:r w:rsidRPr="00834E3C">
        <w:rPr>
          <w:rFonts w:ascii="Times New Roman" w:hAnsi="Times New Roman" w:cs="Times New Roman"/>
          <w:sz w:val="20"/>
          <w:szCs w:val="20"/>
        </w:rPr>
        <w:t>omputed tomography (CT)</w:t>
      </w:r>
      <w:r w:rsidR="007E30BB">
        <w:rPr>
          <w:rFonts w:ascii="Times New Roman" w:hAnsi="Times New Roman" w:cs="Times New Roman"/>
          <w:sz w:val="20"/>
          <w:szCs w:val="20"/>
        </w:rPr>
        <w:t xml:space="preserve"> </w:t>
      </w:r>
      <w:r w:rsidRPr="00834E3C">
        <w:rPr>
          <w:rFonts w:ascii="Times New Roman" w:hAnsi="Times New Roman" w:cs="Times New Roman"/>
          <w:sz w:val="20"/>
          <w:szCs w:val="20"/>
        </w:rPr>
        <w:t>measurements were performed on</w:t>
      </w:r>
      <w:bookmarkStart w:id="2" w:name="_Hlk188306375"/>
      <w:r>
        <w:rPr>
          <w:rFonts w:ascii="Times New Roman" w:hAnsi="Times New Roman" w:cs="Times New Roman"/>
          <w:sz w:val="20"/>
          <w:szCs w:val="20"/>
        </w:rPr>
        <w:t xml:space="preserve"> that phantom </w:t>
      </w:r>
      <w:r w:rsidRPr="00834E3C">
        <w:rPr>
          <w:rFonts w:ascii="Times New Roman" w:hAnsi="Times New Roman" w:cs="Times New Roman"/>
          <w:sz w:val="20"/>
          <w:szCs w:val="20"/>
        </w:rPr>
        <w:t>using a Discovery MI LightBurst Digital 5-Ring Detector (GE HealthCare, United States) PET/CT system</w:t>
      </w:r>
      <w:bookmarkEnd w:id="2"/>
      <w:r w:rsidRPr="00834E3C">
        <w:rPr>
          <w:rFonts w:ascii="Times New Roman" w:hAnsi="Times New Roman" w:cs="Times New Roman"/>
          <w:sz w:val="20"/>
          <w:szCs w:val="20"/>
        </w:rPr>
        <w:t xml:space="preserve"> to map different tissues to their corresponding HU values. This phantom consists of a disk and a number of rod inserts. Each rod represents a different tissue type, shown in Table </w:t>
      </w:r>
      <w:r>
        <w:rPr>
          <w:rFonts w:ascii="Times New Roman" w:hAnsi="Times New Roman" w:cs="Times New Roman"/>
          <w:sz w:val="20"/>
          <w:szCs w:val="20"/>
        </w:rPr>
        <w:t>S</w:t>
      </w:r>
      <w:r w:rsidRPr="00834E3C">
        <w:rPr>
          <w:rFonts w:ascii="Times New Roman" w:hAnsi="Times New Roman" w:cs="Times New Roman"/>
          <w:sz w:val="20"/>
          <w:szCs w:val="20"/>
        </w:rPr>
        <w:t xml:space="preserve">1. The CT acquisition was performed using a tube voltage of 120 </w:t>
      </w:r>
      <w:proofErr w:type="spellStart"/>
      <w:r w:rsidRPr="00834E3C">
        <w:rPr>
          <w:rFonts w:ascii="Times New Roman" w:hAnsi="Times New Roman" w:cs="Times New Roman"/>
          <w:sz w:val="20"/>
          <w:szCs w:val="20"/>
        </w:rPr>
        <w:t>kVp</w:t>
      </w:r>
      <w:proofErr w:type="spellEnd"/>
      <w:r w:rsidRPr="00834E3C">
        <w:rPr>
          <w:rFonts w:ascii="Times New Roman" w:hAnsi="Times New Roman" w:cs="Times New Roman"/>
          <w:sz w:val="20"/>
          <w:szCs w:val="20"/>
        </w:rPr>
        <w:t xml:space="preserve"> and effective tube current of 152.4 </w:t>
      </w:r>
      <w:proofErr w:type="spellStart"/>
      <w:r w:rsidRPr="00834E3C">
        <w:rPr>
          <w:rFonts w:ascii="Times New Roman" w:hAnsi="Times New Roman" w:cs="Times New Roman"/>
          <w:sz w:val="20"/>
          <w:szCs w:val="20"/>
        </w:rPr>
        <w:t>mAs</w:t>
      </w:r>
      <w:proofErr w:type="spellEnd"/>
      <w:r w:rsidRPr="00834E3C">
        <w:rPr>
          <w:rFonts w:ascii="Times New Roman" w:hAnsi="Times New Roman" w:cs="Times New Roman"/>
          <w:sz w:val="20"/>
          <w:szCs w:val="20"/>
        </w:rPr>
        <w:t>. To minimize potential artifacts, the high-density tissues were evenly distributed throughout the phantom, see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S1</w:t>
      </w:r>
      <w:r w:rsidRPr="00834E3C">
        <w:rPr>
          <w:rFonts w:ascii="Times New Roman" w:hAnsi="Times New Roman" w:cs="Times New Roman"/>
          <w:sz w:val="20"/>
          <w:szCs w:val="20"/>
        </w:rPr>
        <w:t>.</w:t>
      </w:r>
    </w:p>
    <w:p w14:paraId="1E3BEA29" w14:textId="77777777" w:rsidR="00893E0E" w:rsidRPr="00834E3C" w:rsidRDefault="00893E0E" w:rsidP="001F7FCC">
      <w:pPr>
        <w:pStyle w:val="Caption"/>
        <w:keepNext/>
        <w:spacing w:after="120"/>
        <w:jc w:val="both"/>
        <w:rPr>
          <w:rFonts w:ascii="Times New Roman" w:hAnsi="Times New Roman" w:cs="Times New Roman"/>
          <w:i w:val="0"/>
          <w:iCs w:val="0"/>
          <w:color w:val="000000" w:themeColor="text1"/>
          <w:sz w:val="16"/>
          <w:szCs w:val="16"/>
        </w:rPr>
      </w:pPr>
      <w:r w:rsidRPr="00834E3C">
        <w:rPr>
          <w:rFonts w:ascii="Times New Roman" w:hAnsi="Times New Roman" w:cs="Times New Roman"/>
          <w:b/>
          <w:bCs/>
          <w:i w:val="0"/>
          <w:iCs w:val="0"/>
          <w:color w:val="000000" w:themeColor="text1"/>
          <w:sz w:val="16"/>
          <w:szCs w:val="16"/>
        </w:rPr>
        <w:t xml:space="preserve">Table </w:t>
      </w:r>
      <w:r>
        <w:rPr>
          <w:rFonts w:ascii="Times New Roman" w:hAnsi="Times New Roman" w:cs="Times New Roman"/>
          <w:b/>
          <w:bCs/>
          <w:i w:val="0"/>
          <w:iCs w:val="0"/>
          <w:color w:val="000000" w:themeColor="text1"/>
          <w:sz w:val="16"/>
          <w:szCs w:val="16"/>
        </w:rPr>
        <w:t>S</w:t>
      </w:r>
      <w:r w:rsidRPr="00834E3C">
        <w:rPr>
          <w:rFonts w:ascii="Times New Roman" w:hAnsi="Times New Roman" w:cs="Times New Roman"/>
          <w:b/>
          <w:bCs/>
          <w:i w:val="0"/>
          <w:iCs w:val="0"/>
          <w:color w:val="000000" w:themeColor="text1"/>
          <w:sz w:val="16"/>
          <w:szCs w:val="16"/>
        </w:rPr>
        <w:t xml:space="preserve">1: </w:t>
      </w:r>
      <w:r w:rsidRPr="00834E3C">
        <w:rPr>
          <w:rFonts w:ascii="Times New Roman" w:hAnsi="Times New Roman" w:cs="Times New Roman"/>
          <w:i w:val="0"/>
          <w:iCs w:val="0"/>
          <w:color w:val="000000" w:themeColor="text1"/>
          <w:sz w:val="16"/>
          <w:szCs w:val="16"/>
        </w:rPr>
        <w:t>The different tissues with their corresponding density (ρ) in g/cm</w:t>
      </w:r>
      <w:r w:rsidRPr="00834E3C">
        <w:rPr>
          <w:rFonts w:ascii="Times New Roman" w:hAnsi="Times New Roman" w:cs="Times New Roman"/>
          <w:i w:val="0"/>
          <w:iCs w:val="0"/>
          <w:color w:val="000000" w:themeColor="text1"/>
          <w:sz w:val="16"/>
          <w:szCs w:val="16"/>
          <w:vertAlign w:val="superscript"/>
        </w:rPr>
        <w:t>3</w:t>
      </w:r>
      <w:r w:rsidRPr="00834E3C">
        <w:rPr>
          <w:rFonts w:ascii="Times New Roman" w:hAnsi="Times New Roman" w:cs="Times New Roman"/>
          <w:i w:val="0"/>
          <w:iCs w:val="0"/>
          <w:color w:val="000000" w:themeColor="text1"/>
          <w:sz w:val="16"/>
          <w:szCs w:val="16"/>
        </w:rPr>
        <w:t>, electron density relative to water (</w:t>
      </w:r>
      <w:proofErr w:type="spellStart"/>
      <w:r w:rsidRPr="00834E3C">
        <w:rPr>
          <w:rFonts w:ascii="Times New Roman" w:hAnsi="Times New Roman" w:cs="Times New Roman"/>
          <w:i w:val="0"/>
          <w:iCs w:val="0"/>
          <w:color w:val="000000" w:themeColor="text1"/>
          <w:sz w:val="16"/>
          <w:szCs w:val="16"/>
        </w:rPr>
        <w:t>ρ</w:t>
      </w:r>
      <w:r w:rsidRPr="00834E3C">
        <w:rPr>
          <w:rFonts w:ascii="Times New Roman" w:hAnsi="Times New Roman" w:cs="Times New Roman"/>
          <w:i w:val="0"/>
          <w:iCs w:val="0"/>
          <w:color w:val="000000" w:themeColor="text1"/>
          <w:sz w:val="16"/>
          <w:szCs w:val="16"/>
          <w:vertAlign w:val="subscript"/>
        </w:rPr>
        <w:t>e</w:t>
      </w:r>
      <w:r w:rsidRPr="00834E3C">
        <w:rPr>
          <w:rFonts w:ascii="Times New Roman" w:hAnsi="Times New Roman" w:cs="Times New Roman"/>
          <w:i w:val="0"/>
          <w:iCs w:val="0"/>
          <w:color w:val="000000" w:themeColor="text1"/>
          <w:sz w:val="16"/>
          <w:szCs w:val="16"/>
          <w:vertAlign w:val="superscript"/>
        </w:rPr>
        <w:t>w</w:t>
      </w:r>
      <w:proofErr w:type="spellEnd"/>
      <w:r w:rsidRPr="00834E3C">
        <w:rPr>
          <w:rFonts w:ascii="Times New Roman" w:hAnsi="Times New Roman" w:cs="Times New Roman"/>
          <w:i w:val="0"/>
          <w:iCs w:val="0"/>
          <w:color w:val="000000" w:themeColor="text1"/>
          <w:sz w:val="16"/>
          <w:szCs w:val="16"/>
        </w:rPr>
        <w:t>) and elemental composition. The elements are the Hydrogen (H), Oxygen (O), Carbon (C), Nitrogen (N), Chlorine (Cl), Calcium (Ca), Phosphorus (P), and Magnesium (Mg).</w:t>
      </w:r>
    </w:p>
    <w:tbl>
      <w:tblPr>
        <w:tblStyle w:val="TableGrid"/>
        <w:tblW w:w="9498" w:type="dxa"/>
        <w:tblInd w:w="-5" w:type="dxa"/>
        <w:tblLayout w:type="fixed"/>
        <w:tblLook w:val="04A0" w:firstRow="1" w:lastRow="0" w:firstColumn="1" w:lastColumn="0" w:noHBand="0" w:noVBand="1"/>
      </w:tblPr>
      <w:tblGrid>
        <w:gridCol w:w="1418"/>
        <w:gridCol w:w="608"/>
        <w:gridCol w:w="647"/>
        <w:gridCol w:w="856"/>
        <w:gridCol w:w="875"/>
        <w:gridCol w:w="875"/>
        <w:gridCol w:w="817"/>
        <w:gridCol w:w="831"/>
        <w:gridCol w:w="875"/>
        <w:gridCol w:w="851"/>
        <w:gridCol w:w="845"/>
      </w:tblGrid>
      <w:tr w:rsidR="00893E0E" w:rsidRPr="00834E3C" w14:paraId="7629C4EC" w14:textId="77777777" w:rsidTr="006210A4">
        <w:tc>
          <w:tcPr>
            <w:tcW w:w="1418" w:type="dxa"/>
          </w:tcPr>
          <w:p w14:paraId="7B92F4BE" w14:textId="77777777" w:rsidR="00893E0E" w:rsidRPr="00834E3C" w:rsidRDefault="00893E0E" w:rsidP="00FB546D">
            <w:pPr>
              <w:jc w:val="both"/>
              <w:rPr>
                <w:rFonts w:ascii="Times New Roman" w:hAnsi="Times New Roman" w:cs="Times New Roman"/>
                <w:sz w:val="20"/>
                <w:szCs w:val="20"/>
              </w:rPr>
            </w:pPr>
          </w:p>
        </w:tc>
        <w:tc>
          <w:tcPr>
            <w:tcW w:w="608" w:type="dxa"/>
          </w:tcPr>
          <w:p w14:paraId="4FC412A9" w14:textId="77777777" w:rsidR="00893E0E" w:rsidRPr="00834E3C" w:rsidRDefault="00893E0E" w:rsidP="00FB546D">
            <w:pPr>
              <w:jc w:val="both"/>
              <w:rPr>
                <w:rFonts w:ascii="Times New Roman" w:hAnsi="Times New Roman" w:cs="Times New Roman"/>
                <w:sz w:val="20"/>
                <w:szCs w:val="20"/>
              </w:rPr>
            </w:pPr>
          </w:p>
        </w:tc>
        <w:tc>
          <w:tcPr>
            <w:tcW w:w="647" w:type="dxa"/>
          </w:tcPr>
          <w:p w14:paraId="300CBE21" w14:textId="77777777" w:rsidR="00893E0E" w:rsidRPr="00834E3C" w:rsidRDefault="00893E0E" w:rsidP="00FB546D">
            <w:pPr>
              <w:jc w:val="both"/>
              <w:rPr>
                <w:rFonts w:ascii="Times New Roman" w:hAnsi="Times New Roman" w:cs="Times New Roman"/>
                <w:sz w:val="20"/>
                <w:szCs w:val="20"/>
              </w:rPr>
            </w:pPr>
          </w:p>
        </w:tc>
        <w:tc>
          <w:tcPr>
            <w:tcW w:w="6825" w:type="dxa"/>
            <w:gridSpan w:val="8"/>
          </w:tcPr>
          <w:p w14:paraId="73E6BE91"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Elemental composition (%)</w:t>
            </w:r>
          </w:p>
        </w:tc>
      </w:tr>
      <w:tr w:rsidR="00893E0E" w:rsidRPr="00834E3C" w14:paraId="7807D299" w14:textId="77777777" w:rsidTr="006210A4">
        <w:tc>
          <w:tcPr>
            <w:tcW w:w="1418" w:type="dxa"/>
            <w:vAlign w:val="center"/>
          </w:tcPr>
          <w:p w14:paraId="3B748281" w14:textId="77777777" w:rsidR="00893E0E" w:rsidRPr="00834E3C" w:rsidRDefault="00893E0E" w:rsidP="00FB546D">
            <w:pPr>
              <w:rPr>
                <w:rFonts w:ascii="Times New Roman" w:hAnsi="Times New Roman" w:cs="Times New Roman"/>
                <w:b/>
                <w:bCs/>
                <w:sz w:val="20"/>
                <w:szCs w:val="20"/>
              </w:rPr>
            </w:pPr>
            <w:r w:rsidRPr="00834E3C">
              <w:rPr>
                <w:rFonts w:ascii="Times New Roman" w:hAnsi="Times New Roman" w:cs="Times New Roman"/>
                <w:b/>
                <w:bCs/>
                <w:sz w:val="20"/>
                <w:szCs w:val="20"/>
              </w:rPr>
              <w:t>Tissues</w:t>
            </w:r>
          </w:p>
        </w:tc>
        <w:tc>
          <w:tcPr>
            <w:tcW w:w="608" w:type="dxa"/>
            <w:vAlign w:val="center"/>
          </w:tcPr>
          <w:p w14:paraId="7FBF509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ρ</w:t>
            </w:r>
          </w:p>
        </w:tc>
        <w:tc>
          <w:tcPr>
            <w:tcW w:w="647" w:type="dxa"/>
            <w:vAlign w:val="center"/>
          </w:tcPr>
          <w:p w14:paraId="6982FCB4" w14:textId="77777777" w:rsidR="00893E0E" w:rsidRPr="00834E3C" w:rsidRDefault="00893E0E" w:rsidP="00FB546D">
            <w:pPr>
              <w:jc w:val="center"/>
              <w:rPr>
                <w:rFonts w:ascii="Times New Roman" w:hAnsi="Times New Roman" w:cs="Times New Roman"/>
                <w:b/>
                <w:bCs/>
                <w:sz w:val="20"/>
                <w:szCs w:val="20"/>
              </w:rPr>
            </w:pPr>
            <w:proofErr w:type="spellStart"/>
            <w:r w:rsidRPr="00834E3C">
              <w:rPr>
                <w:rFonts w:ascii="Times New Roman" w:hAnsi="Times New Roman" w:cs="Times New Roman"/>
                <w:b/>
                <w:bCs/>
                <w:sz w:val="20"/>
                <w:szCs w:val="20"/>
              </w:rPr>
              <w:t>ρ</w:t>
            </w:r>
            <w:r w:rsidRPr="00834E3C">
              <w:rPr>
                <w:rFonts w:ascii="Times New Roman" w:hAnsi="Times New Roman" w:cs="Times New Roman"/>
                <w:b/>
                <w:bCs/>
                <w:sz w:val="20"/>
                <w:szCs w:val="20"/>
                <w:vertAlign w:val="subscript"/>
              </w:rPr>
              <w:t>e</w:t>
            </w:r>
            <w:r w:rsidRPr="00834E3C">
              <w:rPr>
                <w:rFonts w:ascii="Times New Roman" w:hAnsi="Times New Roman" w:cs="Times New Roman"/>
                <w:b/>
                <w:bCs/>
                <w:sz w:val="20"/>
                <w:szCs w:val="20"/>
                <w:vertAlign w:val="superscript"/>
              </w:rPr>
              <w:t>w</w:t>
            </w:r>
            <w:proofErr w:type="spellEnd"/>
          </w:p>
        </w:tc>
        <w:tc>
          <w:tcPr>
            <w:tcW w:w="856" w:type="dxa"/>
            <w:vAlign w:val="center"/>
          </w:tcPr>
          <w:p w14:paraId="61257568"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H</w:t>
            </w:r>
          </w:p>
        </w:tc>
        <w:tc>
          <w:tcPr>
            <w:tcW w:w="875" w:type="dxa"/>
            <w:vAlign w:val="center"/>
          </w:tcPr>
          <w:p w14:paraId="751605D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O</w:t>
            </w:r>
          </w:p>
        </w:tc>
        <w:tc>
          <w:tcPr>
            <w:tcW w:w="875" w:type="dxa"/>
            <w:vAlign w:val="center"/>
          </w:tcPr>
          <w:p w14:paraId="68EA50D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C</w:t>
            </w:r>
          </w:p>
        </w:tc>
        <w:tc>
          <w:tcPr>
            <w:tcW w:w="817" w:type="dxa"/>
            <w:vAlign w:val="center"/>
          </w:tcPr>
          <w:p w14:paraId="002BEBD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N</w:t>
            </w:r>
          </w:p>
        </w:tc>
        <w:tc>
          <w:tcPr>
            <w:tcW w:w="831" w:type="dxa"/>
            <w:vAlign w:val="center"/>
          </w:tcPr>
          <w:p w14:paraId="3003AFF6"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Cl</w:t>
            </w:r>
          </w:p>
        </w:tc>
        <w:tc>
          <w:tcPr>
            <w:tcW w:w="875" w:type="dxa"/>
            <w:vAlign w:val="center"/>
          </w:tcPr>
          <w:p w14:paraId="188238D4"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Ca</w:t>
            </w:r>
          </w:p>
        </w:tc>
        <w:tc>
          <w:tcPr>
            <w:tcW w:w="851" w:type="dxa"/>
            <w:vAlign w:val="center"/>
          </w:tcPr>
          <w:p w14:paraId="56CAD151"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P</w:t>
            </w:r>
          </w:p>
        </w:tc>
        <w:tc>
          <w:tcPr>
            <w:tcW w:w="845" w:type="dxa"/>
            <w:vAlign w:val="center"/>
          </w:tcPr>
          <w:p w14:paraId="3DCCE206"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b/>
                <w:bCs/>
                <w:sz w:val="20"/>
                <w:szCs w:val="20"/>
              </w:rPr>
              <w:t>Mg</w:t>
            </w:r>
          </w:p>
        </w:tc>
      </w:tr>
      <w:tr w:rsidR="00893E0E" w:rsidRPr="00834E3C" w14:paraId="72050BF0" w14:textId="77777777" w:rsidTr="006210A4">
        <w:tc>
          <w:tcPr>
            <w:tcW w:w="1418" w:type="dxa"/>
          </w:tcPr>
          <w:p w14:paraId="5F27304A"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Cortical bone</w:t>
            </w:r>
          </w:p>
        </w:tc>
        <w:tc>
          <w:tcPr>
            <w:tcW w:w="608" w:type="dxa"/>
          </w:tcPr>
          <w:p w14:paraId="7D7478B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1.82</w:t>
            </w:r>
          </w:p>
        </w:tc>
        <w:tc>
          <w:tcPr>
            <w:tcW w:w="647" w:type="dxa"/>
          </w:tcPr>
          <w:p w14:paraId="7847417E"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1.69</w:t>
            </w:r>
          </w:p>
        </w:tc>
        <w:tc>
          <w:tcPr>
            <w:tcW w:w="856" w:type="dxa"/>
          </w:tcPr>
          <w:p w14:paraId="60A8704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2.66%</w:t>
            </w:r>
          </w:p>
        </w:tc>
        <w:tc>
          <w:tcPr>
            <w:tcW w:w="875" w:type="dxa"/>
          </w:tcPr>
          <w:p w14:paraId="38E8A7E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39.08%</w:t>
            </w:r>
          </w:p>
        </w:tc>
        <w:tc>
          <w:tcPr>
            <w:tcW w:w="875" w:type="dxa"/>
          </w:tcPr>
          <w:p w14:paraId="507E9E77"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30.34%</w:t>
            </w:r>
          </w:p>
        </w:tc>
        <w:tc>
          <w:tcPr>
            <w:tcW w:w="817" w:type="dxa"/>
          </w:tcPr>
          <w:p w14:paraId="249208A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0.99%</w:t>
            </w:r>
          </w:p>
        </w:tc>
        <w:tc>
          <w:tcPr>
            <w:tcW w:w="831" w:type="dxa"/>
          </w:tcPr>
          <w:p w14:paraId="1161FAAF"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0.04%</w:t>
            </w:r>
          </w:p>
        </w:tc>
        <w:tc>
          <w:tcPr>
            <w:tcW w:w="875" w:type="dxa"/>
          </w:tcPr>
          <w:p w14:paraId="76DAB827"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26.48%</w:t>
            </w:r>
          </w:p>
        </w:tc>
        <w:tc>
          <w:tcPr>
            <w:tcW w:w="851" w:type="dxa"/>
          </w:tcPr>
          <w:p w14:paraId="3FD7B34B" w14:textId="77777777" w:rsidR="00893E0E" w:rsidRPr="00834E3C" w:rsidRDefault="00893E0E" w:rsidP="00FB546D">
            <w:pPr>
              <w:jc w:val="center"/>
              <w:rPr>
                <w:rFonts w:ascii="Times New Roman" w:hAnsi="Times New Roman" w:cs="Times New Roman"/>
                <w:b/>
                <w:bCs/>
                <w:sz w:val="20"/>
                <w:szCs w:val="20"/>
              </w:rPr>
            </w:pPr>
          </w:p>
        </w:tc>
        <w:tc>
          <w:tcPr>
            <w:tcW w:w="845" w:type="dxa"/>
          </w:tcPr>
          <w:p w14:paraId="5106194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0.41%</w:t>
            </w:r>
          </w:p>
        </w:tc>
      </w:tr>
      <w:tr w:rsidR="00893E0E" w:rsidRPr="00834E3C" w14:paraId="75A66B56" w14:textId="77777777" w:rsidTr="006210A4">
        <w:tc>
          <w:tcPr>
            <w:tcW w:w="1418" w:type="dxa"/>
          </w:tcPr>
          <w:p w14:paraId="46A7F125"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CB2 - 50%</w:t>
            </w:r>
          </w:p>
        </w:tc>
        <w:tc>
          <w:tcPr>
            <w:tcW w:w="608" w:type="dxa"/>
          </w:tcPr>
          <w:p w14:paraId="33DAF521"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1.56</w:t>
            </w:r>
          </w:p>
        </w:tc>
        <w:tc>
          <w:tcPr>
            <w:tcW w:w="647" w:type="dxa"/>
          </w:tcPr>
          <w:p w14:paraId="71FAC0E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1.45</w:t>
            </w:r>
          </w:p>
        </w:tc>
        <w:tc>
          <w:tcPr>
            <w:tcW w:w="856" w:type="dxa"/>
          </w:tcPr>
          <w:p w14:paraId="3BC7A740"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4.03%</w:t>
            </w:r>
          </w:p>
        </w:tc>
        <w:tc>
          <w:tcPr>
            <w:tcW w:w="875" w:type="dxa"/>
          </w:tcPr>
          <w:p w14:paraId="75681EC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34.13%</w:t>
            </w:r>
          </w:p>
        </w:tc>
        <w:tc>
          <w:tcPr>
            <w:tcW w:w="875" w:type="dxa"/>
          </w:tcPr>
          <w:p w14:paraId="3671EB5F"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40.34%</w:t>
            </w:r>
          </w:p>
        </w:tc>
        <w:tc>
          <w:tcPr>
            <w:tcW w:w="817" w:type="dxa"/>
          </w:tcPr>
          <w:p w14:paraId="4B5F7A2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1.52%</w:t>
            </w:r>
          </w:p>
        </w:tc>
        <w:tc>
          <w:tcPr>
            <w:tcW w:w="831" w:type="dxa"/>
          </w:tcPr>
          <w:p w14:paraId="28DDC718"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0.07%</w:t>
            </w:r>
          </w:p>
        </w:tc>
        <w:tc>
          <w:tcPr>
            <w:tcW w:w="875" w:type="dxa"/>
          </w:tcPr>
          <w:p w14:paraId="5F2B9B8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19.62%</w:t>
            </w:r>
          </w:p>
        </w:tc>
        <w:tc>
          <w:tcPr>
            <w:tcW w:w="851" w:type="dxa"/>
          </w:tcPr>
          <w:p w14:paraId="26FAE356" w14:textId="77777777" w:rsidR="00893E0E" w:rsidRPr="00834E3C" w:rsidRDefault="00893E0E" w:rsidP="00FB546D">
            <w:pPr>
              <w:jc w:val="center"/>
              <w:rPr>
                <w:rFonts w:ascii="Times New Roman" w:hAnsi="Times New Roman" w:cs="Times New Roman"/>
                <w:b/>
                <w:bCs/>
                <w:sz w:val="20"/>
                <w:szCs w:val="20"/>
              </w:rPr>
            </w:pPr>
          </w:p>
        </w:tc>
        <w:tc>
          <w:tcPr>
            <w:tcW w:w="845" w:type="dxa"/>
          </w:tcPr>
          <w:p w14:paraId="01F02ACB"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0.30%</w:t>
            </w:r>
          </w:p>
        </w:tc>
      </w:tr>
      <w:tr w:rsidR="00893E0E" w:rsidRPr="00834E3C" w14:paraId="4715C87E" w14:textId="77777777" w:rsidTr="006210A4">
        <w:tc>
          <w:tcPr>
            <w:tcW w:w="1418" w:type="dxa"/>
          </w:tcPr>
          <w:p w14:paraId="0C70A7ED"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CB2 - 30%</w:t>
            </w:r>
          </w:p>
        </w:tc>
        <w:tc>
          <w:tcPr>
            <w:tcW w:w="608" w:type="dxa"/>
          </w:tcPr>
          <w:p w14:paraId="58E6E5DE"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1.33</w:t>
            </w:r>
          </w:p>
        </w:tc>
        <w:tc>
          <w:tcPr>
            <w:tcW w:w="647" w:type="dxa"/>
          </w:tcPr>
          <w:p w14:paraId="2D0D6D63"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1.26</w:t>
            </w:r>
          </w:p>
        </w:tc>
        <w:tc>
          <w:tcPr>
            <w:tcW w:w="856" w:type="dxa"/>
          </w:tcPr>
          <w:p w14:paraId="772A2C7A"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5.60%</w:t>
            </w:r>
          </w:p>
        </w:tc>
        <w:tc>
          <w:tcPr>
            <w:tcW w:w="875" w:type="dxa"/>
          </w:tcPr>
          <w:p w14:paraId="27F9496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28.47%</w:t>
            </w:r>
          </w:p>
        </w:tc>
        <w:tc>
          <w:tcPr>
            <w:tcW w:w="875" w:type="dxa"/>
          </w:tcPr>
          <w:p w14:paraId="218171F3"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51.77%</w:t>
            </w:r>
          </w:p>
        </w:tc>
        <w:tc>
          <w:tcPr>
            <w:tcW w:w="817" w:type="dxa"/>
          </w:tcPr>
          <w:p w14:paraId="7DFD2AF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2.12%</w:t>
            </w:r>
          </w:p>
        </w:tc>
        <w:tc>
          <w:tcPr>
            <w:tcW w:w="831" w:type="dxa"/>
          </w:tcPr>
          <w:p w14:paraId="74669F6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0.09%</w:t>
            </w:r>
          </w:p>
        </w:tc>
        <w:tc>
          <w:tcPr>
            <w:tcW w:w="875" w:type="dxa"/>
          </w:tcPr>
          <w:p w14:paraId="1FFDD928"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11.77%</w:t>
            </w:r>
          </w:p>
        </w:tc>
        <w:tc>
          <w:tcPr>
            <w:tcW w:w="851" w:type="dxa"/>
          </w:tcPr>
          <w:p w14:paraId="6880A9EC" w14:textId="77777777" w:rsidR="00893E0E" w:rsidRPr="00834E3C" w:rsidRDefault="00893E0E" w:rsidP="00FB546D">
            <w:pPr>
              <w:jc w:val="center"/>
              <w:rPr>
                <w:rFonts w:ascii="Times New Roman" w:hAnsi="Times New Roman" w:cs="Times New Roman"/>
                <w:b/>
                <w:bCs/>
                <w:sz w:val="20"/>
                <w:szCs w:val="20"/>
              </w:rPr>
            </w:pPr>
          </w:p>
        </w:tc>
        <w:tc>
          <w:tcPr>
            <w:tcW w:w="845" w:type="dxa"/>
          </w:tcPr>
          <w:p w14:paraId="2B03AD2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0.18%</w:t>
            </w:r>
          </w:p>
        </w:tc>
      </w:tr>
      <w:tr w:rsidR="00893E0E" w:rsidRPr="00834E3C" w14:paraId="16862757" w14:textId="77777777" w:rsidTr="006210A4">
        <w:tc>
          <w:tcPr>
            <w:tcW w:w="1418" w:type="dxa"/>
          </w:tcPr>
          <w:p w14:paraId="29B96D21"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B-200 bone</w:t>
            </w:r>
          </w:p>
        </w:tc>
        <w:tc>
          <w:tcPr>
            <w:tcW w:w="608" w:type="dxa"/>
          </w:tcPr>
          <w:p w14:paraId="499C5F48"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1.15</w:t>
            </w:r>
          </w:p>
        </w:tc>
        <w:tc>
          <w:tcPr>
            <w:tcW w:w="647" w:type="dxa"/>
          </w:tcPr>
          <w:p w14:paraId="0F003443"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1.10</w:t>
            </w:r>
          </w:p>
        </w:tc>
        <w:tc>
          <w:tcPr>
            <w:tcW w:w="856" w:type="dxa"/>
          </w:tcPr>
          <w:p w14:paraId="15E19F6C"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6.94%</w:t>
            </w:r>
          </w:p>
        </w:tc>
        <w:tc>
          <w:tcPr>
            <w:tcW w:w="875" w:type="dxa"/>
          </w:tcPr>
          <w:p w14:paraId="0BADA4BD"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19.82%</w:t>
            </w:r>
          </w:p>
        </w:tc>
        <w:tc>
          <w:tcPr>
            <w:tcW w:w="875" w:type="dxa"/>
          </w:tcPr>
          <w:p w14:paraId="1F95AA7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56.62%</w:t>
            </w:r>
          </w:p>
        </w:tc>
        <w:tc>
          <w:tcPr>
            <w:tcW w:w="817" w:type="dxa"/>
          </w:tcPr>
          <w:p w14:paraId="4BB9A631"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1.81%</w:t>
            </w:r>
          </w:p>
        </w:tc>
        <w:tc>
          <w:tcPr>
            <w:tcW w:w="831" w:type="dxa"/>
          </w:tcPr>
          <w:p w14:paraId="2C29958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0.11%</w:t>
            </w:r>
          </w:p>
        </w:tc>
        <w:tc>
          <w:tcPr>
            <w:tcW w:w="875" w:type="dxa"/>
          </w:tcPr>
          <w:p w14:paraId="5259E27C"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6.39%</w:t>
            </w:r>
          </w:p>
        </w:tc>
        <w:tc>
          <w:tcPr>
            <w:tcW w:w="851" w:type="dxa"/>
          </w:tcPr>
          <w:p w14:paraId="5D52A0B6"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8.31%</w:t>
            </w:r>
          </w:p>
        </w:tc>
        <w:tc>
          <w:tcPr>
            <w:tcW w:w="845" w:type="dxa"/>
          </w:tcPr>
          <w:p w14:paraId="45EC5503" w14:textId="77777777" w:rsidR="00893E0E" w:rsidRPr="00834E3C" w:rsidRDefault="00893E0E" w:rsidP="00FB546D">
            <w:pPr>
              <w:jc w:val="center"/>
              <w:rPr>
                <w:rFonts w:ascii="Times New Roman" w:hAnsi="Times New Roman" w:cs="Times New Roman"/>
                <w:b/>
                <w:bCs/>
                <w:sz w:val="20"/>
                <w:szCs w:val="20"/>
              </w:rPr>
            </w:pPr>
          </w:p>
        </w:tc>
      </w:tr>
      <w:tr w:rsidR="00893E0E" w:rsidRPr="00834E3C" w14:paraId="3994B502" w14:textId="77777777" w:rsidTr="006210A4">
        <w:tc>
          <w:tcPr>
            <w:tcW w:w="1418" w:type="dxa"/>
          </w:tcPr>
          <w:p w14:paraId="339FE084"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Inner bone</w:t>
            </w:r>
          </w:p>
        </w:tc>
        <w:tc>
          <w:tcPr>
            <w:tcW w:w="608" w:type="dxa"/>
          </w:tcPr>
          <w:p w14:paraId="1774EC5E"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1.14</w:t>
            </w:r>
          </w:p>
        </w:tc>
        <w:tc>
          <w:tcPr>
            <w:tcW w:w="647" w:type="dxa"/>
          </w:tcPr>
          <w:p w14:paraId="7B9C7F67"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1.09</w:t>
            </w:r>
          </w:p>
        </w:tc>
        <w:tc>
          <w:tcPr>
            <w:tcW w:w="856" w:type="dxa"/>
          </w:tcPr>
          <w:p w14:paraId="3DD08788"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6.97%</w:t>
            </w:r>
          </w:p>
        </w:tc>
        <w:tc>
          <w:tcPr>
            <w:tcW w:w="875" w:type="dxa"/>
          </w:tcPr>
          <w:p w14:paraId="03EC42A7"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19.71%</w:t>
            </w:r>
          </w:p>
        </w:tc>
        <w:tc>
          <w:tcPr>
            <w:tcW w:w="875" w:type="dxa"/>
          </w:tcPr>
          <w:p w14:paraId="19C5B6C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56.73%</w:t>
            </w:r>
          </w:p>
        </w:tc>
        <w:tc>
          <w:tcPr>
            <w:tcW w:w="817" w:type="dxa"/>
          </w:tcPr>
          <w:p w14:paraId="51015C96"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1.79%</w:t>
            </w:r>
          </w:p>
        </w:tc>
        <w:tc>
          <w:tcPr>
            <w:tcW w:w="831" w:type="dxa"/>
          </w:tcPr>
          <w:p w14:paraId="3C49C91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0.11%</w:t>
            </w:r>
          </w:p>
        </w:tc>
        <w:tc>
          <w:tcPr>
            <w:tcW w:w="875" w:type="dxa"/>
          </w:tcPr>
          <w:p w14:paraId="75B49F6B"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6.38%</w:t>
            </w:r>
          </w:p>
        </w:tc>
        <w:tc>
          <w:tcPr>
            <w:tcW w:w="851" w:type="dxa"/>
          </w:tcPr>
          <w:p w14:paraId="2D54B5D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8.30%</w:t>
            </w:r>
          </w:p>
        </w:tc>
        <w:tc>
          <w:tcPr>
            <w:tcW w:w="845" w:type="dxa"/>
          </w:tcPr>
          <w:p w14:paraId="25D00D23" w14:textId="77777777" w:rsidR="00893E0E" w:rsidRPr="00834E3C" w:rsidRDefault="00893E0E" w:rsidP="00FB546D">
            <w:pPr>
              <w:jc w:val="center"/>
              <w:rPr>
                <w:rFonts w:ascii="Times New Roman" w:hAnsi="Times New Roman" w:cs="Times New Roman"/>
                <w:b/>
                <w:bCs/>
                <w:sz w:val="20"/>
                <w:szCs w:val="20"/>
              </w:rPr>
            </w:pPr>
          </w:p>
        </w:tc>
      </w:tr>
      <w:tr w:rsidR="00893E0E" w:rsidRPr="00834E3C" w14:paraId="6C3F1859" w14:textId="77777777" w:rsidTr="006210A4">
        <w:tc>
          <w:tcPr>
            <w:tcW w:w="1418" w:type="dxa"/>
          </w:tcPr>
          <w:p w14:paraId="18F0D789"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Liver</w:t>
            </w:r>
          </w:p>
        </w:tc>
        <w:tc>
          <w:tcPr>
            <w:tcW w:w="608" w:type="dxa"/>
          </w:tcPr>
          <w:p w14:paraId="6A895305"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1.09</w:t>
            </w:r>
          </w:p>
        </w:tc>
        <w:tc>
          <w:tcPr>
            <w:tcW w:w="647" w:type="dxa"/>
          </w:tcPr>
          <w:p w14:paraId="3142E61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1.07</w:t>
            </w:r>
          </w:p>
        </w:tc>
        <w:tc>
          <w:tcPr>
            <w:tcW w:w="856" w:type="dxa"/>
          </w:tcPr>
          <w:p w14:paraId="6E82FE0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8.40%</w:t>
            </w:r>
          </w:p>
        </w:tc>
        <w:tc>
          <w:tcPr>
            <w:tcW w:w="875" w:type="dxa"/>
          </w:tcPr>
          <w:p w14:paraId="3258AA1D"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18.50%</w:t>
            </w:r>
          </w:p>
        </w:tc>
        <w:tc>
          <w:tcPr>
            <w:tcW w:w="875" w:type="dxa"/>
          </w:tcPr>
          <w:p w14:paraId="0E82E458"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68.41%</w:t>
            </w:r>
          </w:p>
        </w:tc>
        <w:tc>
          <w:tcPr>
            <w:tcW w:w="817" w:type="dxa"/>
          </w:tcPr>
          <w:p w14:paraId="4E7EB439"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2.25%</w:t>
            </w:r>
          </w:p>
        </w:tc>
        <w:tc>
          <w:tcPr>
            <w:tcW w:w="831" w:type="dxa"/>
          </w:tcPr>
          <w:p w14:paraId="6DD4C7A5"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0.14%</w:t>
            </w:r>
          </w:p>
        </w:tc>
        <w:tc>
          <w:tcPr>
            <w:tcW w:w="875" w:type="dxa"/>
          </w:tcPr>
          <w:p w14:paraId="16FBF616"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2.26%</w:t>
            </w:r>
          </w:p>
        </w:tc>
        <w:tc>
          <w:tcPr>
            <w:tcW w:w="851" w:type="dxa"/>
          </w:tcPr>
          <w:p w14:paraId="5B1C6842" w14:textId="77777777" w:rsidR="00893E0E" w:rsidRPr="00834E3C" w:rsidRDefault="00893E0E" w:rsidP="00FB546D">
            <w:pPr>
              <w:jc w:val="center"/>
              <w:rPr>
                <w:rFonts w:ascii="Times New Roman" w:hAnsi="Times New Roman" w:cs="Times New Roman"/>
                <w:sz w:val="20"/>
                <w:szCs w:val="20"/>
              </w:rPr>
            </w:pPr>
          </w:p>
        </w:tc>
        <w:tc>
          <w:tcPr>
            <w:tcW w:w="845" w:type="dxa"/>
          </w:tcPr>
          <w:p w14:paraId="6BD883A4"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0.03%</w:t>
            </w:r>
          </w:p>
        </w:tc>
      </w:tr>
      <w:tr w:rsidR="00893E0E" w:rsidRPr="00834E3C" w14:paraId="58924607" w14:textId="77777777" w:rsidTr="006210A4">
        <w:tc>
          <w:tcPr>
            <w:tcW w:w="1418" w:type="dxa"/>
          </w:tcPr>
          <w:p w14:paraId="4B95EC38"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Brain</w:t>
            </w:r>
          </w:p>
        </w:tc>
        <w:tc>
          <w:tcPr>
            <w:tcW w:w="608" w:type="dxa"/>
          </w:tcPr>
          <w:p w14:paraId="5193EAB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1.05</w:t>
            </w:r>
          </w:p>
        </w:tc>
        <w:tc>
          <w:tcPr>
            <w:tcW w:w="647" w:type="dxa"/>
          </w:tcPr>
          <w:p w14:paraId="32A18963"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1.04</w:t>
            </w:r>
          </w:p>
        </w:tc>
        <w:tc>
          <w:tcPr>
            <w:tcW w:w="856" w:type="dxa"/>
          </w:tcPr>
          <w:p w14:paraId="7A20794C"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9.77%</w:t>
            </w:r>
          </w:p>
        </w:tc>
        <w:tc>
          <w:tcPr>
            <w:tcW w:w="875" w:type="dxa"/>
          </w:tcPr>
          <w:p w14:paraId="4ADA4CB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16.34%</w:t>
            </w:r>
          </w:p>
        </w:tc>
        <w:tc>
          <w:tcPr>
            <w:tcW w:w="875" w:type="dxa"/>
          </w:tcPr>
          <w:p w14:paraId="33BF2A35"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72.13%</w:t>
            </w:r>
          </w:p>
        </w:tc>
        <w:tc>
          <w:tcPr>
            <w:tcW w:w="817" w:type="dxa"/>
          </w:tcPr>
          <w:p w14:paraId="47C2FF88"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1.69%</w:t>
            </w:r>
          </w:p>
        </w:tc>
        <w:tc>
          <w:tcPr>
            <w:tcW w:w="831" w:type="dxa"/>
          </w:tcPr>
          <w:p w14:paraId="1ED1DACD"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0.07%</w:t>
            </w:r>
          </w:p>
        </w:tc>
        <w:tc>
          <w:tcPr>
            <w:tcW w:w="875" w:type="dxa"/>
          </w:tcPr>
          <w:p w14:paraId="73C3AE81"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0.00%</w:t>
            </w:r>
          </w:p>
        </w:tc>
        <w:tc>
          <w:tcPr>
            <w:tcW w:w="851" w:type="dxa"/>
          </w:tcPr>
          <w:p w14:paraId="350A885F" w14:textId="77777777" w:rsidR="00893E0E" w:rsidRPr="00834E3C" w:rsidRDefault="00893E0E" w:rsidP="00FB546D">
            <w:pPr>
              <w:jc w:val="center"/>
              <w:rPr>
                <w:rFonts w:ascii="Times New Roman" w:hAnsi="Times New Roman" w:cs="Times New Roman"/>
                <w:sz w:val="20"/>
                <w:szCs w:val="20"/>
              </w:rPr>
            </w:pPr>
          </w:p>
        </w:tc>
        <w:tc>
          <w:tcPr>
            <w:tcW w:w="845" w:type="dxa"/>
          </w:tcPr>
          <w:p w14:paraId="701E6193" w14:textId="77777777" w:rsidR="00893E0E" w:rsidRPr="00834E3C" w:rsidRDefault="00893E0E" w:rsidP="00FB546D">
            <w:pPr>
              <w:jc w:val="center"/>
              <w:rPr>
                <w:rFonts w:ascii="Times New Roman" w:hAnsi="Times New Roman" w:cs="Times New Roman"/>
                <w:b/>
                <w:bCs/>
                <w:sz w:val="20"/>
                <w:szCs w:val="20"/>
              </w:rPr>
            </w:pPr>
          </w:p>
        </w:tc>
      </w:tr>
      <w:tr w:rsidR="00893E0E" w:rsidRPr="00834E3C" w14:paraId="0CD3D69A" w14:textId="77777777" w:rsidTr="006210A4">
        <w:tc>
          <w:tcPr>
            <w:tcW w:w="1418" w:type="dxa"/>
          </w:tcPr>
          <w:p w14:paraId="7E955DAB"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Muscle</w:t>
            </w:r>
          </w:p>
        </w:tc>
        <w:tc>
          <w:tcPr>
            <w:tcW w:w="608" w:type="dxa"/>
          </w:tcPr>
          <w:p w14:paraId="4337753D"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1.05</w:t>
            </w:r>
          </w:p>
        </w:tc>
        <w:tc>
          <w:tcPr>
            <w:tcW w:w="647" w:type="dxa"/>
          </w:tcPr>
          <w:p w14:paraId="41997269"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1.02</w:t>
            </w:r>
          </w:p>
        </w:tc>
        <w:tc>
          <w:tcPr>
            <w:tcW w:w="856" w:type="dxa"/>
          </w:tcPr>
          <w:p w14:paraId="36C70A66"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8.39%</w:t>
            </w:r>
          </w:p>
        </w:tc>
        <w:tc>
          <w:tcPr>
            <w:tcW w:w="875" w:type="dxa"/>
          </w:tcPr>
          <w:p w14:paraId="0CE6C63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18.45%</w:t>
            </w:r>
          </w:p>
        </w:tc>
        <w:tc>
          <w:tcPr>
            <w:tcW w:w="875" w:type="dxa"/>
          </w:tcPr>
          <w:p w14:paraId="0C50148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68.50%</w:t>
            </w:r>
          </w:p>
        </w:tc>
        <w:tc>
          <w:tcPr>
            <w:tcW w:w="817" w:type="dxa"/>
          </w:tcPr>
          <w:p w14:paraId="7730A7B4"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2.22%</w:t>
            </w:r>
          </w:p>
        </w:tc>
        <w:tc>
          <w:tcPr>
            <w:tcW w:w="831" w:type="dxa"/>
          </w:tcPr>
          <w:p w14:paraId="209E9FB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0.14%</w:t>
            </w:r>
          </w:p>
        </w:tc>
        <w:tc>
          <w:tcPr>
            <w:tcW w:w="875" w:type="dxa"/>
          </w:tcPr>
          <w:p w14:paraId="00625573"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2.26%</w:t>
            </w:r>
          </w:p>
        </w:tc>
        <w:tc>
          <w:tcPr>
            <w:tcW w:w="851" w:type="dxa"/>
          </w:tcPr>
          <w:p w14:paraId="5774DD11" w14:textId="77777777" w:rsidR="00893E0E" w:rsidRPr="00834E3C" w:rsidRDefault="00893E0E" w:rsidP="00FB546D">
            <w:pPr>
              <w:jc w:val="center"/>
              <w:rPr>
                <w:rFonts w:ascii="Times New Roman" w:hAnsi="Times New Roman" w:cs="Times New Roman"/>
                <w:sz w:val="20"/>
                <w:szCs w:val="20"/>
              </w:rPr>
            </w:pPr>
          </w:p>
        </w:tc>
        <w:tc>
          <w:tcPr>
            <w:tcW w:w="845" w:type="dxa"/>
          </w:tcPr>
          <w:p w14:paraId="3951A92C"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0.03%</w:t>
            </w:r>
          </w:p>
        </w:tc>
      </w:tr>
      <w:tr w:rsidR="00893E0E" w:rsidRPr="00834E3C" w14:paraId="75E4E0F4" w14:textId="77777777" w:rsidTr="006210A4">
        <w:tc>
          <w:tcPr>
            <w:tcW w:w="1418" w:type="dxa"/>
          </w:tcPr>
          <w:p w14:paraId="35DC8EB7"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Solid water</w:t>
            </w:r>
          </w:p>
        </w:tc>
        <w:tc>
          <w:tcPr>
            <w:tcW w:w="608" w:type="dxa"/>
          </w:tcPr>
          <w:p w14:paraId="695BC1D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1.02</w:t>
            </w:r>
          </w:p>
        </w:tc>
        <w:tc>
          <w:tcPr>
            <w:tcW w:w="647" w:type="dxa"/>
          </w:tcPr>
          <w:p w14:paraId="0029551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0.99</w:t>
            </w:r>
          </w:p>
        </w:tc>
        <w:tc>
          <w:tcPr>
            <w:tcW w:w="856" w:type="dxa"/>
          </w:tcPr>
          <w:p w14:paraId="4CB30FD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8.39%</w:t>
            </w:r>
          </w:p>
        </w:tc>
        <w:tc>
          <w:tcPr>
            <w:tcW w:w="875" w:type="dxa"/>
          </w:tcPr>
          <w:p w14:paraId="0C7401A1"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18.40%</w:t>
            </w:r>
          </w:p>
        </w:tc>
        <w:tc>
          <w:tcPr>
            <w:tcW w:w="875" w:type="dxa"/>
          </w:tcPr>
          <w:p w14:paraId="596F40C6"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68.59%</w:t>
            </w:r>
          </w:p>
        </w:tc>
        <w:tc>
          <w:tcPr>
            <w:tcW w:w="817" w:type="dxa"/>
          </w:tcPr>
          <w:p w14:paraId="1C14CA1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2.19%</w:t>
            </w:r>
          </w:p>
        </w:tc>
        <w:tc>
          <w:tcPr>
            <w:tcW w:w="831" w:type="dxa"/>
          </w:tcPr>
          <w:p w14:paraId="649AA0BC"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0.14%</w:t>
            </w:r>
          </w:p>
        </w:tc>
        <w:tc>
          <w:tcPr>
            <w:tcW w:w="875" w:type="dxa"/>
          </w:tcPr>
          <w:p w14:paraId="1B154336"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2.26%</w:t>
            </w:r>
          </w:p>
        </w:tc>
        <w:tc>
          <w:tcPr>
            <w:tcW w:w="851" w:type="dxa"/>
          </w:tcPr>
          <w:p w14:paraId="19C02C36" w14:textId="77777777" w:rsidR="00893E0E" w:rsidRPr="00834E3C" w:rsidRDefault="00893E0E" w:rsidP="00FB546D">
            <w:pPr>
              <w:jc w:val="center"/>
              <w:rPr>
                <w:rFonts w:ascii="Times New Roman" w:hAnsi="Times New Roman" w:cs="Times New Roman"/>
                <w:sz w:val="20"/>
                <w:szCs w:val="20"/>
              </w:rPr>
            </w:pPr>
          </w:p>
        </w:tc>
        <w:tc>
          <w:tcPr>
            <w:tcW w:w="845" w:type="dxa"/>
          </w:tcPr>
          <w:p w14:paraId="7C6CD2E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0.03%</w:t>
            </w:r>
          </w:p>
        </w:tc>
      </w:tr>
      <w:tr w:rsidR="00893E0E" w:rsidRPr="00834E3C" w14:paraId="75520D88" w14:textId="77777777" w:rsidTr="006210A4">
        <w:tc>
          <w:tcPr>
            <w:tcW w:w="1418" w:type="dxa"/>
          </w:tcPr>
          <w:p w14:paraId="6896F171"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Breast</w:t>
            </w:r>
          </w:p>
        </w:tc>
        <w:tc>
          <w:tcPr>
            <w:tcW w:w="608" w:type="dxa"/>
          </w:tcPr>
          <w:p w14:paraId="01B95F2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0.98</w:t>
            </w:r>
          </w:p>
        </w:tc>
        <w:tc>
          <w:tcPr>
            <w:tcW w:w="647" w:type="dxa"/>
          </w:tcPr>
          <w:p w14:paraId="3F854D77"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0.96</w:t>
            </w:r>
          </w:p>
        </w:tc>
        <w:tc>
          <w:tcPr>
            <w:tcW w:w="856" w:type="dxa"/>
          </w:tcPr>
          <w:p w14:paraId="77F99B55"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8.97%</w:t>
            </w:r>
          </w:p>
        </w:tc>
        <w:tc>
          <w:tcPr>
            <w:tcW w:w="875" w:type="dxa"/>
          </w:tcPr>
          <w:p w14:paraId="3DC8F933"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16.45%</w:t>
            </w:r>
          </w:p>
        </w:tc>
        <w:tc>
          <w:tcPr>
            <w:tcW w:w="875" w:type="dxa"/>
          </w:tcPr>
          <w:p w14:paraId="620CF3F7"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71.36%</w:t>
            </w:r>
          </w:p>
        </w:tc>
        <w:tc>
          <w:tcPr>
            <w:tcW w:w="817" w:type="dxa"/>
          </w:tcPr>
          <w:p w14:paraId="25F82DC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2.14%</w:t>
            </w:r>
          </w:p>
        </w:tc>
        <w:tc>
          <w:tcPr>
            <w:tcW w:w="831" w:type="dxa"/>
          </w:tcPr>
          <w:p w14:paraId="3D0156C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0.13%</w:t>
            </w:r>
          </w:p>
        </w:tc>
        <w:tc>
          <w:tcPr>
            <w:tcW w:w="875" w:type="dxa"/>
          </w:tcPr>
          <w:p w14:paraId="776BEE0E"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0.93%</w:t>
            </w:r>
          </w:p>
        </w:tc>
        <w:tc>
          <w:tcPr>
            <w:tcW w:w="851" w:type="dxa"/>
          </w:tcPr>
          <w:p w14:paraId="02988B65" w14:textId="77777777" w:rsidR="00893E0E" w:rsidRPr="00834E3C" w:rsidRDefault="00893E0E" w:rsidP="00FB546D">
            <w:pPr>
              <w:jc w:val="center"/>
              <w:rPr>
                <w:rFonts w:ascii="Times New Roman" w:hAnsi="Times New Roman" w:cs="Times New Roman"/>
                <w:sz w:val="20"/>
                <w:szCs w:val="20"/>
              </w:rPr>
            </w:pPr>
          </w:p>
        </w:tc>
        <w:tc>
          <w:tcPr>
            <w:tcW w:w="845" w:type="dxa"/>
          </w:tcPr>
          <w:p w14:paraId="3128625B"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0.01%</w:t>
            </w:r>
          </w:p>
        </w:tc>
      </w:tr>
      <w:tr w:rsidR="00893E0E" w:rsidRPr="00834E3C" w14:paraId="2448F92F" w14:textId="77777777" w:rsidTr="006210A4">
        <w:tc>
          <w:tcPr>
            <w:tcW w:w="1418" w:type="dxa"/>
          </w:tcPr>
          <w:p w14:paraId="67DE0E65" w14:textId="77777777" w:rsidR="00893E0E" w:rsidRPr="00834E3C" w:rsidRDefault="00893E0E" w:rsidP="00FB546D">
            <w:pPr>
              <w:jc w:val="both"/>
              <w:rPr>
                <w:rFonts w:ascii="Times New Roman" w:hAnsi="Times New Roman" w:cs="Times New Roman"/>
                <w:sz w:val="20"/>
                <w:szCs w:val="20"/>
              </w:rPr>
            </w:pPr>
            <w:r w:rsidRPr="00834E3C">
              <w:rPr>
                <w:rFonts w:ascii="Times New Roman" w:hAnsi="Times New Roman" w:cs="Times New Roman"/>
                <w:sz w:val="20"/>
                <w:szCs w:val="20"/>
              </w:rPr>
              <w:t>Adipose</w:t>
            </w:r>
          </w:p>
        </w:tc>
        <w:tc>
          <w:tcPr>
            <w:tcW w:w="608" w:type="dxa"/>
          </w:tcPr>
          <w:p w14:paraId="4CDB196C"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0.95</w:t>
            </w:r>
          </w:p>
        </w:tc>
        <w:tc>
          <w:tcPr>
            <w:tcW w:w="647" w:type="dxa"/>
          </w:tcPr>
          <w:p w14:paraId="0C6B312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0.94</w:t>
            </w:r>
          </w:p>
        </w:tc>
        <w:tc>
          <w:tcPr>
            <w:tcW w:w="856" w:type="dxa"/>
          </w:tcPr>
          <w:p w14:paraId="074A8F9A"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9.44%</w:t>
            </w:r>
          </w:p>
        </w:tc>
        <w:tc>
          <w:tcPr>
            <w:tcW w:w="875" w:type="dxa"/>
          </w:tcPr>
          <w:p w14:paraId="5273AAE9"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14.86%</w:t>
            </w:r>
          </w:p>
        </w:tc>
        <w:tc>
          <w:tcPr>
            <w:tcW w:w="875" w:type="dxa"/>
          </w:tcPr>
          <w:p w14:paraId="3A708DAD"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73.50%</w:t>
            </w:r>
          </w:p>
        </w:tc>
        <w:tc>
          <w:tcPr>
            <w:tcW w:w="817" w:type="dxa"/>
          </w:tcPr>
          <w:p w14:paraId="0AF8084F"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2.07%</w:t>
            </w:r>
          </w:p>
        </w:tc>
        <w:tc>
          <w:tcPr>
            <w:tcW w:w="831" w:type="dxa"/>
          </w:tcPr>
          <w:p w14:paraId="686365BC"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0.13%</w:t>
            </w:r>
          </w:p>
        </w:tc>
        <w:tc>
          <w:tcPr>
            <w:tcW w:w="875" w:type="dxa"/>
          </w:tcPr>
          <w:p w14:paraId="4842CF7D" w14:textId="77777777" w:rsidR="00893E0E" w:rsidRPr="00834E3C" w:rsidRDefault="00893E0E" w:rsidP="00FB546D">
            <w:pPr>
              <w:jc w:val="center"/>
              <w:rPr>
                <w:rFonts w:ascii="Times New Roman" w:hAnsi="Times New Roman" w:cs="Times New Roman"/>
                <w:sz w:val="20"/>
                <w:szCs w:val="20"/>
              </w:rPr>
            </w:pPr>
            <w:r w:rsidRPr="00834E3C">
              <w:rPr>
                <w:rFonts w:ascii="Times New Roman" w:hAnsi="Times New Roman" w:cs="Times New Roman"/>
                <w:sz w:val="20"/>
                <w:szCs w:val="20"/>
              </w:rPr>
              <w:t>0.00%</w:t>
            </w:r>
          </w:p>
        </w:tc>
        <w:tc>
          <w:tcPr>
            <w:tcW w:w="851" w:type="dxa"/>
          </w:tcPr>
          <w:p w14:paraId="461EC15B" w14:textId="77777777" w:rsidR="00893E0E" w:rsidRPr="00834E3C" w:rsidRDefault="00893E0E" w:rsidP="00FB546D">
            <w:pPr>
              <w:jc w:val="center"/>
              <w:rPr>
                <w:rFonts w:ascii="Times New Roman" w:hAnsi="Times New Roman" w:cs="Times New Roman"/>
                <w:sz w:val="20"/>
                <w:szCs w:val="20"/>
              </w:rPr>
            </w:pPr>
          </w:p>
        </w:tc>
        <w:tc>
          <w:tcPr>
            <w:tcW w:w="845" w:type="dxa"/>
          </w:tcPr>
          <w:p w14:paraId="24EC9CD2" w14:textId="77777777" w:rsidR="00893E0E" w:rsidRPr="00834E3C" w:rsidRDefault="00893E0E" w:rsidP="00FB546D">
            <w:pPr>
              <w:jc w:val="center"/>
              <w:rPr>
                <w:rFonts w:ascii="Times New Roman" w:hAnsi="Times New Roman" w:cs="Times New Roman"/>
                <w:sz w:val="20"/>
                <w:szCs w:val="20"/>
              </w:rPr>
            </w:pPr>
          </w:p>
        </w:tc>
      </w:tr>
      <w:tr w:rsidR="00893E0E" w:rsidRPr="00834E3C" w14:paraId="2D7763BC" w14:textId="77777777" w:rsidTr="006210A4">
        <w:tc>
          <w:tcPr>
            <w:tcW w:w="1418" w:type="dxa"/>
          </w:tcPr>
          <w:p w14:paraId="1E8C5233"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LN-450 lung</w:t>
            </w:r>
          </w:p>
        </w:tc>
        <w:tc>
          <w:tcPr>
            <w:tcW w:w="608" w:type="dxa"/>
          </w:tcPr>
          <w:p w14:paraId="083A2501"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0.45</w:t>
            </w:r>
          </w:p>
        </w:tc>
        <w:tc>
          <w:tcPr>
            <w:tcW w:w="647" w:type="dxa"/>
          </w:tcPr>
          <w:p w14:paraId="39AA4CDD"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0.43</w:t>
            </w:r>
          </w:p>
        </w:tc>
        <w:tc>
          <w:tcPr>
            <w:tcW w:w="856" w:type="dxa"/>
          </w:tcPr>
          <w:p w14:paraId="55538849"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7.44%</w:t>
            </w:r>
          </w:p>
        </w:tc>
        <w:tc>
          <w:tcPr>
            <w:tcW w:w="875" w:type="dxa"/>
          </w:tcPr>
          <w:p w14:paraId="00A035BC"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20.69%</w:t>
            </w:r>
          </w:p>
        </w:tc>
        <w:tc>
          <w:tcPr>
            <w:tcW w:w="875" w:type="dxa"/>
          </w:tcPr>
          <w:p w14:paraId="1D3A1F47"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58.03%</w:t>
            </w:r>
          </w:p>
        </w:tc>
        <w:tc>
          <w:tcPr>
            <w:tcW w:w="817" w:type="dxa"/>
          </w:tcPr>
          <w:p w14:paraId="59CEA030"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1.97%</w:t>
            </w:r>
          </w:p>
        </w:tc>
        <w:tc>
          <w:tcPr>
            <w:tcW w:w="831" w:type="dxa"/>
          </w:tcPr>
          <w:p w14:paraId="66E43C05"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0.08%</w:t>
            </w:r>
          </w:p>
        </w:tc>
        <w:tc>
          <w:tcPr>
            <w:tcW w:w="875" w:type="dxa"/>
          </w:tcPr>
          <w:p w14:paraId="5CDF8799" w14:textId="77777777" w:rsidR="00893E0E" w:rsidRPr="00834E3C" w:rsidRDefault="00893E0E" w:rsidP="00FB546D">
            <w:pPr>
              <w:jc w:val="center"/>
              <w:rPr>
                <w:rFonts w:ascii="Times New Roman" w:hAnsi="Times New Roman" w:cs="Times New Roman"/>
                <w:b/>
                <w:bCs/>
                <w:sz w:val="20"/>
                <w:szCs w:val="20"/>
              </w:rPr>
            </w:pPr>
          </w:p>
        </w:tc>
        <w:tc>
          <w:tcPr>
            <w:tcW w:w="851" w:type="dxa"/>
          </w:tcPr>
          <w:p w14:paraId="0661D51F" w14:textId="77777777" w:rsidR="00893E0E" w:rsidRPr="00834E3C" w:rsidRDefault="00893E0E" w:rsidP="00FB546D">
            <w:pPr>
              <w:jc w:val="center"/>
              <w:rPr>
                <w:rFonts w:ascii="Times New Roman" w:hAnsi="Times New Roman" w:cs="Times New Roman"/>
                <w:b/>
                <w:bCs/>
                <w:sz w:val="20"/>
                <w:szCs w:val="20"/>
              </w:rPr>
            </w:pPr>
          </w:p>
        </w:tc>
        <w:tc>
          <w:tcPr>
            <w:tcW w:w="845" w:type="dxa"/>
          </w:tcPr>
          <w:p w14:paraId="7239C63F"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11.22%</w:t>
            </w:r>
          </w:p>
        </w:tc>
      </w:tr>
      <w:tr w:rsidR="00893E0E" w:rsidRPr="00834E3C" w14:paraId="4BBF54D0" w14:textId="77777777" w:rsidTr="006210A4">
        <w:tc>
          <w:tcPr>
            <w:tcW w:w="1418" w:type="dxa"/>
          </w:tcPr>
          <w:p w14:paraId="5839FF15" w14:textId="77777777" w:rsidR="00893E0E" w:rsidRPr="00834E3C" w:rsidRDefault="00893E0E" w:rsidP="00FB546D">
            <w:pPr>
              <w:jc w:val="both"/>
              <w:rPr>
                <w:rFonts w:ascii="Times New Roman" w:hAnsi="Times New Roman" w:cs="Times New Roman"/>
                <w:b/>
                <w:bCs/>
                <w:sz w:val="20"/>
                <w:szCs w:val="20"/>
              </w:rPr>
            </w:pPr>
            <w:r w:rsidRPr="00834E3C">
              <w:rPr>
                <w:rFonts w:ascii="Times New Roman" w:hAnsi="Times New Roman" w:cs="Times New Roman"/>
                <w:sz w:val="20"/>
                <w:szCs w:val="20"/>
              </w:rPr>
              <w:t>LN-300 lung</w:t>
            </w:r>
          </w:p>
        </w:tc>
        <w:tc>
          <w:tcPr>
            <w:tcW w:w="608" w:type="dxa"/>
          </w:tcPr>
          <w:p w14:paraId="43FBB606"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0.29</w:t>
            </w:r>
          </w:p>
        </w:tc>
        <w:tc>
          <w:tcPr>
            <w:tcW w:w="647" w:type="dxa"/>
          </w:tcPr>
          <w:p w14:paraId="2A82E583"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0.28</w:t>
            </w:r>
          </w:p>
        </w:tc>
        <w:tc>
          <w:tcPr>
            <w:tcW w:w="856" w:type="dxa"/>
          </w:tcPr>
          <w:p w14:paraId="7AABAA8D"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7.43%</w:t>
            </w:r>
          </w:p>
        </w:tc>
        <w:tc>
          <w:tcPr>
            <w:tcW w:w="875" w:type="dxa"/>
          </w:tcPr>
          <w:p w14:paraId="26BAECDE"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20.71%</w:t>
            </w:r>
          </w:p>
        </w:tc>
        <w:tc>
          <w:tcPr>
            <w:tcW w:w="875" w:type="dxa"/>
          </w:tcPr>
          <w:p w14:paraId="6C1DCE0C"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57.86%</w:t>
            </w:r>
          </w:p>
        </w:tc>
        <w:tc>
          <w:tcPr>
            <w:tcW w:w="817" w:type="dxa"/>
          </w:tcPr>
          <w:p w14:paraId="4E76948D"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1.96%</w:t>
            </w:r>
          </w:p>
        </w:tc>
        <w:tc>
          <w:tcPr>
            <w:tcW w:w="831" w:type="dxa"/>
          </w:tcPr>
          <w:p w14:paraId="362DB82B"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0.08%</w:t>
            </w:r>
          </w:p>
        </w:tc>
        <w:tc>
          <w:tcPr>
            <w:tcW w:w="875" w:type="dxa"/>
          </w:tcPr>
          <w:p w14:paraId="12FF2663" w14:textId="77777777" w:rsidR="00893E0E" w:rsidRPr="00834E3C" w:rsidRDefault="00893E0E" w:rsidP="00FB546D">
            <w:pPr>
              <w:jc w:val="center"/>
              <w:rPr>
                <w:rFonts w:ascii="Times New Roman" w:hAnsi="Times New Roman" w:cs="Times New Roman"/>
                <w:b/>
                <w:bCs/>
                <w:sz w:val="20"/>
                <w:szCs w:val="20"/>
              </w:rPr>
            </w:pPr>
          </w:p>
        </w:tc>
        <w:tc>
          <w:tcPr>
            <w:tcW w:w="851" w:type="dxa"/>
          </w:tcPr>
          <w:p w14:paraId="6170527E" w14:textId="77777777" w:rsidR="00893E0E" w:rsidRPr="00834E3C" w:rsidRDefault="00893E0E" w:rsidP="00FB546D">
            <w:pPr>
              <w:jc w:val="center"/>
              <w:rPr>
                <w:rFonts w:ascii="Times New Roman" w:hAnsi="Times New Roman" w:cs="Times New Roman"/>
                <w:b/>
                <w:bCs/>
                <w:sz w:val="20"/>
                <w:szCs w:val="20"/>
              </w:rPr>
            </w:pPr>
          </w:p>
        </w:tc>
        <w:tc>
          <w:tcPr>
            <w:tcW w:w="845" w:type="dxa"/>
          </w:tcPr>
          <w:p w14:paraId="2D19A442" w14:textId="77777777" w:rsidR="00893E0E" w:rsidRPr="00834E3C" w:rsidRDefault="00893E0E" w:rsidP="00FB546D">
            <w:pPr>
              <w:jc w:val="center"/>
              <w:rPr>
                <w:rFonts w:ascii="Times New Roman" w:hAnsi="Times New Roman" w:cs="Times New Roman"/>
                <w:b/>
                <w:bCs/>
                <w:sz w:val="20"/>
                <w:szCs w:val="20"/>
              </w:rPr>
            </w:pPr>
            <w:r w:rsidRPr="00834E3C">
              <w:rPr>
                <w:rFonts w:ascii="Times New Roman" w:hAnsi="Times New Roman" w:cs="Times New Roman"/>
                <w:sz w:val="20"/>
                <w:szCs w:val="20"/>
              </w:rPr>
              <w:t>11.19%</w:t>
            </w:r>
          </w:p>
        </w:tc>
      </w:tr>
    </w:tbl>
    <w:p w14:paraId="06258B6E" w14:textId="77777777" w:rsidR="00893E0E" w:rsidRDefault="00893E0E" w:rsidP="001F7FCC">
      <w:pPr>
        <w:keepNext/>
        <w:spacing w:after="120" w:line="240" w:lineRule="auto"/>
        <w:ind w:firstLine="720"/>
        <w:jc w:val="center"/>
        <w:rPr>
          <w:rFonts w:ascii="Times New Roman" w:hAnsi="Times New Roman" w:cs="Times New Roman"/>
          <w:sz w:val="20"/>
          <w:szCs w:val="20"/>
        </w:rPr>
      </w:pPr>
    </w:p>
    <w:p w14:paraId="6962A299" w14:textId="77777777" w:rsidR="00893E0E" w:rsidRPr="00834E3C" w:rsidRDefault="00893E0E" w:rsidP="001F7FCC">
      <w:pPr>
        <w:keepNext/>
        <w:spacing w:after="120" w:line="240" w:lineRule="auto"/>
        <w:ind w:firstLine="720"/>
        <w:jc w:val="center"/>
        <w:rPr>
          <w:rFonts w:ascii="Times New Roman" w:hAnsi="Times New Roman" w:cs="Times New Roman"/>
          <w:sz w:val="20"/>
          <w:szCs w:val="20"/>
        </w:rPr>
      </w:pPr>
      <w:r w:rsidRPr="00991582">
        <w:rPr>
          <w:noProof/>
        </w:rPr>
        <w:drawing>
          <wp:inline distT="0" distB="0" distL="0" distR="0" wp14:anchorId="5BDB4776" wp14:editId="06515B34">
            <wp:extent cx="4484325" cy="4464000"/>
            <wp:effectExtent l="0" t="0" r="0" b="0"/>
            <wp:docPr id="456298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233" t="6392" r="19221"/>
                    <a:stretch/>
                  </pic:blipFill>
                  <pic:spPr bwMode="auto">
                    <a:xfrm>
                      <a:off x="0" y="0"/>
                      <a:ext cx="4484325" cy="4464000"/>
                    </a:xfrm>
                    <a:prstGeom prst="rect">
                      <a:avLst/>
                    </a:prstGeom>
                    <a:noFill/>
                    <a:ln>
                      <a:noFill/>
                    </a:ln>
                    <a:extLst>
                      <a:ext uri="{53640926-AAD7-44D8-BBD7-CCE9431645EC}">
                        <a14:shadowObscured xmlns:a14="http://schemas.microsoft.com/office/drawing/2010/main"/>
                      </a:ext>
                    </a:extLst>
                  </pic:spPr>
                </pic:pic>
              </a:graphicData>
            </a:graphic>
          </wp:inline>
        </w:drawing>
      </w:r>
    </w:p>
    <w:p w14:paraId="0804A4CC" w14:textId="77777777" w:rsidR="00893E0E" w:rsidRDefault="00893E0E" w:rsidP="001F7FCC">
      <w:pPr>
        <w:jc w:val="center"/>
        <w:rPr>
          <w:rFonts w:ascii="Times New Roman" w:hAnsi="Times New Roman" w:cs="Times New Roman"/>
          <w:sz w:val="16"/>
          <w:szCs w:val="16"/>
        </w:rPr>
      </w:pPr>
      <w:r w:rsidRPr="00834E3C">
        <w:rPr>
          <w:rFonts w:ascii="Times New Roman" w:hAnsi="Times New Roman" w:cs="Times New Roman"/>
          <w:b/>
          <w:bCs/>
          <w:sz w:val="16"/>
          <w:szCs w:val="16"/>
        </w:rPr>
        <w:t>Fig</w:t>
      </w:r>
      <w:r>
        <w:rPr>
          <w:rFonts w:ascii="Times New Roman" w:hAnsi="Times New Roman" w:cs="Times New Roman"/>
          <w:b/>
          <w:bCs/>
          <w:sz w:val="16"/>
          <w:szCs w:val="16"/>
        </w:rPr>
        <w:t>.</w:t>
      </w:r>
      <w:r w:rsidRPr="00834E3C">
        <w:rPr>
          <w:rFonts w:ascii="Times New Roman" w:hAnsi="Times New Roman" w:cs="Times New Roman"/>
          <w:b/>
          <w:bCs/>
          <w:sz w:val="16"/>
          <w:szCs w:val="16"/>
        </w:rPr>
        <w:t xml:space="preserve"> </w:t>
      </w:r>
      <w:r>
        <w:rPr>
          <w:rFonts w:ascii="Times New Roman" w:hAnsi="Times New Roman" w:cs="Times New Roman"/>
          <w:b/>
          <w:bCs/>
          <w:sz w:val="16"/>
          <w:szCs w:val="16"/>
        </w:rPr>
        <w:t>S1</w:t>
      </w:r>
      <w:r w:rsidRPr="00834E3C">
        <w:rPr>
          <w:rFonts w:ascii="Times New Roman" w:hAnsi="Times New Roman" w:cs="Times New Roman"/>
          <w:b/>
          <w:bCs/>
          <w:sz w:val="16"/>
          <w:szCs w:val="16"/>
        </w:rPr>
        <w:t xml:space="preserve">: </w:t>
      </w:r>
      <w:r w:rsidRPr="00834E3C">
        <w:rPr>
          <w:rFonts w:ascii="Times New Roman" w:hAnsi="Times New Roman" w:cs="Times New Roman"/>
          <w:sz w:val="16"/>
          <w:szCs w:val="16"/>
        </w:rPr>
        <w:t>Configuration of tissue characterization phantom.</w:t>
      </w:r>
    </w:p>
    <w:p w14:paraId="3532D816" w14:textId="77777777" w:rsidR="00893E0E" w:rsidRDefault="00893E0E" w:rsidP="00817AD2">
      <w:pPr>
        <w:ind w:firstLine="720"/>
        <w:jc w:val="both"/>
        <w:rPr>
          <w:rFonts w:ascii="Times New Roman" w:hAnsi="Times New Roman" w:cs="Times New Roman"/>
          <w:sz w:val="20"/>
          <w:szCs w:val="20"/>
        </w:rPr>
      </w:pPr>
      <w:r w:rsidRPr="00834E3C">
        <w:rPr>
          <w:rFonts w:ascii="Times New Roman" w:hAnsi="Times New Roman" w:cs="Times New Roman"/>
          <w:sz w:val="20"/>
          <w:szCs w:val="20"/>
        </w:rPr>
        <w:t xml:space="preserve">Monte Carlo simulations in GATE 9.0 (Geant4 Application for Tomographic Emission, Geant4 10.6.2) were performed to obtain the positron range distribution profiles of </w:t>
      </w:r>
      <w:r w:rsidRPr="00834E3C">
        <w:rPr>
          <w:rFonts w:ascii="Times New Roman" w:hAnsi="Times New Roman" w:cs="Times New Roman"/>
          <w:sz w:val="20"/>
          <w:szCs w:val="20"/>
          <w:vertAlign w:val="superscript"/>
        </w:rPr>
        <w:t>68</w:t>
      </w:r>
      <w:r w:rsidRPr="00834E3C">
        <w:rPr>
          <w:rFonts w:ascii="Times New Roman" w:hAnsi="Times New Roman" w:cs="Times New Roman"/>
          <w:sz w:val="20"/>
          <w:szCs w:val="20"/>
        </w:rPr>
        <w:t xml:space="preserve">Ga for each tissue type in Table </w:t>
      </w:r>
      <w:r>
        <w:rPr>
          <w:rFonts w:ascii="Times New Roman" w:hAnsi="Times New Roman" w:cs="Times New Roman"/>
          <w:sz w:val="20"/>
          <w:szCs w:val="20"/>
        </w:rPr>
        <w:t>S</w:t>
      </w:r>
      <w:r w:rsidRPr="00834E3C">
        <w:rPr>
          <w:rFonts w:ascii="Times New Roman" w:hAnsi="Times New Roman" w:cs="Times New Roman"/>
          <w:sz w:val="20"/>
          <w:szCs w:val="20"/>
        </w:rPr>
        <w:t>1</w:t>
      </w:r>
      <w:r>
        <w:rPr>
          <w:rFonts w:ascii="Times New Roman" w:hAnsi="Times New Roman" w:cs="Times New Roman"/>
          <w:sz w:val="20"/>
          <w:szCs w:val="20"/>
        </w:rPr>
        <w:t xml:space="preserve"> </w:t>
      </w:r>
      <w:r>
        <w:rPr>
          <w:rFonts w:ascii="Times New Roman" w:hAnsi="Times New Roman" w:cs="Times New Roman"/>
          <w:noProof/>
          <w:sz w:val="20"/>
          <w:szCs w:val="20"/>
        </w:rPr>
        <w:t>[1, 2]</w:t>
      </w:r>
      <w:r>
        <w:rPr>
          <w:rFonts w:ascii="Times New Roman" w:hAnsi="Times New Roman" w:cs="Times New Roman"/>
          <w:sz w:val="20"/>
          <w:szCs w:val="20"/>
        </w:rPr>
        <w:t xml:space="preserve">. </w:t>
      </w:r>
      <w:r w:rsidRPr="00834E3C">
        <w:rPr>
          <w:rFonts w:ascii="Times New Roman" w:hAnsi="Times New Roman" w:cs="Times New Roman"/>
          <w:sz w:val="20"/>
          <w:szCs w:val="20"/>
        </w:rPr>
        <w:t>A 20 × 20 × 20 cm</w:t>
      </w:r>
      <w:r w:rsidRPr="00834E3C">
        <w:rPr>
          <w:rFonts w:ascii="Times New Roman" w:hAnsi="Times New Roman" w:cs="Times New Roman"/>
          <w:sz w:val="20"/>
          <w:szCs w:val="20"/>
          <w:vertAlign w:val="superscript"/>
        </w:rPr>
        <w:t>3</w:t>
      </w:r>
      <w:r w:rsidRPr="00834E3C">
        <w:rPr>
          <w:rFonts w:ascii="Times New Roman" w:hAnsi="Times New Roman" w:cs="Times New Roman"/>
          <w:sz w:val="20"/>
          <w:szCs w:val="20"/>
        </w:rPr>
        <w:t xml:space="preserve"> uniform cube of the corresponding tissue was defined and at the center a </w:t>
      </w:r>
      <w:r w:rsidRPr="00834E3C">
        <w:rPr>
          <w:rFonts w:ascii="Times New Roman" w:hAnsi="Times New Roman" w:cs="Times New Roman"/>
          <w:sz w:val="20"/>
          <w:szCs w:val="20"/>
          <w:vertAlign w:val="superscript"/>
        </w:rPr>
        <w:t>68</w:t>
      </w:r>
      <w:r w:rsidRPr="00834E3C">
        <w:rPr>
          <w:rFonts w:ascii="Times New Roman" w:hAnsi="Times New Roman" w:cs="Times New Roman"/>
          <w:sz w:val="20"/>
          <w:szCs w:val="20"/>
        </w:rPr>
        <w:t>Ga positron emitting point source of 1 µm diameter was placed. Positron annihilation, electron ionization, multiple scattering and bremsstrahlung were taken into account during the simulations. Each simulation generated about 17.8 million annihilation events, with emission and annihilation coordinates used to create the positron range distribution profiles.</w:t>
      </w:r>
    </w:p>
    <w:p w14:paraId="7A98A3BF" w14:textId="77777777" w:rsidR="00893E0E" w:rsidRPr="00834E3C" w:rsidRDefault="00893E0E" w:rsidP="00D3180F">
      <w:pPr>
        <w:ind w:firstLine="720"/>
        <w:jc w:val="both"/>
        <w:rPr>
          <w:rFonts w:ascii="Times New Roman" w:hAnsi="Times New Roman" w:cs="Times New Roman"/>
          <w:sz w:val="20"/>
          <w:szCs w:val="20"/>
        </w:rPr>
      </w:pPr>
      <w:r w:rsidRPr="00834E3C">
        <w:rPr>
          <w:rFonts w:ascii="Times New Roman" w:hAnsi="Times New Roman" w:cs="Times New Roman"/>
          <w:sz w:val="20"/>
          <w:szCs w:val="20"/>
        </w:rPr>
        <w:t>The positron range distribution profiles of the different tissues, are depicted in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S2</w:t>
      </w:r>
      <w:r w:rsidRPr="00834E3C">
        <w:rPr>
          <w:rFonts w:ascii="Times New Roman" w:hAnsi="Times New Roman" w:cs="Times New Roman"/>
          <w:sz w:val="20"/>
          <w:szCs w:val="20"/>
        </w:rPr>
        <w:t xml:space="preserve">. </w:t>
      </w:r>
      <w:r>
        <w:rPr>
          <w:rFonts w:ascii="Times New Roman" w:hAnsi="Times New Roman" w:cs="Times New Roman"/>
          <w:sz w:val="20"/>
          <w:szCs w:val="20"/>
        </w:rPr>
        <w:t xml:space="preserve">The solid water and </w:t>
      </w:r>
      <w:r w:rsidRPr="00834E3C">
        <w:rPr>
          <w:rFonts w:ascii="Times New Roman" w:hAnsi="Times New Roman" w:cs="Times New Roman"/>
          <w:sz w:val="20"/>
          <w:szCs w:val="20"/>
        </w:rPr>
        <w:t>the different soft tissues</w:t>
      </w:r>
      <w:r>
        <w:rPr>
          <w:rFonts w:ascii="Times New Roman" w:hAnsi="Times New Roman" w:cs="Times New Roman"/>
          <w:sz w:val="20"/>
          <w:szCs w:val="20"/>
        </w:rPr>
        <w:t xml:space="preserve"> </w:t>
      </w:r>
      <w:r w:rsidRPr="00834E3C">
        <w:rPr>
          <w:rFonts w:ascii="Times New Roman" w:hAnsi="Times New Roman" w:cs="Times New Roman"/>
          <w:sz w:val="20"/>
          <w:szCs w:val="20"/>
        </w:rPr>
        <w:t>exhibit notably similar shapes and positron range.</w:t>
      </w:r>
      <w:r>
        <w:rPr>
          <w:rFonts w:ascii="Times New Roman" w:hAnsi="Times New Roman" w:cs="Times New Roman"/>
          <w:sz w:val="20"/>
          <w:szCs w:val="20"/>
        </w:rPr>
        <w:t xml:space="preserve"> </w:t>
      </w:r>
      <w:r w:rsidRPr="00834E3C">
        <w:rPr>
          <w:rFonts w:ascii="Times New Roman" w:hAnsi="Times New Roman" w:cs="Times New Roman"/>
          <w:sz w:val="20"/>
          <w:szCs w:val="20"/>
        </w:rPr>
        <w:t>This similarity suggests that solid water serves as an appropriate surrogate for soft tissues when considering positron range effects. For bone or bone-like tissues, there are differences in shape and positron range, see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S2</w:t>
      </w:r>
      <w:r w:rsidRPr="00834E3C">
        <w:rPr>
          <w:rFonts w:ascii="Times New Roman" w:hAnsi="Times New Roman" w:cs="Times New Roman"/>
          <w:sz w:val="20"/>
          <w:szCs w:val="20"/>
        </w:rPr>
        <w:t>(</w:t>
      </w:r>
      <w:r>
        <w:rPr>
          <w:rFonts w:ascii="Times New Roman" w:hAnsi="Times New Roman" w:cs="Times New Roman"/>
          <w:sz w:val="20"/>
          <w:szCs w:val="20"/>
        </w:rPr>
        <w:t>b</w:t>
      </w:r>
      <w:r w:rsidRPr="00834E3C">
        <w:rPr>
          <w:rFonts w:ascii="Times New Roman" w:hAnsi="Times New Roman" w:cs="Times New Roman"/>
          <w:sz w:val="20"/>
          <w:szCs w:val="20"/>
        </w:rPr>
        <w:t>).</w:t>
      </w:r>
      <w:r>
        <w:rPr>
          <w:rFonts w:ascii="Times New Roman" w:hAnsi="Times New Roman" w:cs="Times New Roman"/>
          <w:sz w:val="20"/>
          <w:szCs w:val="20"/>
        </w:rPr>
        <w:t xml:space="preserve"> </w:t>
      </w:r>
      <w:r w:rsidRPr="00D3180F">
        <w:rPr>
          <w:rFonts w:ascii="Times New Roman" w:hAnsi="Times New Roman" w:cs="Times New Roman"/>
          <w:sz w:val="20"/>
          <w:szCs w:val="20"/>
        </w:rPr>
        <w:t>While solid water, B-200 bone, and inner bone exhibit relatively minor differences, higher-density bone tissues demonstrate more pronounced differences, with cortical bone showing the largest difference.</w:t>
      </w:r>
      <w:r>
        <w:rPr>
          <w:rFonts w:ascii="Times New Roman" w:hAnsi="Times New Roman" w:cs="Times New Roman"/>
          <w:sz w:val="20"/>
          <w:szCs w:val="20"/>
        </w:rPr>
        <w:t xml:space="preserve"> For</w:t>
      </w:r>
      <w:r w:rsidRPr="00834E3C">
        <w:rPr>
          <w:rFonts w:ascii="Times New Roman" w:hAnsi="Times New Roman" w:cs="Times New Roman"/>
          <w:sz w:val="20"/>
          <w:szCs w:val="20"/>
        </w:rPr>
        <w:t xml:space="preserve"> lung tissues, LN-300 lung exhibited the most pronounced difference in shape and positron range compared to solid water, see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S2</w:t>
      </w:r>
      <w:r w:rsidRPr="00834E3C">
        <w:rPr>
          <w:rFonts w:ascii="Times New Roman" w:hAnsi="Times New Roman" w:cs="Times New Roman"/>
          <w:sz w:val="20"/>
          <w:szCs w:val="20"/>
        </w:rPr>
        <w:t>(</w:t>
      </w:r>
      <w:r>
        <w:rPr>
          <w:rFonts w:ascii="Times New Roman" w:hAnsi="Times New Roman" w:cs="Times New Roman"/>
          <w:sz w:val="20"/>
          <w:szCs w:val="20"/>
        </w:rPr>
        <w:t>c</w:t>
      </w:r>
      <w:r w:rsidRPr="00834E3C">
        <w:rPr>
          <w:rFonts w:ascii="Times New Roman" w:hAnsi="Times New Roman" w:cs="Times New Roman"/>
          <w:sz w:val="20"/>
          <w:szCs w:val="20"/>
        </w:rPr>
        <w:t>).</w:t>
      </w:r>
    </w:p>
    <w:p w14:paraId="4CCEDBD5" w14:textId="77777777" w:rsidR="00893E0E" w:rsidRPr="00834E3C" w:rsidRDefault="00893E0E" w:rsidP="003B07A4">
      <w:pPr>
        <w:keepNext/>
        <w:spacing w:after="120" w:line="240" w:lineRule="auto"/>
        <w:jc w:val="both"/>
        <w:rPr>
          <w:rFonts w:ascii="Times New Roman" w:hAnsi="Times New Roman" w:cs="Times New Roman"/>
          <w:sz w:val="20"/>
          <w:szCs w:val="20"/>
        </w:rPr>
      </w:pPr>
      <w:r w:rsidRPr="00822FAD">
        <w:rPr>
          <w:noProof/>
        </w:rPr>
        <w:lastRenderedPageBreak/>
        <w:drawing>
          <wp:inline distT="0" distB="0" distL="0" distR="0" wp14:anchorId="2DDD91F4" wp14:editId="2834F936">
            <wp:extent cx="5720486" cy="3539762"/>
            <wp:effectExtent l="0" t="0" r="0" b="3810"/>
            <wp:docPr id="170398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331" t="1" r="11824" b="3842"/>
                    <a:stretch/>
                  </pic:blipFill>
                  <pic:spPr bwMode="auto">
                    <a:xfrm>
                      <a:off x="0" y="0"/>
                      <a:ext cx="5730485" cy="3545949"/>
                    </a:xfrm>
                    <a:prstGeom prst="rect">
                      <a:avLst/>
                    </a:prstGeom>
                    <a:noFill/>
                    <a:ln>
                      <a:noFill/>
                    </a:ln>
                    <a:extLst>
                      <a:ext uri="{53640926-AAD7-44D8-BBD7-CCE9431645EC}">
                        <a14:shadowObscured xmlns:a14="http://schemas.microsoft.com/office/drawing/2010/main"/>
                      </a:ext>
                    </a:extLst>
                  </pic:spPr>
                </pic:pic>
              </a:graphicData>
            </a:graphic>
          </wp:inline>
        </w:drawing>
      </w:r>
    </w:p>
    <w:p w14:paraId="36D4678D" w14:textId="77777777" w:rsidR="00893E0E" w:rsidRPr="00834E3C" w:rsidRDefault="00893E0E" w:rsidP="00817AD2">
      <w:pPr>
        <w:jc w:val="both"/>
        <w:rPr>
          <w:rFonts w:ascii="Times New Roman" w:hAnsi="Times New Roman" w:cs="Times New Roman"/>
          <w:sz w:val="16"/>
          <w:szCs w:val="16"/>
        </w:rPr>
      </w:pPr>
      <w:r w:rsidRPr="00834E3C">
        <w:rPr>
          <w:rFonts w:ascii="Times New Roman" w:hAnsi="Times New Roman" w:cs="Times New Roman"/>
          <w:b/>
          <w:bCs/>
          <w:sz w:val="16"/>
          <w:szCs w:val="16"/>
        </w:rPr>
        <w:t>Fig</w:t>
      </w:r>
      <w:r>
        <w:rPr>
          <w:rFonts w:ascii="Times New Roman" w:hAnsi="Times New Roman" w:cs="Times New Roman"/>
          <w:b/>
          <w:bCs/>
          <w:sz w:val="16"/>
          <w:szCs w:val="16"/>
        </w:rPr>
        <w:t>.</w:t>
      </w:r>
      <w:r w:rsidRPr="00834E3C">
        <w:rPr>
          <w:rFonts w:ascii="Times New Roman" w:hAnsi="Times New Roman" w:cs="Times New Roman"/>
          <w:b/>
          <w:bCs/>
          <w:sz w:val="16"/>
          <w:szCs w:val="16"/>
        </w:rPr>
        <w:t xml:space="preserve"> </w:t>
      </w:r>
      <w:r>
        <w:rPr>
          <w:rFonts w:ascii="Times New Roman" w:hAnsi="Times New Roman" w:cs="Times New Roman"/>
          <w:b/>
          <w:bCs/>
          <w:sz w:val="16"/>
          <w:szCs w:val="16"/>
        </w:rPr>
        <w:t>S2</w:t>
      </w:r>
      <w:r w:rsidRPr="00834E3C">
        <w:rPr>
          <w:rFonts w:ascii="Times New Roman" w:hAnsi="Times New Roman" w:cs="Times New Roman"/>
          <w:b/>
          <w:bCs/>
          <w:sz w:val="16"/>
          <w:szCs w:val="16"/>
        </w:rPr>
        <w:t xml:space="preserve">: </w:t>
      </w:r>
      <w:r w:rsidRPr="00834E3C">
        <w:rPr>
          <w:rFonts w:ascii="Times New Roman" w:hAnsi="Times New Roman" w:cs="Times New Roman"/>
          <w:sz w:val="16"/>
          <w:szCs w:val="16"/>
        </w:rPr>
        <w:t xml:space="preserve">Positron range distribution profiles of the different tissues from the </w:t>
      </w:r>
      <w:proofErr w:type="spellStart"/>
      <w:r w:rsidRPr="00834E3C">
        <w:rPr>
          <w:rFonts w:ascii="Times New Roman" w:hAnsi="Times New Roman" w:cs="Times New Roman"/>
          <w:sz w:val="16"/>
          <w:szCs w:val="16"/>
        </w:rPr>
        <w:t>Gammex</w:t>
      </w:r>
      <w:proofErr w:type="spellEnd"/>
      <w:r w:rsidRPr="00834E3C">
        <w:rPr>
          <w:rFonts w:ascii="Times New Roman" w:hAnsi="Times New Roman" w:cs="Times New Roman"/>
          <w:sz w:val="16"/>
          <w:szCs w:val="16"/>
        </w:rPr>
        <w:t xml:space="preserve"> 467 Tissue Characterization Phantom. </w:t>
      </w:r>
      <w:r w:rsidRPr="00834E3C">
        <w:rPr>
          <w:rFonts w:ascii="Times New Roman" w:hAnsi="Times New Roman" w:cs="Times New Roman"/>
          <w:b/>
          <w:bCs/>
          <w:sz w:val="16"/>
          <w:szCs w:val="16"/>
        </w:rPr>
        <w:t>(</w:t>
      </w:r>
      <w:r>
        <w:rPr>
          <w:rFonts w:ascii="Times New Roman" w:hAnsi="Times New Roman" w:cs="Times New Roman"/>
          <w:b/>
          <w:bCs/>
          <w:sz w:val="16"/>
          <w:szCs w:val="16"/>
        </w:rPr>
        <w:t>a</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w:t>
      </w:r>
      <w:bookmarkStart w:id="3" w:name="_Hlk178931826"/>
      <w:r w:rsidRPr="00834E3C">
        <w:rPr>
          <w:rFonts w:ascii="Times New Roman" w:hAnsi="Times New Roman" w:cs="Times New Roman"/>
          <w:sz w:val="16"/>
          <w:szCs w:val="16"/>
        </w:rPr>
        <w:t>Solid water and soft tissues</w:t>
      </w:r>
      <w:bookmarkEnd w:id="3"/>
      <w:r w:rsidRPr="00834E3C">
        <w:rPr>
          <w:rFonts w:ascii="Times New Roman" w:hAnsi="Times New Roman" w:cs="Times New Roman"/>
          <w:sz w:val="16"/>
          <w:szCs w:val="16"/>
        </w:rPr>
        <w:t xml:space="preserve">. </w:t>
      </w:r>
      <w:r w:rsidRPr="00834E3C">
        <w:rPr>
          <w:rFonts w:ascii="Times New Roman" w:hAnsi="Times New Roman" w:cs="Times New Roman"/>
          <w:b/>
          <w:bCs/>
          <w:sz w:val="16"/>
          <w:szCs w:val="16"/>
        </w:rPr>
        <w:t>(</w:t>
      </w:r>
      <w:r>
        <w:rPr>
          <w:rFonts w:ascii="Times New Roman" w:hAnsi="Times New Roman" w:cs="Times New Roman"/>
          <w:b/>
          <w:bCs/>
          <w:sz w:val="16"/>
          <w:szCs w:val="16"/>
        </w:rPr>
        <w:t>b</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Solid water alongside bone or bone-like tissues. </w:t>
      </w:r>
      <w:r w:rsidRPr="00834E3C">
        <w:rPr>
          <w:rFonts w:ascii="Times New Roman" w:hAnsi="Times New Roman" w:cs="Times New Roman"/>
          <w:b/>
          <w:bCs/>
          <w:sz w:val="16"/>
          <w:szCs w:val="16"/>
        </w:rPr>
        <w:t>(</w:t>
      </w:r>
      <w:r>
        <w:rPr>
          <w:rFonts w:ascii="Times New Roman" w:hAnsi="Times New Roman" w:cs="Times New Roman"/>
          <w:b/>
          <w:bCs/>
          <w:sz w:val="16"/>
          <w:szCs w:val="16"/>
        </w:rPr>
        <w:t>c</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Solid water and lung-like tissues.</w:t>
      </w:r>
    </w:p>
    <w:p w14:paraId="0D9558A7" w14:textId="4C057D98" w:rsidR="00893E0E" w:rsidRDefault="00893E0E" w:rsidP="00817AD2">
      <w:pPr>
        <w:ind w:firstLine="720"/>
        <w:jc w:val="both"/>
        <w:rPr>
          <w:rFonts w:ascii="Times New Roman" w:hAnsi="Times New Roman" w:cs="Times New Roman"/>
          <w:sz w:val="20"/>
          <w:szCs w:val="20"/>
        </w:rPr>
      </w:pPr>
      <w:r>
        <w:rPr>
          <w:rFonts w:ascii="Times New Roman" w:hAnsi="Times New Roman" w:cs="Times New Roman"/>
          <w:sz w:val="20"/>
          <w:szCs w:val="20"/>
        </w:rPr>
        <w:t xml:space="preserve">Based on the </w:t>
      </w:r>
      <w:r w:rsidRPr="00834E3C">
        <w:rPr>
          <w:rFonts w:ascii="Times New Roman" w:hAnsi="Times New Roman" w:cs="Times New Roman"/>
          <w:sz w:val="20"/>
          <w:szCs w:val="20"/>
        </w:rPr>
        <w:t>positron range profiles</w:t>
      </w:r>
      <w:r>
        <w:rPr>
          <w:rFonts w:ascii="Times New Roman" w:hAnsi="Times New Roman" w:cs="Times New Roman"/>
          <w:sz w:val="20"/>
          <w:szCs w:val="20"/>
        </w:rPr>
        <w:t xml:space="preserve"> presented in Fig. S2, the tissues selected for this study were </w:t>
      </w:r>
      <w:r w:rsidRPr="00834E3C">
        <w:rPr>
          <w:rFonts w:ascii="Times New Roman" w:hAnsi="Times New Roman" w:cs="Times New Roman"/>
          <w:sz w:val="20"/>
          <w:szCs w:val="20"/>
        </w:rPr>
        <w:t>solid water (water), LN-300 lung (lung), and cortical bone (bone)</w:t>
      </w:r>
      <w:r>
        <w:rPr>
          <w:rFonts w:ascii="Times New Roman" w:hAnsi="Times New Roman" w:cs="Times New Roman"/>
          <w:sz w:val="20"/>
          <w:szCs w:val="20"/>
        </w:rPr>
        <w:t xml:space="preserve">. </w:t>
      </w:r>
      <w:r w:rsidRPr="00834E3C">
        <w:rPr>
          <w:rFonts w:ascii="Times New Roman" w:hAnsi="Times New Roman" w:cs="Times New Roman"/>
          <w:sz w:val="20"/>
          <w:szCs w:val="20"/>
        </w:rPr>
        <w:t>LN-300 lung and cortical bone were</w:t>
      </w:r>
      <w:r>
        <w:rPr>
          <w:rFonts w:ascii="Times New Roman" w:hAnsi="Times New Roman" w:cs="Times New Roman"/>
          <w:sz w:val="20"/>
          <w:szCs w:val="20"/>
        </w:rPr>
        <w:t xml:space="preserve"> </w:t>
      </w:r>
      <w:r w:rsidRPr="00834E3C">
        <w:rPr>
          <w:rFonts w:ascii="Times New Roman" w:hAnsi="Times New Roman" w:cs="Times New Roman"/>
          <w:sz w:val="20"/>
          <w:szCs w:val="20"/>
        </w:rPr>
        <w:t>found to be a suitable representation</w:t>
      </w:r>
      <w:r>
        <w:rPr>
          <w:rFonts w:ascii="Times New Roman" w:hAnsi="Times New Roman" w:cs="Times New Roman"/>
          <w:sz w:val="20"/>
          <w:szCs w:val="20"/>
        </w:rPr>
        <w:t xml:space="preserve">s for lung and bone tissues, respectively, as </w:t>
      </w:r>
      <w:r w:rsidRPr="00834E3C">
        <w:rPr>
          <w:rFonts w:ascii="Times New Roman" w:hAnsi="Times New Roman" w:cs="Times New Roman"/>
          <w:sz w:val="20"/>
          <w:szCs w:val="20"/>
        </w:rPr>
        <w:t>they showed the greatest deviations in their positron range profiles from water</w:t>
      </w:r>
      <w:r>
        <w:rPr>
          <w:rFonts w:ascii="Times New Roman" w:hAnsi="Times New Roman" w:cs="Times New Roman"/>
          <w:sz w:val="20"/>
          <w:szCs w:val="20"/>
        </w:rPr>
        <w:t xml:space="preserve">. Additionally, </w:t>
      </w:r>
      <w:r w:rsidRPr="00834E3C">
        <w:rPr>
          <w:rFonts w:ascii="Times New Roman" w:hAnsi="Times New Roman" w:cs="Times New Roman"/>
          <w:sz w:val="20"/>
          <w:szCs w:val="20"/>
        </w:rPr>
        <w:t>if a water kernel is applied</w:t>
      </w:r>
      <w:r>
        <w:rPr>
          <w:rFonts w:ascii="Times New Roman" w:hAnsi="Times New Roman" w:cs="Times New Roman"/>
          <w:sz w:val="20"/>
          <w:szCs w:val="20"/>
        </w:rPr>
        <w:t xml:space="preserve">, those two selected tissues </w:t>
      </w:r>
      <w:r w:rsidRPr="00834E3C">
        <w:rPr>
          <w:rFonts w:ascii="Times New Roman" w:hAnsi="Times New Roman" w:cs="Times New Roman"/>
          <w:sz w:val="20"/>
          <w:szCs w:val="20"/>
        </w:rPr>
        <w:t>are</w:t>
      </w:r>
      <w:r w:rsidR="008E6BDE">
        <w:rPr>
          <w:rFonts w:ascii="Times New Roman" w:hAnsi="Times New Roman" w:cs="Times New Roman"/>
          <w:sz w:val="20"/>
          <w:szCs w:val="20"/>
        </w:rPr>
        <w:t xml:space="preserve"> </w:t>
      </w:r>
      <w:r w:rsidRPr="00834E3C">
        <w:rPr>
          <w:rFonts w:ascii="Times New Roman" w:hAnsi="Times New Roman" w:cs="Times New Roman"/>
          <w:sz w:val="20"/>
          <w:szCs w:val="20"/>
        </w:rPr>
        <w:t xml:space="preserve">prone to error due to greater </w:t>
      </w:r>
      <w:r w:rsidRPr="00B1198E">
        <w:rPr>
          <w:rFonts w:ascii="Times New Roman" w:hAnsi="Times New Roman" w:cs="Times New Roman"/>
          <w:sz w:val="20"/>
          <w:szCs w:val="20"/>
        </w:rPr>
        <w:t>overestimation (for cortical bone) or underestimation (for LN-300 lung)</w:t>
      </w:r>
      <w:r>
        <w:rPr>
          <w:rFonts w:ascii="Times New Roman" w:hAnsi="Times New Roman" w:cs="Times New Roman"/>
          <w:sz w:val="20"/>
          <w:szCs w:val="20"/>
        </w:rPr>
        <w:t>,</w:t>
      </w:r>
      <w:r w:rsidRPr="00834E3C">
        <w:rPr>
          <w:rFonts w:ascii="Times New Roman" w:hAnsi="Times New Roman" w:cs="Times New Roman"/>
          <w:sz w:val="20"/>
          <w:szCs w:val="20"/>
        </w:rPr>
        <w:t xml:space="preserve"> as they exhibit large differences in their positron range profiles compared to water.</w:t>
      </w:r>
      <w:r>
        <w:rPr>
          <w:rFonts w:ascii="Times New Roman" w:hAnsi="Times New Roman" w:cs="Times New Roman"/>
          <w:sz w:val="20"/>
          <w:szCs w:val="20"/>
        </w:rPr>
        <w:t xml:space="preserve"> Moreover, </w:t>
      </w:r>
      <w:r w:rsidRPr="00834E3C">
        <w:rPr>
          <w:rFonts w:ascii="Times New Roman" w:hAnsi="Times New Roman" w:cs="Times New Roman"/>
          <w:sz w:val="20"/>
          <w:szCs w:val="20"/>
        </w:rPr>
        <w:t>the Hounsfield Unit (HU) values of the selected tissues were consistent with those found in the current patient data.</w:t>
      </w:r>
      <w:r>
        <w:rPr>
          <w:rFonts w:ascii="Times New Roman" w:hAnsi="Times New Roman" w:cs="Times New Roman"/>
          <w:sz w:val="20"/>
          <w:szCs w:val="20"/>
        </w:rPr>
        <w:t xml:space="preserve"> This confirms </w:t>
      </w:r>
      <w:r w:rsidRPr="00834E3C">
        <w:rPr>
          <w:rFonts w:ascii="Times New Roman" w:hAnsi="Times New Roman" w:cs="Times New Roman"/>
          <w:sz w:val="20"/>
          <w:szCs w:val="20"/>
        </w:rPr>
        <w:t>the inclusion of bone, soft tissue, and lung, aligning with existing literature</w:t>
      </w:r>
      <w:r>
        <w:rPr>
          <w:rFonts w:ascii="Times New Roman" w:hAnsi="Times New Roman" w:cs="Times New Roman"/>
          <w:sz w:val="20"/>
          <w:szCs w:val="20"/>
        </w:rPr>
        <w:t xml:space="preserve"> </w:t>
      </w:r>
      <w:r>
        <w:rPr>
          <w:rFonts w:ascii="Times New Roman" w:hAnsi="Times New Roman" w:cs="Times New Roman"/>
          <w:noProof/>
          <w:sz w:val="20"/>
          <w:szCs w:val="20"/>
        </w:rPr>
        <w:t>[3-8]</w:t>
      </w:r>
      <w:r>
        <w:rPr>
          <w:rFonts w:ascii="Times New Roman" w:hAnsi="Times New Roman" w:cs="Times New Roman"/>
          <w:sz w:val="20"/>
          <w:szCs w:val="20"/>
        </w:rPr>
        <w:t>.</w:t>
      </w:r>
    </w:p>
    <w:p w14:paraId="3576BCA2" w14:textId="77777777" w:rsidR="00893E0E" w:rsidRDefault="00893E0E" w:rsidP="00817AD2">
      <w:pPr>
        <w:ind w:firstLine="720"/>
        <w:jc w:val="both"/>
        <w:rPr>
          <w:rFonts w:ascii="Times New Roman" w:hAnsi="Times New Roman" w:cs="Times New Roman"/>
          <w:sz w:val="16"/>
          <w:szCs w:val="16"/>
        </w:rPr>
      </w:pPr>
      <w:r w:rsidRPr="00834E3C">
        <w:rPr>
          <w:rFonts w:ascii="Times New Roman" w:hAnsi="Times New Roman" w:cs="Times New Roman"/>
          <w:sz w:val="20"/>
          <w:szCs w:val="20"/>
        </w:rPr>
        <w:t>The profiles of the three selected tissues were mapped onto 3D homogeneous kernels. The kernel voxel size was set to match the PET/CT system (2.73 x 2.73 x 2.80 mm</w:t>
      </w:r>
      <w:r w:rsidRPr="00834E3C">
        <w:rPr>
          <w:rFonts w:ascii="Times New Roman" w:hAnsi="Times New Roman" w:cs="Times New Roman"/>
          <w:sz w:val="20"/>
          <w:szCs w:val="20"/>
          <w:vertAlign w:val="superscript"/>
        </w:rPr>
        <w:t>3</w:t>
      </w:r>
      <w:r w:rsidRPr="00834E3C">
        <w:rPr>
          <w:rFonts w:ascii="Times New Roman" w:hAnsi="Times New Roman" w:cs="Times New Roman"/>
          <w:sz w:val="20"/>
          <w:szCs w:val="20"/>
        </w:rPr>
        <w:t>). The kernel size was selected to account for the maximum positron range in the corresponding tissue. This resulted in a kernel size of 7 × 7 × 7 elements for solid water (maximum positron range</w:t>
      </w:r>
      <w:r>
        <w:rPr>
          <w:rFonts w:ascii="Times New Roman" w:hAnsi="Times New Roman" w:cs="Times New Roman"/>
          <w:sz w:val="20"/>
          <w:szCs w:val="20"/>
        </w:rPr>
        <w:t>:</w:t>
      </w:r>
      <w:r w:rsidRPr="00834E3C">
        <w:rPr>
          <w:rFonts w:ascii="Times New Roman" w:hAnsi="Times New Roman" w:cs="Times New Roman"/>
          <w:sz w:val="20"/>
          <w:szCs w:val="20"/>
        </w:rPr>
        <w:t xml:space="preserve"> 8.8 mm), 25 x 25 x 25 for LN-300 lung (maximum positron range</w:t>
      </w:r>
      <w:r>
        <w:rPr>
          <w:rFonts w:ascii="Times New Roman" w:hAnsi="Times New Roman" w:cs="Times New Roman"/>
          <w:sz w:val="20"/>
          <w:szCs w:val="20"/>
        </w:rPr>
        <w:t>:</w:t>
      </w:r>
      <w:r w:rsidRPr="00834E3C">
        <w:rPr>
          <w:rFonts w:ascii="Times New Roman" w:hAnsi="Times New Roman" w:cs="Times New Roman"/>
          <w:sz w:val="20"/>
          <w:szCs w:val="20"/>
        </w:rPr>
        <w:t xml:space="preserve"> 32.3 mm), and 5 × 5 × 5 for cortical bone (maximum positron range</w:t>
      </w:r>
      <w:r>
        <w:rPr>
          <w:rFonts w:ascii="Times New Roman" w:hAnsi="Times New Roman" w:cs="Times New Roman"/>
          <w:sz w:val="20"/>
          <w:szCs w:val="20"/>
        </w:rPr>
        <w:t>:</w:t>
      </w:r>
      <w:r w:rsidRPr="00834E3C">
        <w:rPr>
          <w:rFonts w:ascii="Times New Roman" w:hAnsi="Times New Roman" w:cs="Times New Roman"/>
          <w:sz w:val="20"/>
          <w:szCs w:val="20"/>
        </w:rPr>
        <w:t xml:space="preserve"> 4.5 mm). Each kernel was normalized by dividing each voxel element by the total number of annihilation events</w:t>
      </w:r>
      <w:r w:rsidRPr="00834E3C">
        <w:rPr>
          <w:rFonts w:ascii="Times New Roman" w:hAnsi="Times New Roman" w:cs="Times New Roman"/>
          <w:sz w:val="16"/>
          <w:szCs w:val="16"/>
        </w:rPr>
        <w:t>.</w:t>
      </w:r>
    </w:p>
    <w:p w14:paraId="272F7502" w14:textId="77777777" w:rsidR="00893E0E" w:rsidRPr="005B29EF" w:rsidRDefault="00893E0E" w:rsidP="005B29EF">
      <w:pPr>
        <w:rPr>
          <w:rFonts w:ascii="Times New Roman" w:hAnsi="Times New Roman" w:cs="Times New Roman"/>
          <w:b/>
          <w:bCs/>
          <w:sz w:val="24"/>
          <w:szCs w:val="24"/>
        </w:rPr>
      </w:pPr>
      <w:r w:rsidRPr="005B29EF">
        <w:rPr>
          <w:rFonts w:ascii="Times New Roman" w:hAnsi="Times New Roman" w:cs="Times New Roman"/>
          <w:b/>
          <w:bCs/>
          <w:sz w:val="24"/>
          <w:szCs w:val="24"/>
        </w:rPr>
        <w:t>Comparison of positron range distribution profiles from patient CT data</w:t>
      </w:r>
    </w:p>
    <w:p w14:paraId="62A8A59E" w14:textId="77777777" w:rsidR="00893E0E" w:rsidRDefault="00893E0E" w:rsidP="00A051E5">
      <w:pPr>
        <w:ind w:firstLine="720"/>
        <w:jc w:val="both"/>
        <w:rPr>
          <w:rFonts w:ascii="Times New Roman" w:hAnsi="Times New Roman" w:cs="Times New Roman"/>
          <w:sz w:val="20"/>
          <w:szCs w:val="20"/>
        </w:rPr>
      </w:pPr>
      <w:r w:rsidRPr="00834E3C">
        <w:rPr>
          <w:rFonts w:ascii="Times New Roman" w:hAnsi="Times New Roman" w:cs="Times New Roman"/>
          <w:sz w:val="20"/>
          <w:szCs w:val="20"/>
        </w:rPr>
        <w:t>Four cubic sections of 68.25 x 68.25 x 70.00 mm</w:t>
      </w:r>
      <w:r w:rsidRPr="00834E3C">
        <w:rPr>
          <w:rFonts w:ascii="Times New Roman" w:hAnsi="Times New Roman" w:cs="Times New Roman"/>
          <w:sz w:val="20"/>
          <w:szCs w:val="20"/>
          <w:vertAlign w:val="superscript"/>
        </w:rPr>
        <w:t>3</w:t>
      </w:r>
      <w:r w:rsidRPr="00834E3C">
        <w:rPr>
          <w:rFonts w:ascii="Times New Roman" w:hAnsi="Times New Roman" w:cs="Times New Roman"/>
          <w:sz w:val="20"/>
          <w:szCs w:val="20"/>
        </w:rPr>
        <w:t xml:space="preserve"> containing tissue boundaries were obtained from the patient CT data. Each section was voxelated and each voxel was classified as lung</w:t>
      </w:r>
      <w:r>
        <w:rPr>
          <w:rFonts w:ascii="Times New Roman" w:hAnsi="Times New Roman" w:cs="Times New Roman"/>
          <w:sz w:val="20"/>
          <w:szCs w:val="20"/>
        </w:rPr>
        <w:t xml:space="preserve"> </w:t>
      </w:r>
      <w:r w:rsidRPr="00834E3C">
        <w:rPr>
          <w:rFonts w:ascii="Times New Roman" w:hAnsi="Times New Roman" w:cs="Times New Roman"/>
          <w:sz w:val="20"/>
          <w:szCs w:val="20"/>
        </w:rPr>
        <w:t>(HU: -695), water</w:t>
      </w:r>
      <w:r>
        <w:rPr>
          <w:rFonts w:ascii="Times New Roman" w:hAnsi="Times New Roman" w:cs="Times New Roman"/>
          <w:sz w:val="20"/>
          <w:szCs w:val="20"/>
        </w:rPr>
        <w:t xml:space="preserve"> </w:t>
      </w:r>
      <w:r w:rsidRPr="00834E3C">
        <w:rPr>
          <w:rFonts w:ascii="Times New Roman" w:hAnsi="Times New Roman" w:cs="Times New Roman"/>
          <w:sz w:val="20"/>
          <w:szCs w:val="20"/>
        </w:rPr>
        <w:t>(HU: 3)</w:t>
      </w:r>
      <w:r>
        <w:rPr>
          <w:rFonts w:ascii="Times New Roman" w:hAnsi="Times New Roman" w:cs="Times New Roman"/>
          <w:sz w:val="20"/>
          <w:szCs w:val="20"/>
        </w:rPr>
        <w:t>,</w:t>
      </w:r>
      <w:r w:rsidRPr="00834E3C">
        <w:rPr>
          <w:rFonts w:ascii="Times New Roman" w:hAnsi="Times New Roman" w:cs="Times New Roman"/>
          <w:sz w:val="20"/>
          <w:szCs w:val="20"/>
        </w:rPr>
        <w:t xml:space="preserve"> or bone</w:t>
      </w:r>
      <w:r>
        <w:rPr>
          <w:rFonts w:ascii="Times New Roman" w:hAnsi="Times New Roman" w:cs="Times New Roman"/>
          <w:sz w:val="20"/>
          <w:szCs w:val="20"/>
        </w:rPr>
        <w:t xml:space="preserve"> </w:t>
      </w:r>
      <w:r w:rsidRPr="00834E3C">
        <w:rPr>
          <w:rFonts w:ascii="Times New Roman" w:hAnsi="Times New Roman" w:cs="Times New Roman"/>
          <w:sz w:val="20"/>
          <w:szCs w:val="20"/>
        </w:rPr>
        <w:t>(HU: 1226)</w:t>
      </w:r>
      <w:r>
        <w:rPr>
          <w:rFonts w:ascii="Times New Roman" w:hAnsi="Times New Roman" w:cs="Times New Roman"/>
          <w:sz w:val="20"/>
          <w:szCs w:val="20"/>
        </w:rPr>
        <w:t xml:space="preserve"> using the nearest neighbor segmentation. </w:t>
      </w:r>
      <w:r w:rsidRPr="00834E3C">
        <w:rPr>
          <w:rFonts w:ascii="Times New Roman" w:hAnsi="Times New Roman" w:cs="Times New Roman"/>
          <w:sz w:val="20"/>
          <w:szCs w:val="20"/>
        </w:rPr>
        <w:t xml:space="preserve">Monte Carlo simulations of </w:t>
      </w:r>
      <w:r w:rsidRPr="00834E3C">
        <w:rPr>
          <w:rFonts w:ascii="Times New Roman" w:hAnsi="Times New Roman" w:cs="Times New Roman"/>
          <w:sz w:val="20"/>
          <w:szCs w:val="20"/>
          <w:vertAlign w:val="superscript"/>
        </w:rPr>
        <w:t>68</w:t>
      </w:r>
      <w:r w:rsidRPr="00834E3C">
        <w:rPr>
          <w:rFonts w:ascii="Times New Roman" w:hAnsi="Times New Roman" w:cs="Times New Roman"/>
          <w:sz w:val="20"/>
          <w:szCs w:val="20"/>
        </w:rPr>
        <w:t>Ga point sources</w:t>
      </w:r>
      <w:r>
        <w:rPr>
          <w:rFonts w:ascii="Times New Roman" w:hAnsi="Times New Roman" w:cs="Times New Roman"/>
          <w:sz w:val="20"/>
          <w:szCs w:val="20"/>
        </w:rPr>
        <w:t xml:space="preserve"> </w:t>
      </w:r>
      <w:r w:rsidRPr="00834E3C">
        <w:rPr>
          <w:rFonts w:ascii="Times New Roman" w:hAnsi="Times New Roman" w:cs="Times New Roman"/>
          <w:sz w:val="20"/>
          <w:szCs w:val="20"/>
        </w:rPr>
        <w:t>were</w:t>
      </w:r>
      <w:r>
        <w:rPr>
          <w:rFonts w:ascii="Times New Roman" w:hAnsi="Times New Roman" w:cs="Times New Roman"/>
          <w:sz w:val="20"/>
          <w:szCs w:val="20"/>
        </w:rPr>
        <w:t xml:space="preserve"> then</w:t>
      </w:r>
      <w:r w:rsidRPr="00834E3C">
        <w:rPr>
          <w:rFonts w:ascii="Times New Roman" w:hAnsi="Times New Roman" w:cs="Times New Roman"/>
          <w:sz w:val="20"/>
          <w:szCs w:val="20"/>
        </w:rPr>
        <w:t xml:space="preserve"> performed to obtain the positron range distribution profiles</w:t>
      </w:r>
      <w:r>
        <w:rPr>
          <w:rFonts w:ascii="Times New Roman" w:hAnsi="Times New Roman" w:cs="Times New Roman"/>
          <w:sz w:val="20"/>
          <w:szCs w:val="20"/>
        </w:rPr>
        <w:t xml:space="preserve">, </w:t>
      </w:r>
      <w:r w:rsidRPr="00834E3C">
        <w:rPr>
          <w:rFonts w:ascii="Times New Roman" w:hAnsi="Times New Roman" w:cs="Times New Roman"/>
          <w:sz w:val="20"/>
          <w:szCs w:val="20"/>
        </w:rPr>
        <w:t xml:space="preserve">using </w:t>
      </w:r>
      <w:r>
        <w:rPr>
          <w:rFonts w:ascii="Times New Roman" w:hAnsi="Times New Roman" w:cs="Times New Roman"/>
          <w:sz w:val="20"/>
          <w:szCs w:val="20"/>
        </w:rPr>
        <w:t>same</w:t>
      </w:r>
      <w:r w:rsidRPr="00834E3C">
        <w:rPr>
          <w:rFonts w:ascii="Times New Roman" w:hAnsi="Times New Roman" w:cs="Times New Roman"/>
          <w:sz w:val="20"/>
          <w:szCs w:val="20"/>
        </w:rPr>
        <w:t xml:space="preserve"> simulation configurations as described in</w:t>
      </w:r>
      <w:r>
        <w:rPr>
          <w:rFonts w:ascii="Times New Roman" w:hAnsi="Times New Roman" w:cs="Times New Roman"/>
          <w:sz w:val="20"/>
          <w:szCs w:val="20"/>
        </w:rPr>
        <w:t xml:space="preserve"> the previous</w:t>
      </w:r>
      <w:r w:rsidRPr="00834E3C">
        <w:rPr>
          <w:rFonts w:ascii="Times New Roman" w:hAnsi="Times New Roman" w:cs="Times New Roman"/>
          <w:sz w:val="20"/>
          <w:szCs w:val="20"/>
        </w:rPr>
        <w:t xml:space="preserve"> section</w:t>
      </w:r>
      <w:r>
        <w:rPr>
          <w:rFonts w:ascii="Times New Roman" w:hAnsi="Times New Roman" w:cs="Times New Roman"/>
          <w:sz w:val="20"/>
          <w:szCs w:val="20"/>
        </w:rPr>
        <w:t xml:space="preserve"> of the Online Resource</w:t>
      </w:r>
      <w:r w:rsidRPr="00834E3C">
        <w:rPr>
          <w:rFonts w:ascii="Times New Roman" w:hAnsi="Times New Roman" w:cs="Times New Roman"/>
          <w:sz w:val="20"/>
          <w:szCs w:val="20"/>
        </w:rPr>
        <w:t>.</w:t>
      </w:r>
      <w:r>
        <w:rPr>
          <w:rFonts w:ascii="Times New Roman" w:hAnsi="Times New Roman" w:cs="Times New Roman"/>
          <w:sz w:val="20"/>
          <w:szCs w:val="20"/>
        </w:rPr>
        <w:t xml:space="preserve"> </w:t>
      </w:r>
      <w:r w:rsidRPr="00E949CD">
        <w:rPr>
          <w:rFonts w:ascii="Times New Roman" w:hAnsi="Times New Roman" w:cs="Times New Roman"/>
          <w:sz w:val="20"/>
          <w:szCs w:val="20"/>
        </w:rPr>
        <w:t xml:space="preserve">In two simulations, the point source was placed inside tissue with higher density than the </w:t>
      </w:r>
      <w:r w:rsidRPr="00834E3C">
        <w:rPr>
          <w:rFonts w:ascii="Times New Roman" w:hAnsi="Times New Roman" w:cs="Times New Roman"/>
          <w:sz w:val="20"/>
          <w:szCs w:val="20"/>
        </w:rPr>
        <w:t>boundary</w:t>
      </w:r>
      <w:r w:rsidRPr="00E949CD">
        <w:rPr>
          <w:rFonts w:ascii="Times New Roman" w:hAnsi="Times New Roman" w:cs="Times New Roman"/>
          <w:sz w:val="20"/>
          <w:szCs w:val="20"/>
        </w:rPr>
        <w:t xml:space="preserve"> tissue, while in the other two simulations, it was placed inside tissue with lower density. The resulting profiles were compared with </w:t>
      </w:r>
      <w:r>
        <w:rPr>
          <w:rFonts w:ascii="Times New Roman" w:hAnsi="Times New Roman" w:cs="Times New Roman"/>
          <w:sz w:val="20"/>
          <w:szCs w:val="20"/>
        </w:rPr>
        <w:t>the TDSV</w:t>
      </w:r>
      <w:r w:rsidRPr="00834E3C">
        <w:rPr>
          <w:rFonts w:ascii="Times New Roman" w:hAnsi="Times New Roman" w:cs="Times New Roman"/>
          <w:sz w:val="20"/>
          <w:szCs w:val="20"/>
        </w:rPr>
        <w:t xml:space="preserve"> PRC profiles based </w:t>
      </w:r>
      <w:r w:rsidRPr="00E949CD">
        <w:rPr>
          <w:rFonts w:ascii="Times New Roman" w:hAnsi="Times New Roman" w:cs="Times New Roman"/>
          <w:sz w:val="20"/>
          <w:szCs w:val="20"/>
        </w:rPr>
        <w:t>on the shape and the area under the curve</w:t>
      </w:r>
      <w:r w:rsidRPr="00834E3C">
        <w:rPr>
          <w:rFonts w:ascii="Times New Roman" w:hAnsi="Times New Roman" w:cs="Times New Roman"/>
          <w:sz w:val="20"/>
          <w:szCs w:val="20"/>
        </w:rPr>
        <w:t xml:space="preserve"> (AUC).</w:t>
      </w:r>
    </w:p>
    <w:p w14:paraId="7AE67AB5" w14:textId="1CE5BBC0" w:rsidR="00893E0E" w:rsidRDefault="00893E0E" w:rsidP="00B371B7">
      <w:pPr>
        <w:ind w:firstLine="720"/>
        <w:jc w:val="both"/>
        <w:rPr>
          <w:rFonts w:ascii="Times New Roman" w:hAnsi="Times New Roman" w:cs="Times New Roman"/>
          <w:sz w:val="20"/>
          <w:szCs w:val="20"/>
        </w:rPr>
      </w:pPr>
      <w:r>
        <w:rPr>
          <w:rFonts w:ascii="Times New Roman" w:hAnsi="Times New Roman" w:cs="Times New Roman"/>
          <w:sz w:val="20"/>
          <w:szCs w:val="20"/>
        </w:rPr>
        <w:t>Fig</w:t>
      </w:r>
      <w:r w:rsidR="009B2E14">
        <w:rPr>
          <w:rFonts w:ascii="Times New Roman" w:hAnsi="Times New Roman" w:cs="Times New Roman"/>
          <w:sz w:val="20"/>
          <w:szCs w:val="20"/>
        </w:rPr>
        <w:t>ure</w:t>
      </w:r>
      <w:r>
        <w:rPr>
          <w:rFonts w:ascii="Times New Roman" w:hAnsi="Times New Roman" w:cs="Times New Roman"/>
          <w:sz w:val="20"/>
          <w:szCs w:val="20"/>
        </w:rPr>
        <w:t xml:space="preserve"> S3</w:t>
      </w:r>
      <w:r w:rsidRPr="00834E3C">
        <w:rPr>
          <w:rFonts w:ascii="Times New Roman" w:hAnsi="Times New Roman" w:cs="Times New Roman"/>
          <w:sz w:val="20"/>
          <w:szCs w:val="20"/>
        </w:rPr>
        <w:t xml:space="preserve"> displays</w:t>
      </w:r>
      <w:r>
        <w:rPr>
          <w:rFonts w:ascii="Times New Roman" w:hAnsi="Times New Roman" w:cs="Times New Roman"/>
          <w:sz w:val="20"/>
          <w:szCs w:val="20"/>
        </w:rPr>
        <w:t xml:space="preserve"> the</w:t>
      </w:r>
      <w:r w:rsidRPr="00834E3C">
        <w:rPr>
          <w:rFonts w:ascii="Times New Roman" w:hAnsi="Times New Roman" w:cs="Times New Roman"/>
          <w:sz w:val="20"/>
          <w:szCs w:val="20"/>
        </w:rPr>
        <w:t xml:space="preserve"> four patient CT data sections along with their corresponding distribution profiles from Monte Carlo simulations and </w:t>
      </w:r>
      <w:r>
        <w:rPr>
          <w:rFonts w:ascii="Times New Roman" w:hAnsi="Times New Roman" w:cs="Times New Roman"/>
          <w:sz w:val="20"/>
          <w:szCs w:val="20"/>
        </w:rPr>
        <w:t>TDSV</w:t>
      </w:r>
      <w:r w:rsidRPr="00834E3C">
        <w:rPr>
          <w:rFonts w:ascii="Times New Roman" w:hAnsi="Times New Roman" w:cs="Times New Roman"/>
          <w:sz w:val="20"/>
          <w:szCs w:val="20"/>
        </w:rPr>
        <w:t xml:space="preserve"> PRC. Overall, the </w:t>
      </w:r>
      <w:r>
        <w:rPr>
          <w:rFonts w:ascii="Times New Roman" w:hAnsi="Times New Roman" w:cs="Times New Roman"/>
          <w:sz w:val="20"/>
          <w:szCs w:val="20"/>
        </w:rPr>
        <w:t>TDSV</w:t>
      </w:r>
      <w:r w:rsidRPr="00834E3C">
        <w:rPr>
          <w:rFonts w:ascii="Times New Roman" w:hAnsi="Times New Roman" w:cs="Times New Roman"/>
          <w:sz w:val="20"/>
          <w:szCs w:val="20"/>
        </w:rPr>
        <w:t xml:space="preserve"> PRC profiles showed substantial overlap with the Monte Carlo simulations, with minor discrepancies in the AUC</w:t>
      </w:r>
      <w:r>
        <w:rPr>
          <w:rFonts w:ascii="Times New Roman" w:hAnsi="Times New Roman" w:cs="Times New Roman"/>
          <w:sz w:val="20"/>
          <w:szCs w:val="20"/>
        </w:rPr>
        <w:t>. I</w:t>
      </w:r>
      <w:r w:rsidRPr="00834E3C">
        <w:rPr>
          <w:rFonts w:ascii="Times New Roman" w:hAnsi="Times New Roman" w:cs="Times New Roman"/>
          <w:sz w:val="20"/>
          <w:szCs w:val="20"/>
        </w:rPr>
        <w:t>n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S3</w:t>
      </w:r>
      <w:r w:rsidRPr="00834E3C">
        <w:rPr>
          <w:rFonts w:ascii="Times New Roman" w:hAnsi="Times New Roman" w:cs="Times New Roman"/>
          <w:sz w:val="20"/>
          <w:szCs w:val="20"/>
        </w:rPr>
        <w:t>(</w:t>
      </w:r>
      <w:r>
        <w:rPr>
          <w:rFonts w:ascii="Times New Roman" w:hAnsi="Times New Roman" w:cs="Times New Roman"/>
          <w:sz w:val="20"/>
          <w:szCs w:val="20"/>
        </w:rPr>
        <w:t>a</w:t>
      </w:r>
      <w:r w:rsidRPr="00834E3C">
        <w:rPr>
          <w:rFonts w:ascii="Times New Roman" w:hAnsi="Times New Roman" w:cs="Times New Roman"/>
          <w:sz w:val="20"/>
          <w:szCs w:val="20"/>
        </w:rPr>
        <w:t xml:space="preserve">), the AUC of the </w:t>
      </w:r>
      <w:r>
        <w:rPr>
          <w:rFonts w:ascii="Times New Roman" w:hAnsi="Times New Roman" w:cs="Times New Roman"/>
          <w:sz w:val="20"/>
          <w:szCs w:val="20"/>
        </w:rPr>
        <w:t>TDSV</w:t>
      </w:r>
      <w:r w:rsidRPr="00834E3C">
        <w:rPr>
          <w:rFonts w:ascii="Times New Roman" w:hAnsi="Times New Roman" w:cs="Times New Roman"/>
          <w:sz w:val="20"/>
          <w:szCs w:val="20"/>
        </w:rPr>
        <w:t xml:space="preserve"> PRC was 6.6% lower than that of the Monte Carlo profile, while in Fig</w:t>
      </w:r>
      <w:r>
        <w:rPr>
          <w:rFonts w:ascii="Times New Roman" w:hAnsi="Times New Roman" w:cs="Times New Roman"/>
          <w:sz w:val="20"/>
          <w:szCs w:val="20"/>
        </w:rPr>
        <w:t>.</w:t>
      </w:r>
      <w:r w:rsidRPr="00834E3C">
        <w:rPr>
          <w:rFonts w:ascii="Times New Roman" w:hAnsi="Times New Roman" w:cs="Times New Roman"/>
          <w:sz w:val="20"/>
          <w:szCs w:val="20"/>
        </w:rPr>
        <w:t xml:space="preserve"> </w:t>
      </w:r>
      <w:r>
        <w:rPr>
          <w:rFonts w:ascii="Times New Roman" w:hAnsi="Times New Roman" w:cs="Times New Roman"/>
          <w:sz w:val="20"/>
          <w:szCs w:val="20"/>
        </w:rPr>
        <w:t>S3</w:t>
      </w:r>
      <w:r w:rsidRPr="00834E3C">
        <w:rPr>
          <w:rFonts w:ascii="Times New Roman" w:hAnsi="Times New Roman" w:cs="Times New Roman"/>
          <w:sz w:val="20"/>
          <w:szCs w:val="20"/>
        </w:rPr>
        <w:t>(</w:t>
      </w:r>
      <w:r>
        <w:rPr>
          <w:rFonts w:ascii="Times New Roman" w:hAnsi="Times New Roman" w:cs="Times New Roman"/>
          <w:sz w:val="20"/>
          <w:szCs w:val="20"/>
        </w:rPr>
        <w:t>b</w:t>
      </w:r>
      <w:r w:rsidRPr="00834E3C">
        <w:rPr>
          <w:rFonts w:ascii="Times New Roman" w:hAnsi="Times New Roman" w:cs="Times New Roman"/>
          <w:sz w:val="20"/>
          <w:szCs w:val="20"/>
        </w:rPr>
        <w:t>), it was 3.5% higher. Fig</w:t>
      </w:r>
      <w:r>
        <w:rPr>
          <w:rFonts w:ascii="Times New Roman" w:hAnsi="Times New Roman" w:cs="Times New Roman"/>
          <w:sz w:val="20"/>
          <w:szCs w:val="20"/>
        </w:rPr>
        <w:t>. S3</w:t>
      </w:r>
      <w:r w:rsidRPr="00834E3C">
        <w:rPr>
          <w:rFonts w:ascii="Times New Roman" w:hAnsi="Times New Roman" w:cs="Times New Roman"/>
          <w:sz w:val="20"/>
          <w:szCs w:val="20"/>
        </w:rPr>
        <w:t>(</w:t>
      </w:r>
      <w:r>
        <w:rPr>
          <w:rFonts w:ascii="Times New Roman" w:hAnsi="Times New Roman" w:cs="Times New Roman"/>
          <w:sz w:val="20"/>
          <w:szCs w:val="20"/>
        </w:rPr>
        <w:t>c</w:t>
      </w:r>
      <w:r w:rsidRPr="00834E3C">
        <w:rPr>
          <w:rFonts w:ascii="Times New Roman" w:hAnsi="Times New Roman" w:cs="Times New Roman"/>
          <w:sz w:val="20"/>
          <w:szCs w:val="20"/>
        </w:rPr>
        <w:t xml:space="preserve">) showed a 1.1% overestimation of the AUC from the </w:t>
      </w:r>
      <w:r>
        <w:rPr>
          <w:rFonts w:ascii="Times New Roman" w:hAnsi="Times New Roman" w:cs="Times New Roman"/>
          <w:sz w:val="20"/>
          <w:szCs w:val="20"/>
        </w:rPr>
        <w:t>TDSV</w:t>
      </w:r>
      <w:r w:rsidRPr="00834E3C">
        <w:rPr>
          <w:rFonts w:ascii="Times New Roman" w:hAnsi="Times New Roman" w:cs="Times New Roman"/>
          <w:sz w:val="20"/>
          <w:szCs w:val="20"/>
        </w:rPr>
        <w:t xml:space="preserve"> PRC compared to Monte Carlo.</w:t>
      </w:r>
      <w:r>
        <w:rPr>
          <w:rFonts w:ascii="Times New Roman" w:hAnsi="Times New Roman" w:cs="Times New Roman"/>
          <w:sz w:val="20"/>
          <w:szCs w:val="20"/>
        </w:rPr>
        <w:t xml:space="preserve"> </w:t>
      </w:r>
      <w:r w:rsidRPr="007F6EBC">
        <w:rPr>
          <w:rFonts w:ascii="Times New Roman" w:hAnsi="Times New Roman" w:cs="Times New Roman"/>
          <w:sz w:val="20"/>
          <w:szCs w:val="20"/>
        </w:rPr>
        <w:t>Notably, in Fig. S3(</w:t>
      </w:r>
      <w:r>
        <w:rPr>
          <w:rFonts w:ascii="Times New Roman" w:hAnsi="Times New Roman" w:cs="Times New Roman"/>
          <w:sz w:val="20"/>
          <w:szCs w:val="20"/>
        </w:rPr>
        <w:t>d</w:t>
      </w:r>
      <w:r w:rsidRPr="007F6EBC">
        <w:rPr>
          <w:rFonts w:ascii="Times New Roman" w:hAnsi="Times New Roman" w:cs="Times New Roman"/>
          <w:sz w:val="20"/>
          <w:szCs w:val="20"/>
        </w:rPr>
        <w:t xml:space="preserve">), </w:t>
      </w:r>
      <w:r>
        <w:rPr>
          <w:rFonts w:ascii="Times New Roman" w:hAnsi="Times New Roman" w:cs="Times New Roman"/>
          <w:sz w:val="20"/>
          <w:szCs w:val="20"/>
        </w:rPr>
        <w:t>t</w:t>
      </w:r>
      <w:r w:rsidRPr="007F6EBC">
        <w:rPr>
          <w:rFonts w:ascii="Times New Roman" w:hAnsi="Times New Roman" w:cs="Times New Roman"/>
          <w:sz w:val="20"/>
          <w:szCs w:val="20"/>
        </w:rPr>
        <w:t xml:space="preserve">he AUC </w:t>
      </w:r>
      <w:r w:rsidRPr="007F6EBC">
        <w:rPr>
          <w:rFonts w:ascii="Times New Roman" w:hAnsi="Times New Roman" w:cs="Times New Roman"/>
          <w:sz w:val="20"/>
          <w:szCs w:val="20"/>
        </w:rPr>
        <w:lastRenderedPageBreak/>
        <w:t xml:space="preserve">of the </w:t>
      </w:r>
      <w:r>
        <w:rPr>
          <w:rFonts w:ascii="Times New Roman" w:hAnsi="Times New Roman" w:cs="Times New Roman"/>
          <w:sz w:val="20"/>
          <w:szCs w:val="20"/>
        </w:rPr>
        <w:t>TDSV</w:t>
      </w:r>
      <w:r w:rsidRPr="007F6EBC">
        <w:rPr>
          <w:rFonts w:ascii="Times New Roman" w:hAnsi="Times New Roman" w:cs="Times New Roman"/>
          <w:sz w:val="20"/>
          <w:szCs w:val="20"/>
        </w:rPr>
        <w:t xml:space="preserve"> PRC profile was 11.9% lower compared to the corresponding profile from Monte Carlo simulations.</w:t>
      </w:r>
      <w:r>
        <w:rPr>
          <w:rFonts w:ascii="Times New Roman" w:hAnsi="Times New Roman" w:cs="Times New Roman"/>
          <w:sz w:val="20"/>
          <w:szCs w:val="20"/>
        </w:rPr>
        <w:t xml:space="preserve"> This underestimation is attributed to the greater complexity of the tissue structure in that specific section.</w:t>
      </w:r>
    </w:p>
    <w:p w14:paraId="76FE6990" w14:textId="77777777" w:rsidR="00893E0E" w:rsidRPr="00834E3C" w:rsidRDefault="00893E0E" w:rsidP="00F43195">
      <w:pPr>
        <w:keepNext/>
        <w:spacing w:after="120" w:line="240" w:lineRule="auto"/>
        <w:jc w:val="center"/>
        <w:rPr>
          <w:rFonts w:ascii="Times New Roman" w:hAnsi="Times New Roman" w:cs="Times New Roman"/>
          <w:sz w:val="20"/>
          <w:szCs w:val="20"/>
        </w:rPr>
      </w:pPr>
      <w:r w:rsidRPr="00ED428F">
        <w:rPr>
          <w:noProof/>
        </w:rPr>
        <w:drawing>
          <wp:inline distT="0" distB="0" distL="0" distR="0" wp14:anchorId="13494F9B" wp14:editId="7E7FAF9E">
            <wp:extent cx="5107686" cy="7797800"/>
            <wp:effectExtent l="0" t="0" r="0" b="0"/>
            <wp:docPr id="1825111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r="13632" b="96"/>
                    <a:stretch/>
                  </pic:blipFill>
                  <pic:spPr bwMode="auto">
                    <a:xfrm>
                      <a:off x="0" y="0"/>
                      <a:ext cx="5110193" cy="7801628"/>
                    </a:xfrm>
                    <a:prstGeom prst="rect">
                      <a:avLst/>
                    </a:prstGeom>
                    <a:noFill/>
                    <a:ln>
                      <a:noFill/>
                    </a:ln>
                    <a:extLst>
                      <a:ext uri="{53640926-AAD7-44D8-BBD7-CCE9431645EC}">
                        <a14:shadowObscured xmlns:a14="http://schemas.microsoft.com/office/drawing/2010/main"/>
                      </a:ext>
                    </a:extLst>
                  </pic:spPr>
                </pic:pic>
              </a:graphicData>
            </a:graphic>
          </wp:inline>
        </w:drawing>
      </w:r>
    </w:p>
    <w:p w14:paraId="1924A43D" w14:textId="024E652E" w:rsidR="00893E0E" w:rsidRPr="003F4CD6" w:rsidRDefault="00893E0E" w:rsidP="003F4CD6">
      <w:pPr>
        <w:jc w:val="both"/>
        <w:rPr>
          <w:rFonts w:ascii="Times New Roman" w:hAnsi="Times New Roman" w:cs="Times New Roman"/>
          <w:b/>
          <w:bCs/>
          <w:sz w:val="16"/>
          <w:szCs w:val="16"/>
        </w:rPr>
      </w:pPr>
      <w:r>
        <w:rPr>
          <w:rFonts w:ascii="Times New Roman" w:hAnsi="Times New Roman" w:cs="Times New Roman"/>
          <w:b/>
          <w:bCs/>
          <w:sz w:val="16"/>
          <w:szCs w:val="16"/>
        </w:rPr>
        <w:t>Fig. S3</w:t>
      </w:r>
      <w:r w:rsidRPr="00834E3C">
        <w:rPr>
          <w:rFonts w:ascii="Times New Roman" w:hAnsi="Times New Roman" w:cs="Times New Roman"/>
          <w:b/>
          <w:bCs/>
          <w:sz w:val="16"/>
          <w:szCs w:val="16"/>
        </w:rPr>
        <w:t xml:space="preserve">: </w:t>
      </w:r>
      <w:r w:rsidRPr="00834E3C">
        <w:rPr>
          <w:rFonts w:ascii="Times New Roman" w:hAnsi="Times New Roman" w:cs="Times New Roman"/>
          <w:sz w:val="16"/>
          <w:szCs w:val="16"/>
        </w:rPr>
        <w:t xml:space="preserve">Cross-sections of labeled CT data (left) with corresponding distribution profiles derived from Monte Carlo simulations and the </w:t>
      </w:r>
      <w:r>
        <w:rPr>
          <w:rFonts w:ascii="Times New Roman" w:hAnsi="Times New Roman" w:cs="Times New Roman"/>
          <w:sz w:val="16"/>
          <w:szCs w:val="16"/>
        </w:rPr>
        <w:t>TDSV</w:t>
      </w:r>
      <w:r w:rsidRPr="00834E3C">
        <w:rPr>
          <w:rFonts w:ascii="Times New Roman" w:hAnsi="Times New Roman" w:cs="Times New Roman"/>
          <w:sz w:val="16"/>
          <w:szCs w:val="16"/>
        </w:rPr>
        <w:t xml:space="preserve"> PRC</w:t>
      </w:r>
      <w:r w:rsidR="003A7960">
        <w:rPr>
          <w:rFonts w:ascii="Times New Roman" w:hAnsi="Times New Roman" w:cs="Times New Roman"/>
          <w:sz w:val="16"/>
          <w:szCs w:val="16"/>
        </w:rPr>
        <w:t xml:space="preserve"> (right)</w:t>
      </w:r>
      <w:r w:rsidRPr="00834E3C">
        <w:rPr>
          <w:rFonts w:ascii="Times New Roman" w:hAnsi="Times New Roman" w:cs="Times New Roman"/>
          <w:sz w:val="16"/>
          <w:szCs w:val="16"/>
        </w:rPr>
        <w:t xml:space="preserve">. </w:t>
      </w:r>
      <w:r w:rsidRPr="00834E3C">
        <w:rPr>
          <w:rFonts w:ascii="Times New Roman" w:hAnsi="Times New Roman" w:cs="Times New Roman"/>
          <w:b/>
          <w:bCs/>
          <w:sz w:val="16"/>
          <w:szCs w:val="16"/>
        </w:rPr>
        <w:t>(</w:t>
      </w:r>
      <w:r>
        <w:rPr>
          <w:rFonts w:ascii="Times New Roman" w:hAnsi="Times New Roman" w:cs="Times New Roman"/>
          <w:b/>
          <w:bCs/>
          <w:sz w:val="16"/>
          <w:szCs w:val="16"/>
        </w:rPr>
        <w:t>a</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Point source within soft tissue adjacent to bone. </w:t>
      </w:r>
      <w:r w:rsidRPr="00834E3C">
        <w:rPr>
          <w:rFonts w:ascii="Times New Roman" w:hAnsi="Times New Roman" w:cs="Times New Roman"/>
          <w:b/>
          <w:bCs/>
          <w:sz w:val="16"/>
          <w:szCs w:val="16"/>
        </w:rPr>
        <w:t>(</w:t>
      </w:r>
      <w:r>
        <w:rPr>
          <w:rFonts w:ascii="Times New Roman" w:hAnsi="Times New Roman" w:cs="Times New Roman"/>
          <w:b/>
          <w:bCs/>
          <w:sz w:val="16"/>
          <w:szCs w:val="16"/>
        </w:rPr>
        <w:t>b</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Point source within bone next to soft tissue. </w:t>
      </w:r>
      <w:r w:rsidRPr="00834E3C">
        <w:rPr>
          <w:rFonts w:ascii="Times New Roman" w:hAnsi="Times New Roman" w:cs="Times New Roman"/>
          <w:b/>
          <w:bCs/>
          <w:sz w:val="16"/>
          <w:szCs w:val="16"/>
        </w:rPr>
        <w:t>(</w:t>
      </w:r>
      <w:r>
        <w:rPr>
          <w:rFonts w:ascii="Times New Roman" w:hAnsi="Times New Roman" w:cs="Times New Roman"/>
          <w:b/>
          <w:bCs/>
          <w:sz w:val="16"/>
          <w:szCs w:val="16"/>
        </w:rPr>
        <w:t>c</w:t>
      </w:r>
      <w:r w:rsidRPr="00834E3C">
        <w:rPr>
          <w:rFonts w:ascii="Times New Roman" w:hAnsi="Times New Roman" w:cs="Times New Roman"/>
          <w:b/>
          <w:bCs/>
          <w:sz w:val="16"/>
          <w:szCs w:val="16"/>
        </w:rPr>
        <w:t xml:space="preserve">) </w:t>
      </w:r>
      <w:r w:rsidRPr="00834E3C">
        <w:rPr>
          <w:rFonts w:ascii="Times New Roman" w:hAnsi="Times New Roman" w:cs="Times New Roman"/>
          <w:sz w:val="16"/>
          <w:szCs w:val="16"/>
        </w:rPr>
        <w:t xml:space="preserve">Point source in soft tissue bordering the lung. </w:t>
      </w:r>
      <w:r w:rsidRPr="00834E3C">
        <w:rPr>
          <w:rFonts w:ascii="Times New Roman" w:hAnsi="Times New Roman" w:cs="Times New Roman"/>
          <w:b/>
          <w:bCs/>
          <w:sz w:val="16"/>
          <w:szCs w:val="16"/>
        </w:rPr>
        <w:t>(</w:t>
      </w:r>
      <w:r>
        <w:rPr>
          <w:rFonts w:ascii="Times New Roman" w:hAnsi="Times New Roman" w:cs="Times New Roman"/>
          <w:b/>
          <w:bCs/>
          <w:sz w:val="16"/>
          <w:szCs w:val="16"/>
        </w:rPr>
        <w:t>d</w:t>
      </w:r>
      <w:r w:rsidRPr="00834E3C">
        <w:rPr>
          <w:rFonts w:ascii="Times New Roman" w:hAnsi="Times New Roman" w:cs="Times New Roman"/>
          <w:b/>
          <w:bCs/>
          <w:sz w:val="16"/>
          <w:szCs w:val="16"/>
        </w:rPr>
        <w:t>)</w:t>
      </w:r>
      <w:r w:rsidRPr="00834E3C">
        <w:rPr>
          <w:rFonts w:ascii="Times New Roman" w:hAnsi="Times New Roman" w:cs="Times New Roman"/>
          <w:sz w:val="16"/>
          <w:szCs w:val="16"/>
        </w:rPr>
        <w:t xml:space="preserve"> Point source located in the lung adjacent to soft tissue. Red dashed lines in the distribution profiles indicate the interfaces where tissue composition changes, while the black arrow shows the direction of the profile.</w:t>
      </w:r>
      <w:r>
        <w:rPr>
          <w:rFonts w:ascii="Times New Roman" w:hAnsi="Times New Roman" w:cs="Times New Roman"/>
          <w:sz w:val="16"/>
          <w:szCs w:val="16"/>
        </w:rPr>
        <w:t xml:space="preserve"> A.U. stands for arbitrary unit.</w:t>
      </w:r>
    </w:p>
    <w:p w14:paraId="2DBD736E" w14:textId="77777777" w:rsidR="00893E0E" w:rsidRPr="00A7625E" w:rsidRDefault="00893E0E" w:rsidP="009C3EAA">
      <w:pPr>
        <w:jc w:val="both"/>
        <w:rPr>
          <w:rFonts w:ascii="Times New Roman" w:hAnsi="Times New Roman" w:cs="Times New Roman"/>
          <w:sz w:val="24"/>
          <w:szCs w:val="24"/>
        </w:rPr>
      </w:pPr>
      <w:r w:rsidRPr="00A7625E">
        <w:rPr>
          <w:rFonts w:ascii="Times New Roman" w:hAnsi="Times New Roman" w:cs="Times New Roman"/>
          <w:b/>
          <w:bCs/>
          <w:sz w:val="24"/>
          <w:szCs w:val="24"/>
        </w:rPr>
        <w:lastRenderedPageBreak/>
        <w:t>Monte Carlo simulations to determine the positron range effect of artificial lesions</w:t>
      </w:r>
    </w:p>
    <w:p w14:paraId="58021070" w14:textId="07049C55" w:rsidR="00893E0E" w:rsidRDefault="00893E0E" w:rsidP="009C3EAA">
      <w:pPr>
        <w:ind w:firstLine="720"/>
        <w:jc w:val="both"/>
        <w:rPr>
          <w:rFonts w:ascii="Times New Roman" w:hAnsi="Times New Roman" w:cs="Times New Roman"/>
          <w:sz w:val="20"/>
          <w:szCs w:val="20"/>
        </w:rPr>
      </w:pPr>
      <w:r w:rsidRPr="00287407">
        <w:rPr>
          <w:rFonts w:ascii="Times New Roman" w:hAnsi="Times New Roman" w:cs="Times New Roman"/>
          <w:sz w:val="20"/>
          <w:szCs w:val="20"/>
        </w:rPr>
        <w:t>Before inserting the artificial lesions into the sinogram</w:t>
      </w:r>
      <w:r>
        <w:rPr>
          <w:rFonts w:ascii="Times New Roman" w:hAnsi="Times New Roman" w:cs="Times New Roman"/>
          <w:sz w:val="20"/>
          <w:szCs w:val="20"/>
        </w:rPr>
        <w:t xml:space="preserve">, their corresponding positron range effect needs to be obtained. This was achieved utilizing Monte Carlo simulations. </w:t>
      </w:r>
      <w:r w:rsidRPr="007F78CD">
        <w:rPr>
          <w:rFonts w:ascii="Times New Roman" w:hAnsi="Times New Roman" w:cs="Times New Roman"/>
          <w:sz w:val="20"/>
          <w:szCs w:val="20"/>
        </w:rPr>
        <w:t>Specifically, a 20 × 20 × 20 cm³ cube was defined, with tissue properties based on the</w:t>
      </w:r>
      <w:r>
        <w:rPr>
          <w:rFonts w:ascii="Times New Roman" w:hAnsi="Times New Roman" w:cs="Times New Roman"/>
          <w:sz w:val="20"/>
          <w:szCs w:val="20"/>
        </w:rPr>
        <w:t xml:space="preserve"> location of the respective artificial lesion </w:t>
      </w:r>
      <w:r w:rsidRPr="007F78CD">
        <w:rPr>
          <w:rFonts w:ascii="Times New Roman" w:hAnsi="Times New Roman" w:cs="Times New Roman"/>
          <w:sz w:val="20"/>
          <w:szCs w:val="20"/>
        </w:rPr>
        <w:t xml:space="preserve">described in Table </w:t>
      </w:r>
      <w:r w:rsidR="009B2E14">
        <w:rPr>
          <w:rFonts w:ascii="Times New Roman" w:hAnsi="Times New Roman" w:cs="Times New Roman"/>
          <w:sz w:val="20"/>
          <w:szCs w:val="20"/>
        </w:rPr>
        <w:t>1</w:t>
      </w:r>
      <w:r w:rsidR="009B2E14" w:rsidRPr="007F78CD">
        <w:rPr>
          <w:rFonts w:ascii="Times New Roman" w:hAnsi="Times New Roman" w:cs="Times New Roman"/>
          <w:sz w:val="20"/>
          <w:szCs w:val="20"/>
        </w:rPr>
        <w:t xml:space="preserve"> </w:t>
      </w:r>
      <w:r w:rsidRPr="007F78CD">
        <w:rPr>
          <w:rFonts w:ascii="Times New Roman" w:hAnsi="Times New Roman" w:cs="Times New Roman"/>
          <w:sz w:val="20"/>
          <w:szCs w:val="20"/>
        </w:rPr>
        <w:t>of the manuscript.</w:t>
      </w:r>
      <w:r>
        <w:rPr>
          <w:rFonts w:ascii="Times New Roman" w:hAnsi="Times New Roman" w:cs="Times New Roman"/>
          <w:sz w:val="20"/>
          <w:szCs w:val="20"/>
        </w:rPr>
        <w:t xml:space="preserve"> </w:t>
      </w:r>
      <w:r w:rsidRPr="002015F1">
        <w:rPr>
          <w:rFonts w:ascii="Times New Roman" w:hAnsi="Times New Roman" w:cs="Times New Roman"/>
          <w:sz w:val="20"/>
          <w:szCs w:val="20"/>
        </w:rPr>
        <w:t>At the center of this cube</w:t>
      </w:r>
      <w:r>
        <w:rPr>
          <w:rFonts w:ascii="Times New Roman" w:hAnsi="Times New Roman" w:cs="Times New Roman"/>
          <w:sz w:val="20"/>
          <w:szCs w:val="20"/>
        </w:rPr>
        <w:t xml:space="preserve">, </w:t>
      </w:r>
      <w:r w:rsidRPr="002015F1">
        <w:rPr>
          <w:rFonts w:ascii="Times New Roman" w:hAnsi="Times New Roman" w:cs="Times New Roman"/>
          <w:sz w:val="20"/>
          <w:szCs w:val="20"/>
        </w:rPr>
        <w:t>a homogeneous sphere with a radius of 5.0 mm was created, with tissue properties corresponding to the</w:t>
      </w:r>
      <w:r>
        <w:rPr>
          <w:rFonts w:ascii="Times New Roman" w:hAnsi="Times New Roman" w:cs="Times New Roman"/>
          <w:sz w:val="20"/>
          <w:szCs w:val="20"/>
        </w:rPr>
        <w:t xml:space="preserve"> appropriate artificial </w:t>
      </w:r>
      <w:r w:rsidRPr="002015F1">
        <w:rPr>
          <w:rFonts w:ascii="Times New Roman" w:hAnsi="Times New Roman" w:cs="Times New Roman"/>
          <w:sz w:val="20"/>
          <w:szCs w:val="20"/>
        </w:rPr>
        <w:t>lesion type</w:t>
      </w:r>
      <w:r>
        <w:rPr>
          <w:rFonts w:ascii="Times New Roman" w:hAnsi="Times New Roman" w:cs="Times New Roman"/>
          <w:sz w:val="20"/>
          <w:szCs w:val="20"/>
        </w:rPr>
        <w:t xml:space="preserve"> presented</w:t>
      </w:r>
      <w:r w:rsidRPr="002015F1">
        <w:rPr>
          <w:rFonts w:ascii="Times New Roman" w:hAnsi="Times New Roman" w:cs="Times New Roman"/>
          <w:sz w:val="20"/>
          <w:szCs w:val="20"/>
        </w:rPr>
        <w:t xml:space="preserve"> in Table </w:t>
      </w:r>
      <w:r w:rsidR="009B2E14">
        <w:rPr>
          <w:rFonts w:ascii="Times New Roman" w:hAnsi="Times New Roman" w:cs="Times New Roman"/>
          <w:sz w:val="20"/>
          <w:szCs w:val="20"/>
        </w:rPr>
        <w:t>1</w:t>
      </w:r>
      <w:r>
        <w:rPr>
          <w:rFonts w:ascii="Times New Roman" w:hAnsi="Times New Roman" w:cs="Times New Roman"/>
          <w:sz w:val="20"/>
          <w:szCs w:val="20"/>
        </w:rPr>
        <w:t xml:space="preserve"> </w:t>
      </w:r>
      <w:r w:rsidRPr="007F78CD">
        <w:rPr>
          <w:rFonts w:ascii="Times New Roman" w:hAnsi="Times New Roman" w:cs="Times New Roman"/>
          <w:sz w:val="20"/>
          <w:szCs w:val="20"/>
        </w:rPr>
        <w:t>of the manuscript</w:t>
      </w:r>
      <w:r>
        <w:rPr>
          <w:rFonts w:ascii="Times New Roman" w:hAnsi="Times New Roman" w:cs="Times New Roman"/>
          <w:sz w:val="20"/>
          <w:szCs w:val="20"/>
        </w:rPr>
        <w:t xml:space="preserve">. </w:t>
      </w:r>
      <w:r w:rsidRPr="002015F1">
        <w:rPr>
          <w:rFonts w:ascii="Times New Roman" w:hAnsi="Times New Roman" w:cs="Times New Roman"/>
          <w:sz w:val="20"/>
          <w:szCs w:val="20"/>
        </w:rPr>
        <w:t>Within this sphere, a spherical</w:t>
      </w:r>
      <w:r>
        <w:rPr>
          <w:rFonts w:ascii="Times New Roman" w:hAnsi="Times New Roman" w:cs="Times New Roman"/>
          <w:sz w:val="20"/>
          <w:szCs w:val="20"/>
        </w:rPr>
        <w:t xml:space="preserve"> </w:t>
      </w:r>
      <w:r w:rsidRPr="00834E3C">
        <w:rPr>
          <w:rFonts w:ascii="Times New Roman" w:hAnsi="Times New Roman" w:cs="Times New Roman"/>
          <w:sz w:val="20"/>
          <w:szCs w:val="20"/>
          <w:vertAlign w:val="superscript"/>
        </w:rPr>
        <w:t>68</w:t>
      </w:r>
      <w:r w:rsidRPr="00834E3C">
        <w:rPr>
          <w:rFonts w:ascii="Times New Roman" w:hAnsi="Times New Roman" w:cs="Times New Roman"/>
          <w:sz w:val="20"/>
          <w:szCs w:val="20"/>
        </w:rPr>
        <w:t>Ga source with 5.0</w:t>
      </w:r>
      <w:r>
        <w:rPr>
          <w:rFonts w:ascii="Times New Roman" w:hAnsi="Times New Roman" w:cs="Times New Roman"/>
          <w:sz w:val="20"/>
          <w:szCs w:val="20"/>
        </w:rPr>
        <w:t xml:space="preserve"> </w:t>
      </w:r>
      <w:r w:rsidRPr="00834E3C">
        <w:rPr>
          <w:rFonts w:ascii="Times New Roman" w:hAnsi="Times New Roman" w:cs="Times New Roman"/>
          <w:sz w:val="20"/>
          <w:szCs w:val="20"/>
        </w:rPr>
        <w:t>mm radius</w:t>
      </w:r>
      <w:r>
        <w:rPr>
          <w:rFonts w:ascii="Times New Roman" w:hAnsi="Times New Roman" w:cs="Times New Roman"/>
          <w:sz w:val="20"/>
          <w:szCs w:val="20"/>
        </w:rPr>
        <w:t xml:space="preserve"> was placed. </w:t>
      </w:r>
      <w:r w:rsidRPr="002015F1">
        <w:rPr>
          <w:rFonts w:ascii="Times New Roman" w:hAnsi="Times New Roman" w:cs="Times New Roman"/>
          <w:sz w:val="20"/>
          <w:szCs w:val="20"/>
        </w:rPr>
        <w:t>All other</w:t>
      </w:r>
      <w:r>
        <w:rPr>
          <w:rFonts w:ascii="Times New Roman" w:hAnsi="Times New Roman" w:cs="Times New Roman"/>
          <w:sz w:val="20"/>
          <w:szCs w:val="20"/>
        </w:rPr>
        <w:t xml:space="preserve"> </w:t>
      </w:r>
      <w:r w:rsidRPr="002015F1">
        <w:rPr>
          <w:rFonts w:ascii="Times New Roman" w:hAnsi="Times New Roman" w:cs="Times New Roman"/>
          <w:sz w:val="20"/>
          <w:szCs w:val="20"/>
        </w:rPr>
        <w:t xml:space="preserve">simulation configurations were as described in the </w:t>
      </w:r>
      <w:r>
        <w:rPr>
          <w:rFonts w:ascii="Times New Roman" w:hAnsi="Times New Roman" w:cs="Times New Roman"/>
          <w:sz w:val="20"/>
          <w:szCs w:val="20"/>
        </w:rPr>
        <w:t>first</w:t>
      </w:r>
      <w:r w:rsidRPr="002015F1">
        <w:rPr>
          <w:rFonts w:ascii="Times New Roman" w:hAnsi="Times New Roman" w:cs="Times New Roman"/>
          <w:sz w:val="20"/>
          <w:szCs w:val="20"/>
        </w:rPr>
        <w:t xml:space="preserve"> section of the Online Resource.</w:t>
      </w:r>
    </w:p>
    <w:p w14:paraId="0AF865D1" w14:textId="4C2077F0" w:rsidR="005F4868" w:rsidRDefault="00893E0E" w:rsidP="005F4868">
      <w:pPr>
        <w:jc w:val="both"/>
        <w:rPr>
          <w:rFonts w:ascii="Times New Roman" w:hAnsi="Times New Roman" w:cs="Times New Roman"/>
          <w:b/>
          <w:bCs/>
          <w:color w:val="000000" w:themeColor="text1"/>
          <w:sz w:val="16"/>
          <w:szCs w:val="16"/>
        </w:rPr>
      </w:pPr>
      <w:r w:rsidRPr="00EF51B6">
        <w:rPr>
          <w:rFonts w:ascii="Times New Roman" w:hAnsi="Times New Roman" w:cs="Times New Roman"/>
          <w:b/>
          <w:bCs/>
          <w:sz w:val="24"/>
          <w:szCs w:val="24"/>
        </w:rPr>
        <w:t xml:space="preserve">Quantitative </w:t>
      </w:r>
      <w:r>
        <w:rPr>
          <w:rFonts w:ascii="Times New Roman" w:hAnsi="Times New Roman" w:cs="Times New Roman"/>
          <w:b/>
          <w:bCs/>
          <w:sz w:val="24"/>
          <w:szCs w:val="24"/>
        </w:rPr>
        <w:t>m</w:t>
      </w:r>
      <w:r w:rsidRPr="00EF51B6">
        <w:rPr>
          <w:rFonts w:ascii="Times New Roman" w:hAnsi="Times New Roman" w:cs="Times New Roman"/>
          <w:b/>
          <w:bCs/>
          <w:sz w:val="24"/>
          <w:szCs w:val="24"/>
        </w:rPr>
        <w:t xml:space="preserve">etrics </w:t>
      </w:r>
      <w:r>
        <w:rPr>
          <w:rFonts w:ascii="Times New Roman" w:hAnsi="Times New Roman" w:cs="Times New Roman"/>
          <w:b/>
          <w:bCs/>
          <w:sz w:val="24"/>
          <w:szCs w:val="24"/>
        </w:rPr>
        <w:t>per</w:t>
      </w:r>
      <w:r w:rsidRPr="00EF51B6">
        <w:rPr>
          <w:rFonts w:ascii="Times New Roman" w:hAnsi="Times New Roman" w:cs="Times New Roman"/>
          <w:b/>
          <w:bCs/>
          <w:sz w:val="24"/>
          <w:szCs w:val="24"/>
        </w:rPr>
        <w:t xml:space="preserve"> </w:t>
      </w:r>
      <w:r>
        <w:rPr>
          <w:rFonts w:ascii="Times New Roman" w:hAnsi="Times New Roman" w:cs="Times New Roman"/>
          <w:b/>
          <w:bCs/>
          <w:sz w:val="24"/>
          <w:szCs w:val="24"/>
        </w:rPr>
        <w:t>r</w:t>
      </w:r>
      <w:r w:rsidRPr="00EF51B6">
        <w:rPr>
          <w:rFonts w:ascii="Times New Roman" w:hAnsi="Times New Roman" w:cs="Times New Roman"/>
          <w:b/>
          <w:bCs/>
          <w:sz w:val="24"/>
          <w:szCs w:val="24"/>
        </w:rPr>
        <w:t>econstruction</w:t>
      </w:r>
      <w:r>
        <w:rPr>
          <w:rFonts w:ascii="Times New Roman" w:hAnsi="Times New Roman" w:cs="Times New Roman"/>
          <w:b/>
          <w:bCs/>
          <w:sz w:val="24"/>
          <w:szCs w:val="24"/>
        </w:rPr>
        <w:t xml:space="preserve"> type</w:t>
      </w:r>
    </w:p>
    <w:p w14:paraId="695142DF" w14:textId="0AB63413" w:rsidR="00893E0E" w:rsidRPr="00834E3C" w:rsidRDefault="00893E0E" w:rsidP="005F4868">
      <w:pPr>
        <w:jc w:val="both"/>
        <w:rPr>
          <w:rFonts w:ascii="Times New Roman" w:hAnsi="Times New Roman" w:cs="Times New Roman"/>
          <w:i/>
          <w:iCs/>
          <w:color w:val="000000" w:themeColor="text1"/>
          <w:sz w:val="16"/>
          <w:szCs w:val="16"/>
        </w:rPr>
      </w:pPr>
      <w:r w:rsidRPr="00834E3C">
        <w:rPr>
          <w:rFonts w:ascii="Times New Roman" w:hAnsi="Times New Roman" w:cs="Times New Roman"/>
          <w:b/>
          <w:bCs/>
          <w:color w:val="000000" w:themeColor="text1"/>
          <w:sz w:val="16"/>
          <w:szCs w:val="16"/>
        </w:rPr>
        <w:t xml:space="preserve">Table </w:t>
      </w:r>
      <w:r>
        <w:rPr>
          <w:rFonts w:ascii="Times New Roman" w:hAnsi="Times New Roman" w:cs="Times New Roman"/>
          <w:b/>
          <w:bCs/>
          <w:color w:val="000000" w:themeColor="text1"/>
          <w:sz w:val="16"/>
          <w:szCs w:val="16"/>
        </w:rPr>
        <w:t>S2</w:t>
      </w:r>
      <w:r w:rsidRPr="00834E3C">
        <w:rPr>
          <w:rFonts w:ascii="Times New Roman" w:hAnsi="Times New Roman" w:cs="Times New Roman"/>
          <w:b/>
          <w:bCs/>
          <w:color w:val="000000" w:themeColor="text1"/>
          <w:sz w:val="16"/>
          <w:szCs w:val="16"/>
        </w:rPr>
        <w:t xml:space="preserve">: </w:t>
      </w:r>
      <w:r w:rsidRPr="00876E03">
        <w:rPr>
          <w:rFonts w:ascii="Times New Roman" w:hAnsi="Times New Roman" w:cs="Times New Roman"/>
          <w:color w:val="000000" w:themeColor="text1"/>
          <w:sz w:val="16"/>
          <w:szCs w:val="16"/>
        </w:rPr>
        <w:t xml:space="preserve">Summary of </w:t>
      </w:r>
      <w:r w:rsidRPr="00AE08D2">
        <w:rPr>
          <w:rFonts w:ascii="Times New Roman" w:hAnsi="Times New Roman" w:cs="Times New Roman"/>
          <w:color w:val="000000" w:themeColor="text1"/>
          <w:sz w:val="16"/>
          <w:szCs w:val="16"/>
        </w:rPr>
        <w:t>noise</w:t>
      </w:r>
      <w:r>
        <w:rPr>
          <w:rFonts w:ascii="Times New Roman" w:hAnsi="Times New Roman" w:cs="Times New Roman"/>
          <w:color w:val="000000" w:themeColor="text1"/>
          <w:sz w:val="16"/>
          <w:szCs w:val="16"/>
        </w:rPr>
        <w:t xml:space="preserve"> </w:t>
      </w:r>
      <w:r w:rsidRPr="00876E03">
        <w:rPr>
          <w:rFonts w:ascii="Times New Roman" w:hAnsi="Times New Roman" w:cs="Times New Roman"/>
          <w:color w:val="000000" w:themeColor="text1"/>
          <w:sz w:val="16"/>
          <w:szCs w:val="16"/>
        </w:rPr>
        <w:t>in the liver and lung</w:t>
      </w:r>
      <w:r w:rsidRPr="00AE08D2">
        <w:rPr>
          <w:rFonts w:ascii="Times New Roman" w:hAnsi="Times New Roman" w:cs="Times New Roman"/>
          <w:color w:val="000000" w:themeColor="text1"/>
          <w:sz w:val="16"/>
          <w:szCs w:val="16"/>
        </w:rPr>
        <w:t xml:space="preserve"> as measured by the standard deviation (SD)</w:t>
      </w:r>
      <w:r w:rsidRPr="00876E03">
        <w:rPr>
          <w:rFonts w:ascii="Times New Roman" w:hAnsi="Times New Roman" w:cs="Times New Roman"/>
          <w:color w:val="000000" w:themeColor="text1"/>
          <w:sz w:val="16"/>
          <w:szCs w:val="16"/>
        </w:rPr>
        <w:t>, reported as median (minimum</w:t>
      </w:r>
      <w:r>
        <w:rPr>
          <w:rFonts w:ascii="Times New Roman" w:hAnsi="Times New Roman" w:cs="Times New Roman"/>
          <w:color w:val="000000" w:themeColor="text1"/>
          <w:sz w:val="16"/>
          <w:szCs w:val="16"/>
        </w:rPr>
        <w:t xml:space="preserve"> </w:t>
      </w:r>
      <w:r w:rsidRPr="00876E03">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w:t>
      </w:r>
      <w:r w:rsidRPr="00876E03">
        <w:rPr>
          <w:rFonts w:ascii="Times New Roman" w:hAnsi="Times New Roman" w:cs="Times New Roman"/>
          <w:color w:val="000000" w:themeColor="text1"/>
          <w:sz w:val="16"/>
          <w:szCs w:val="16"/>
        </w:rPr>
        <w:t>maximum)</w:t>
      </w:r>
      <w:r>
        <w:rPr>
          <w:rFonts w:ascii="Times New Roman" w:hAnsi="Times New Roman" w:cs="Times New Roman"/>
          <w:color w:val="000000" w:themeColor="text1"/>
          <w:sz w:val="16"/>
          <w:szCs w:val="16"/>
        </w:rPr>
        <w:t>.</w:t>
      </w:r>
    </w:p>
    <w:tbl>
      <w:tblPr>
        <w:tblStyle w:val="TableGrid"/>
        <w:tblW w:w="0" w:type="auto"/>
        <w:jc w:val="center"/>
        <w:tblLook w:val="04A0" w:firstRow="1" w:lastRow="0" w:firstColumn="1" w:lastColumn="0" w:noHBand="0" w:noVBand="1"/>
      </w:tblPr>
      <w:tblGrid>
        <w:gridCol w:w="3110"/>
        <w:gridCol w:w="2254"/>
        <w:gridCol w:w="2254"/>
      </w:tblGrid>
      <w:tr w:rsidR="00893E0E" w14:paraId="79954E85" w14:textId="77777777" w:rsidTr="005F4868">
        <w:trPr>
          <w:jc w:val="center"/>
        </w:trPr>
        <w:tc>
          <w:tcPr>
            <w:tcW w:w="3110" w:type="dxa"/>
          </w:tcPr>
          <w:p w14:paraId="6D7F4225" w14:textId="77777777" w:rsidR="00893E0E" w:rsidRPr="005F4868" w:rsidRDefault="00893E0E" w:rsidP="00D27F1A">
            <w:pPr>
              <w:jc w:val="both"/>
              <w:rPr>
                <w:rFonts w:ascii="Times New Roman" w:hAnsi="Times New Roman" w:cs="Times New Roman"/>
                <w:b/>
                <w:bCs/>
                <w:sz w:val="20"/>
                <w:szCs w:val="20"/>
              </w:rPr>
            </w:pPr>
            <w:r w:rsidRPr="005F4868">
              <w:rPr>
                <w:rFonts w:ascii="Times New Roman" w:hAnsi="Times New Roman" w:cs="Times New Roman"/>
                <w:b/>
                <w:bCs/>
                <w:sz w:val="20"/>
                <w:szCs w:val="20"/>
              </w:rPr>
              <w:t>Reconstructions</w:t>
            </w:r>
          </w:p>
        </w:tc>
        <w:tc>
          <w:tcPr>
            <w:tcW w:w="2254" w:type="dxa"/>
          </w:tcPr>
          <w:p w14:paraId="46197D2D" w14:textId="77777777" w:rsidR="00893E0E" w:rsidRPr="005F4868" w:rsidRDefault="00893E0E" w:rsidP="005F4868">
            <w:pPr>
              <w:jc w:val="center"/>
              <w:rPr>
                <w:rFonts w:ascii="Times New Roman" w:hAnsi="Times New Roman" w:cs="Times New Roman"/>
                <w:b/>
                <w:bCs/>
                <w:sz w:val="20"/>
                <w:szCs w:val="20"/>
              </w:rPr>
            </w:pPr>
            <w:r w:rsidRPr="005F4868">
              <w:rPr>
                <w:rFonts w:ascii="Times New Roman" w:hAnsi="Times New Roman" w:cs="Times New Roman"/>
                <w:b/>
                <w:bCs/>
                <w:sz w:val="20"/>
                <w:szCs w:val="20"/>
              </w:rPr>
              <w:t>Liver</w:t>
            </w:r>
          </w:p>
        </w:tc>
        <w:tc>
          <w:tcPr>
            <w:tcW w:w="2254" w:type="dxa"/>
          </w:tcPr>
          <w:p w14:paraId="5AE40B60" w14:textId="77777777" w:rsidR="00893E0E" w:rsidRPr="005F4868" w:rsidRDefault="00893E0E" w:rsidP="005F4868">
            <w:pPr>
              <w:jc w:val="center"/>
              <w:rPr>
                <w:rFonts w:ascii="Times New Roman" w:hAnsi="Times New Roman" w:cs="Times New Roman"/>
                <w:b/>
                <w:bCs/>
                <w:sz w:val="20"/>
                <w:szCs w:val="20"/>
              </w:rPr>
            </w:pPr>
            <w:r w:rsidRPr="005F4868">
              <w:rPr>
                <w:rFonts w:ascii="Times New Roman" w:hAnsi="Times New Roman" w:cs="Times New Roman"/>
                <w:b/>
                <w:bCs/>
                <w:sz w:val="20"/>
                <w:szCs w:val="20"/>
              </w:rPr>
              <w:t>Lung</w:t>
            </w:r>
          </w:p>
        </w:tc>
      </w:tr>
      <w:tr w:rsidR="00893E0E" w14:paraId="568D237A" w14:textId="77777777" w:rsidTr="005F4868">
        <w:trPr>
          <w:jc w:val="center"/>
        </w:trPr>
        <w:tc>
          <w:tcPr>
            <w:tcW w:w="3110" w:type="dxa"/>
          </w:tcPr>
          <w:p w14:paraId="6FF22CB0" w14:textId="77777777" w:rsidR="00893E0E" w:rsidRDefault="00893E0E" w:rsidP="00D27F1A">
            <w:pPr>
              <w:jc w:val="both"/>
              <w:rPr>
                <w:rFonts w:ascii="Times New Roman" w:hAnsi="Times New Roman" w:cs="Times New Roman"/>
                <w:sz w:val="20"/>
                <w:szCs w:val="20"/>
              </w:rPr>
            </w:pPr>
            <w:r>
              <w:rPr>
                <w:rFonts w:ascii="Times New Roman" w:hAnsi="Times New Roman" w:cs="Times New Roman"/>
                <w:sz w:val="20"/>
                <w:szCs w:val="20"/>
              </w:rPr>
              <w:t>Non-PRC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38A95D31" w14:textId="77777777" w:rsidR="00893E0E" w:rsidRDefault="00893E0E" w:rsidP="005F4868">
            <w:pPr>
              <w:jc w:val="center"/>
              <w:rPr>
                <w:rFonts w:ascii="Times New Roman" w:hAnsi="Times New Roman" w:cs="Times New Roman"/>
                <w:sz w:val="20"/>
                <w:szCs w:val="20"/>
              </w:rPr>
            </w:pPr>
            <w:r w:rsidRPr="006927D1">
              <w:rPr>
                <w:rFonts w:ascii="Times New Roman" w:hAnsi="Times New Roman" w:cs="Times New Roman"/>
                <w:sz w:val="20"/>
                <w:szCs w:val="20"/>
              </w:rPr>
              <w:t>1.</w:t>
            </w:r>
            <w:r>
              <w:rPr>
                <w:rFonts w:ascii="Times New Roman" w:hAnsi="Times New Roman" w:cs="Times New Roman"/>
                <w:sz w:val="20"/>
                <w:szCs w:val="20"/>
              </w:rPr>
              <w:t>10 (</w:t>
            </w:r>
            <w:r w:rsidRPr="006927D1">
              <w:rPr>
                <w:rFonts w:ascii="Times New Roman" w:hAnsi="Times New Roman" w:cs="Times New Roman"/>
                <w:sz w:val="20"/>
                <w:szCs w:val="20"/>
              </w:rPr>
              <w:t>0.</w:t>
            </w:r>
            <w:r w:rsidRPr="00515851">
              <w:rPr>
                <w:rFonts w:ascii="Times New Roman" w:hAnsi="Times New Roman" w:cs="Times New Roman"/>
                <w:sz w:val="20"/>
                <w:szCs w:val="20"/>
              </w:rPr>
              <w:t>76</w:t>
            </w:r>
            <w:r>
              <w:rPr>
                <w:rFonts w:ascii="Times New Roman" w:hAnsi="Times New Roman" w:cs="Times New Roman"/>
                <w:sz w:val="20"/>
                <w:szCs w:val="20"/>
              </w:rPr>
              <w:t xml:space="preserve"> - </w:t>
            </w:r>
            <w:r w:rsidRPr="006927D1">
              <w:rPr>
                <w:rFonts w:ascii="Times New Roman" w:hAnsi="Times New Roman" w:cs="Times New Roman"/>
                <w:sz w:val="20"/>
                <w:szCs w:val="20"/>
              </w:rPr>
              <w:t>1.</w:t>
            </w:r>
            <w:r w:rsidRPr="00515851">
              <w:rPr>
                <w:rFonts w:ascii="Times New Roman" w:hAnsi="Times New Roman" w:cs="Times New Roman"/>
                <w:sz w:val="20"/>
                <w:szCs w:val="20"/>
              </w:rPr>
              <w:t>92</w:t>
            </w:r>
            <w:r>
              <w:rPr>
                <w:rFonts w:ascii="Times New Roman" w:hAnsi="Times New Roman" w:cs="Times New Roman"/>
                <w:sz w:val="20"/>
                <w:szCs w:val="20"/>
              </w:rPr>
              <w:t>)</w:t>
            </w:r>
          </w:p>
        </w:tc>
        <w:tc>
          <w:tcPr>
            <w:tcW w:w="2254" w:type="dxa"/>
          </w:tcPr>
          <w:p w14:paraId="5468E103"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0.1</w:t>
            </w:r>
            <w:r>
              <w:rPr>
                <w:rFonts w:ascii="Times New Roman" w:hAnsi="Times New Roman" w:cs="Times New Roman"/>
                <w:sz w:val="20"/>
                <w:szCs w:val="20"/>
              </w:rPr>
              <w:t>8 (</w:t>
            </w:r>
            <w:r w:rsidRPr="006927D1">
              <w:rPr>
                <w:rFonts w:ascii="Times New Roman" w:hAnsi="Times New Roman" w:cs="Times New Roman"/>
                <w:sz w:val="20"/>
                <w:szCs w:val="20"/>
              </w:rPr>
              <w:t>0.1</w:t>
            </w:r>
            <w:r>
              <w:rPr>
                <w:rFonts w:ascii="Times New Roman" w:hAnsi="Times New Roman" w:cs="Times New Roman"/>
                <w:sz w:val="20"/>
                <w:szCs w:val="20"/>
              </w:rPr>
              <w:t xml:space="preserve">1 - </w:t>
            </w:r>
            <w:r w:rsidRPr="006927D1">
              <w:rPr>
                <w:rFonts w:ascii="Times New Roman" w:hAnsi="Times New Roman" w:cs="Times New Roman"/>
                <w:sz w:val="20"/>
                <w:szCs w:val="20"/>
              </w:rPr>
              <w:t>0.3</w:t>
            </w:r>
            <w:r>
              <w:rPr>
                <w:rFonts w:ascii="Times New Roman" w:hAnsi="Times New Roman" w:cs="Times New Roman"/>
                <w:sz w:val="20"/>
                <w:szCs w:val="20"/>
              </w:rPr>
              <w:t>4)</w:t>
            </w:r>
          </w:p>
        </w:tc>
      </w:tr>
      <w:tr w:rsidR="00893E0E" w14:paraId="617CCC92" w14:textId="77777777" w:rsidTr="005F4868">
        <w:trPr>
          <w:jc w:val="center"/>
        </w:trPr>
        <w:tc>
          <w:tcPr>
            <w:tcW w:w="3110" w:type="dxa"/>
          </w:tcPr>
          <w:p w14:paraId="7F96F507" w14:textId="77777777" w:rsidR="00893E0E" w:rsidRDefault="00893E0E" w:rsidP="00D27F1A">
            <w:pPr>
              <w:jc w:val="both"/>
              <w:rPr>
                <w:rFonts w:ascii="Times New Roman" w:hAnsi="Times New Roman" w:cs="Times New Roman"/>
                <w:sz w:val="20"/>
                <w:szCs w:val="20"/>
              </w:rPr>
            </w:pPr>
            <w:r>
              <w:rPr>
                <w:rFonts w:ascii="Times New Roman" w:hAnsi="Times New Roman" w:cs="Times New Roman"/>
                <w:sz w:val="20"/>
                <w:szCs w:val="20"/>
              </w:rPr>
              <w:t>Tissue-independent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5D431B75"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1.0</w:t>
            </w:r>
            <w:r>
              <w:rPr>
                <w:rFonts w:ascii="Times New Roman" w:hAnsi="Times New Roman" w:cs="Times New Roman"/>
                <w:sz w:val="20"/>
                <w:szCs w:val="20"/>
              </w:rPr>
              <w:t>9 (</w:t>
            </w:r>
            <w:r w:rsidRPr="00515851">
              <w:rPr>
                <w:rFonts w:ascii="Times New Roman" w:hAnsi="Times New Roman" w:cs="Times New Roman"/>
                <w:sz w:val="20"/>
                <w:szCs w:val="20"/>
              </w:rPr>
              <w:t>0.77</w:t>
            </w:r>
            <w:r>
              <w:rPr>
                <w:rFonts w:ascii="Times New Roman" w:hAnsi="Times New Roman" w:cs="Times New Roman"/>
                <w:sz w:val="20"/>
                <w:szCs w:val="20"/>
              </w:rPr>
              <w:t xml:space="preserve"> - </w:t>
            </w:r>
            <w:r w:rsidRPr="006927D1">
              <w:rPr>
                <w:rFonts w:ascii="Times New Roman" w:hAnsi="Times New Roman" w:cs="Times New Roman"/>
                <w:sz w:val="20"/>
                <w:szCs w:val="20"/>
              </w:rPr>
              <w:t>1.9</w:t>
            </w:r>
            <w:r>
              <w:rPr>
                <w:rFonts w:ascii="Times New Roman" w:hAnsi="Times New Roman" w:cs="Times New Roman"/>
                <w:sz w:val="20"/>
                <w:szCs w:val="20"/>
              </w:rPr>
              <w:t>1)</w:t>
            </w:r>
          </w:p>
        </w:tc>
        <w:tc>
          <w:tcPr>
            <w:tcW w:w="2254" w:type="dxa"/>
          </w:tcPr>
          <w:p w14:paraId="7281328A" w14:textId="77777777" w:rsidR="00893E0E" w:rsidRDefault="00893E0E" w:rsidP="005F4868">
            <w:pPr>
              <w:jc w:val="center"/>
              <w:rPr>
                <w:rFonts w:ascii="Times New Roman" w:hAnsi="Times New Roman" w:cs="Times New Roman"/>
                <w:sz w:val="20"/>
                <w:szCs w:val="20"/>
              </w:rPr>
            </w:pPr>
            <w:r w:rsidRPr="006927D1">
              <w:rPr>
                <w:rFonts w:ascii="Times New Roman" w:hAnsi="Times New Roman" w:cs="Times New Roman"/>
                <w:sz w:val="20"/>
                <w:szCs w:val="20"/>
              </w:rPr>
              <w:t>0.</w:t>
            </w:r>
            <w:r>
              <w:rPr>
                <w:rFonts w:ascii="Times New Roman" w:hAnsi="Times New Roman" w:cs="Times New Roman"/>
                <w:sz w:val="20"/>
                <w:szCs w:val="20"/>
              </w:rPr>
              <w:t>18 (</w:t>
            </w:r>
            <w:r w:rsidRPr="006927D1">
              <w:rPr>
                <w:rFonts w:ascii="Times New Roman" w:hAnsi="Times New Roman" w:cs="Times New Roman"/>
                <w:sz w:val="20"/>
                <w:szCs w:val="20"/>
              </w:rPr>
              <w:t>0.1</w:t>
            </w:r>
            <w:r>
              <w:rPr>
                <w:rFonts w:ascii="Times New Roman" w:hAnsi="Times New Roman" w:cs="Times New Roman"/>
                <w:sz w:val="20"/>
                <w:szCs w:val="20"/>
              </w:rPr>
              <w:t xml:space="preserve">1 - </w:t>
            </w:r>
            <w:r w:rsidRPr="006927D1">
              <w:rPr>
                <w:rFonts w:ascii="Times New Roman" w:hAnsi="Times New Roman" w:cs="Times New Roman"/>
                <w:sz w:val="20"/>
                <w:szCs w:val="20"/>
              </w:rPr>
              <w:t>0.3</w:t>
            </w:r>
            <w:r>
              <w:rPr>
                <w:rFonts w:ascii="Times New Roman" w:hAnsi="Times New Roman" w:cs="Times New Roman"/>
                <w:sz w:val="20"/>
                <w:szCs w:val="20"/>
              </w:rPr>
              <w:t>4)</w:t>
            </w:r>
          </w:p>
        </w:tc>
      </w:tr>
      <w:tr w:rsidR="00893E0E" w14:paraId="2E001262" w14:textId="77777777" w:rsidTr="005F4868">
        <w:trPr>
          <w:jc w:val="center"/>
        </w:trPr>
        <w:tc>
          <w:tcPr>
            <w:tcW w:w="3110" w:type="dxa"/>
          </w:tcPr>
          <w:p w14:paraId="0BC0E15F" w14:textId="77777777" w:rsidR="00893E0E" w:rsidRDefault="00893E0E" w:rsidP="00D27F1A">
            <w:pPr>
              <w:jc w:val="both"/>
              <w:rPr>
                <w:rFonts w:ascii="Times New Roman" w:hAnsi="Times New Roman" w:cs="Times New Roman"/>
                <w:sz w:val="20"/>
                <w:szCs w:val="20"/>
              </w:rPr>
            </w:pPr>
            <w:r>
              <w:rPr>
                <w:rFonts w:ascii="Times New Roman" w:hAnsi="Times New Roman" w:cs="Times New Roman"/>
                <w:sz w:val="20"/>
                <w:szCs w:val="20"/>
              </w:rPr>
              <w:t>TDSV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0192B54F"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1.0</w:t>
            </w:r>
            <w:r>
              <w:rPr>
                <w:rFonts w:ascii="Times New Roman" w:hAnsi="Times New Roman" w:cs="Times New Roman"/>
                <w:sz w:val="20"/>
                <w:szCs w:val="20"/>
              </w:rPr>
              <w:t>9 (</w:t>
            </w:r>
            <w:r w:rsidRPr="00515851">
              <w:rPr>
                <w:rFonts w:ascii="Times New Roman" w:hAnsi="Times New Roman" w:cs="Times New Roman"/>
                <w:sz w:val="20"/>
                <w:szCs w:val="20"/>
              </w:rPr>
              <w:t>0.77</w:t>
            </w:r>
            <w:r>
              <w:rPr>
                <w:rFonts w:ascii="Times New Roman" w:hAnsi="Times New Roman" w:cs="Times New Roman"/>
                <w:sz w:val="20"/>
                <w:szCs w:val="20"/>
              </w:rPr>
              <w:t xml:space="preserve"> - </w:t>
            </w:r>
            <w:r w:rsidRPr="006927D1">
              <w:rPr>
                <w:rFonts w:ascii="Times New Roman" w:hAnsi="Times New Roman" w:cs="Times New Roman"/>
                <w:sz w:val="20"/>
                <w:szCs w:val="20"/>
              </w:rPr>
              <w:t>1.9</w:t>
            </w:r>
            <w:r>
              <w:rPr>
                <w:rFonts w:ascii="Times New Roman" w:hAnsi="Times New Roman" w:cs="Times New Roman"/>
                <w:sz w:val="20"/>
                <w:szCs w:val="20"/>
              </w:rPr>
              <w:t>1)</w:t>
            </w:r>
          </w:p>
        </w:tc>
        <w:tc>
          <w:tcPr>
            <w:tcW w:w="2254" w:type="dxa"/>
          </w:tcPr>
          <w:p w14:paraId="74424939"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0.1</w:t>
            </w:r>
            <w:r>
              <w:rPr>
                <w:rFonts w:ascii="Times New Roman" w:hAnsi="Times New Roman" w:cs="Times New Roman"/>
                <w:sz w:val="20"/>
                <w:szCs w:val="20"/>
              </w:rPr>
              <w:t>4</w:t>
            </w:r>
            <w:r w:rsidRPr="00515851">
              <w:rPr>
                <w:rFonts w:ascii="Times New Roman" w:hAnsi="Times New Roman" w:cs="Times New Roman"/>
                <w:sz w:val="20"/>
                <w:szCs w:val="20"/>
              </w:rPr>
              <w:t xml:space="preserve"> </w:t>
            </w:r>
            <w:r>
              <w:rPr>
                <w:rFonts w:ascii="Times New Roman" w:hAnsi="Times New Roman" w:cs="Times New Roman"/>
                <w:sz w:val="20"/>
                <w:szCs w:val="20"/>
              </w:rPr>
              <w:t>(</w:t>
            </w:r>
            <w:r w:rsidRPr="00515851">
              <w:rPr>
                <w:rFonts w:ascii="Times New Roman" w:hAnsi="Times New Roman" w:cs="Times New Roman"/>
                <w:sz w:val="20"/>
                <w:szCs w:val="20"/>
              </w:rPr>
              <w:t>0.07</w:t>
            </w:r>
            <w:r>
              <w:rPr>
                <w:rFonts w:ascii="Times New Roman" w:hAnsi="Times New Roman" w:cs="Times New Roman"/>
                <w:sz w:val="20"/>
                <w:szCs w:val="20"/>
              </w:rPr>
              <w:t xml:space="preserve"> - </w:t>
            </w:r>
            <w:r w:rsidRPr="00515851">
              <w:rPr>
                <w:rFonts w:ascii="Times New Roman" w:hAnsi="Times New Roman" w:cs="Times New Roman"/>
                <w:sz w:val="20"/>
                <w:szCs w:val="20"/>
              </w:rPr>
              <w:t>0.28</w:t>
            </w:r>
            <w:r>
              <w:rPr>
                <w:rFonts w:ascii="Times New Roman" w:hAnsi="Times New Roman" w:cs="Times New Roman"/>
                <w:sz w:val="20"/>
                <w:szCs w:val="20"/>
              </w:rPr>
              <w:t>)</w:t>
            </w:r>
          </w:p>
        </w:tc>
      </w:tr>
      <w:tr w:rsidR="00893E0E" w14:paraId="550C0D53" w14:textId="77777777" w:rsidTr="005F4868">
        <w:trPr>
          <w:jc w:val="center"/>
        </w:trPr>
        <w:tc>
          <w:tcPr>
            <w:tcW w:w="3110" w:type="dxa"/>
          </w:tcPr>
          <w:p w14:paraId="53CE1696" w14:textId="77777777" w:rsidR="00893E0E" w:rsidRDefault="00893E0E" w:rsidP="00D27F1A">
            <w:pPr>
              <w:jc w:val="both"/>
              <w:rPr>
                <w:rFonts w:ascii="Times New Roman" w:hAnsi="Times New Roman" w:cs="Times New Roman"/>
                <w:sz w:val="20"/>
                <w:szCs w:val="20"/>
              </w:rPr>
            </w:pPr>
            <w:r>
              <w:rPr>
                <w:rFonts w:ascii="Times New Roman" w:hAnsi="Times New Roman" w:cs="Times New Roman"/>
                <w:sz w:val="20"/>
                <w:szCs w:val="20"/>
              </w:rPr>
              <w:t>TDSV PRC (4</w:t>
            </w:r>
            <w:r w:rsidRPr="00407217">
              <w:rPr>
                <w:rFonts w:ascii="Times New Roman" w:hAnsi="Times New Roman" w:cs="Times New Roman"/>
                <w:sz w:val="20"/>
                <w:szCs w:val="20"/>
              </w:rPr>
              <w:t>.0 mm</w:t>
            </w:r>
            <w:r>
              <w:rPr>
                <w:rFonts w:ascii="Times New Roman" w:hAnsi="Times New Roman" w:cs="Times New Roman"/>
                <w:sz w:val="20"/>
                <w:szCs w:val="20"/>
              </w:rPr>
              <w:t>)</w:t>
            </w:r>
          </w:p>
        </w:tc>
        <w:tc>
          <w:tcPr>
            <w:tcW w:w="2254" w:type="dxa"/>
          </w:tcPr>
          <w:p w14:paraId="2445624B"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1.7</w:t>
            </w:r>
            <w:r>
              <w:rPr>
                <w:rFonts w:ascii="Times New Roman" w:hAnsi="Times New Roman" w:cs="Times New Roman"/>
                <w:sz w:val="20"/>
                <w:szCs w:val="20"/>
              </w:rPr>
              <w:t>1 (</w:t>
            </w:r>
            <w:r w:rsidRPr="00515851">
              <w:rPr>
                <w:rFonts w:ascii="Times New Roman" w:hAnsi="Times New Roman" w:cs="Times New Roman"/>
                <w:sz w:val="20"/>
                <w:szCs w:val="20"/>
              </w:rPr>
              <w:t>1.21</w:t>
            </w:r>
            <w:r>
              <w:rPr>
                <w:rFonts w:ascii="Times New Roman" w:hAnsi="Times New Roman" w:cs="Times New Roman"/>
                <w:sz w:val="20"/>
                <w:szCs w:val="20"/>
              </w:rPr>
              <w:t xml:space="preserve"> - </w:t>
            </w:r>
            <w:r w:rsidRPr="00515851">
              <w:rPr>
                <w:rFonts w:ascii="Times New Roman" w:hAnsi="Times New Roman" w:cs="Times New Roman"/>
                <w:sz w:val="20"/>
                <w:szCs w:val="20"/>
              </w:rPr>
              <w:t>3.01</w:t>
            </w:r>
            <w:r>
              <w:rPr>
                <w:rFonts w:ascii="Times New Roman" w:hAnsi="Times New Roman" w:cs="Times New Roman"/>
                <w:sz w:val="20"/>
                <w:szCs w:val="20"/>
              </w:rPr>
              <w:t>)</w:t>
            </w:r>
          </w:p>
        </w:tc>
        <w:tc>
          <w:tcPr>
            <w:tcW w:w="2254" w:type="dxa"/>
          </w:tcPr>
          <w:p w14:paraId="14D89D02" w14:textId="77777777" w:rsidR="00893E0E" w:rsidRDefault="00893E0E" w:rsidP="005F4868">
            <w:pPr>
              <w:jc w:val="center"/>
              <w:rPr>
                <w:rFonts w:ascii="Times New Roman" w:hAnsi="Times New Roman" w:cs="Times New Roman"/>
                <w:sz w:val="20"/>
                <w:szCs w:val="20"/>
              </w:rPr>
            </w:pPr>
            <w:r w:rsidRPr="00515851">
              <w:rPr>
                <w:rFonts w:ascii="Times New Roman" w:hAnsi="Times New Roman" w:cs="Times New Roman"/>
                <w:sz w:val="20"/>
                <w:szCs w:val="20"/>
              </w:rPr>
              <w:t>0.17</w:t>
            </w:r>
            <w:r>
              <w:rPr>
                <w:rFonts w:ascii="Times New Roman" w:hAnsi="Times New Roman" w:cs="Times New Roman"/>
                <w:sz w:val="20"/>
                <w:szCs w:val="20"/>
              </w:rPr>
              <w:t xml:space="preserve"> (</w:t>
            </w:r>
            <w:r w:rsidRPr="00515851">
              <w:rPr>
                <w:rFonts w:ascii="Times New Roman" w:hAnsi="Times New Roman" w:cs="Times New Roman"/>
                <w:sz w:val="20"/>
                <w:szCs w:val="20"/>
              </w:rPr>
              <w:t>0.0</w:t>
            </w:r>
            <w:r>
              <w:rPr>
                <w:rFonts w:ascii="Times New Roman" w:hAnsi="Times New Roman" w:cs="Times New Roman"/>
                <w:sz w:val="20"/>
                <w:szCs w:val="20"/>
              </w:rPr>
              <w:t xml:space="preserve">9 - </w:t>
            </w:r>
            <w:r w:rsidRPr="00515851">
              <w:rPr>
                <w:rFonts w:ascii="Times New Roman" w:hAnsi="Times New Roman" w:cs="Times New Roman"/>
                <w:sz w:val="20"/>
                <w:szCs w:val="20"/>
              </w:rPr>
              <w:t>0.35</w:t>
            </w:r>
            <w:r>
              <w:rPr>
                <w:rFonts w:ascii="Times New Roman" w:hAnsi="Times New Roman" w:cs="Times New Roman"/>
                <w:sz w:val="20"/>
                <w:szCs w:val="20"/>
              </w:rPr>
              <w:t>)</w:t>
            </w:r>
          </w:p>
        </w:tc>
      </w:tr>
    </w:tbl>
    <w:p w14:paraId="4A67FA73" w14:textId="77777777" w:rsidR="00893E0E" w:rsidRPr="00834E3C" w:rsidRDefault="00893E0E" w:rsidP="005F4868">
      <w:pPr>
        <w:pStyle w:val="Caption"/>
        <w:keepNext/>
        <w:spacing w:before="160" w:after="120" w:line="259" w:lineRule="auto"/>
        <w:jc w:val="both"/>
        <w:rPr>
          <w:rFonts w:ascii="Times New Roman" w:hAnsi="Times New Roman" w:cs="Times New Roman"/>
          <w:i w:val="0"/>
          <w:iCs w:val="0"/>
          <w:color w:val="000000" w:themeColor="text1"/>
          <w:sz w:val="16"/>
          <w:szCs w:val="16"/>
        </w:rPr>
      </w:pPr>
      <w:r w:rsidRPr="00834E3C">
        <w:rPr>
          <w:rFonts w:ascii="Times New Roman" w:hAnsi="Times New Roman" w:cs="Times New Roman"/>
          <w:b/>
          <w:bCs/>
          <w:i w:val="0"/>
          <w:iCs w:val="0"/>
          <w:color w:val="000000" w:themeColor="text1"/>
          <w:sz w:val="16"/>
          <w:szCs w:val="16"/>
        </w:rPr>
        <w:t xml:space="preserve">Table </w:t>
      </w:r>
      <w:r>
        <w:rPr>
          <w:rFonts w:ascii="Times New Roman" w:hAnsi="Times New Roman" w:cs="Times New Roman"/>
          <w:b/>
          <w:bCs/>
          <w:i w:val="0"/>
          <w:iCs w:val="0"/>
          <w:color w:val="000000" w:themeColor="text1"/>
          <w:sz w:val="16"/>
          <w:szCs w:val="16"/>
        </w:rPr>
        <w:t>S3</w:t>
      </w:r>
      <w:r w:rsidRPr="00834E3C">
        <w:rPr>
          <w:rFonts w:ascii="Times New Roman" w:hAnsi="Times New Roman" w:cs="Times New Roman"/>
          <w:b/>
          <w:bCs/>
          <w:i w:val="0"/>
          <w:iCs w:val="0"/>
          <w:color w:val="000000" w:themeColor="text1"/>
          <w:sz w:val="16"/>
          <w:szCs w:val="16"/>
        </w:rPr>
        <w:t xml:space="preserve">: </w:t>
      </w:r>
      <w:r w:rsidRPr="00807DA1">
        <w:rPr>
          <w:rFonts w:ascii="Times New Roman" w:hAnsi="Times New Roman" w:cs="Times New Roman"/>
          <w:i w:val="0"/>
          <w:iCs w:val="0"/>
          <w:color w:val="000000" w:themeColor="text1"/>
          <w:sz w:val="16"/>
          <w:szCs w:val="16"/>
        </w:rPr>
        <w:t>Summary of</w:t>
      </w:r>
      <w:r>
        <w:rPr>
          <w:rFonts w:ascii="Times New Roman" w:hAnsi="Times New Roman" w:cs="Times New Roman"/>
          <w:i w:val="0"/>
          <w:iCs w:val="0"/>
          <w:color w:val="000000" w:themeColor="text1"/>
          <w:sz w:val="16"/>
          <w:szCs w:val="16"/>
        </w:rPr>
        <w:t xml:space="preserve"> </w:t>
      </w:r>
      <w:r w:rsidRPr="00D5657E">
        <w:rPr>
          <w:rFonts w:ascii="Times New Roman" w:hAnsi="Times New Roman" w:cs="Times New Roman"/>
          <w:i w:val="0"/>
          <w:iCs w:val="0"/>
          <w:color w:val="000000" w:themeColor="text1"/>
          <w:sz w:val="16"/>
          <w:szCs w:val="16"/>
        </w:rPr>
        <w:t>maximum standardized uptake value</w:t>
      </w:r>
      <w:r w:rsidRPr="00807DA1">
        <w:rPr>
          <w:rFonts w:ascii="Times New Roman" w:hAnsi="Times New Roman" w:cs="Times New Roman"/>
          <w:i w:val="0"/>
          <w:iCs w:val="0"/>
          <w:color w:val="000000" w:themeColor="text1"/>
          <w:sz w:val="16"/>
          <w:szCs w:val="16"/>
        </w:rPr>
        <w:t xml:space="preserve"> </w:t>
      </w:r>
      <w:r>
        <w:rPr>
          <w:rFonts w:ascii="Times New Roman" w:hAnsi="Times New Roman" w:cs="Times New Roman"/>
          <w:i w:val="0"/>
          <w:iCs w:val="0"/>
          <w:color w:val="000000" w:themeColor="text1"/>
          <w:sz w:val="16"/>
          <w:szCs w:val="16"/>
        </w:rPr>
        <w:t>(</w:t>
      </w:r>
      <w:proofErr w:type="spellStart"/>
      <w:r w:rsidRPr="00807DA1">
        <w:rPr>
          <w:rFonts w:ascii="Times New Roman" w:hAnsi="Times New Roman" w:cs="Times New Roman"/>
          <w:i w:val="0"/>
          <w:iCs w:val="0"/>
          <w:color w:val="000000" w:themeColor="text1"/>
          <w:sz w:val="16"/>
          <w:szCs w:val="16"/>
        </w:rPr>
        <w:t>SUV</w:t>
      </w:r>
      <w:r w:rsidRPr="005F4868">
        <w:rPr>
          <w:rFonts w:ascii="Times New Roman" w:hAnsi="Times New Roman" w:cs="Times New Roman"/>
          <w:i w:val="0"/>
          <w:iCs w:val="0"/>
          <w:color w:val="000000" w:themeColor="text1"/>
          <w:sz w:val="16"/>
          <w:szCs w:val="16"/>
          <w:vertAlign w:val="subscript"/>
        </w:rPr>
        <w:t>max</w:t>
      </w:r>
      <w:proofErr w:type="spellEnd"/>
      <w:r>
        <w:rPr>
          <w:rFonts w:ascii="Times New Roman" w:hAnsi="Times New Roman" w:cs="Times New Roman"/>
          <w:i w:val="0"/>
          <w:iCs w:val="0"/>
          <w:color w:val="000000" w:themeColor="text1"/>
          <w:sz w:val="16"/>
          <w:szCs w:val="16"/>
        </w:rPr>
        <w:t>)</w:t>
      </w:r>
      <w:r w:rsidRPr="005F4868">
        <w:rPr>
          <w:rFonts w:ascii="Times New Roman" w:hAnsi="Times New Roman" w:cs="Times New Roman"/>
          <w:i w:val="0"/>
          <w:iCs w:val="0"/>
          <w:color w:val="000000" w:themeColor="text1"/>
          <w:sz w:val="16"/>
          <w:szCs w:val="16"/>
          <w:vertAlign w:val="subscript"/>
        </w:rPr>
        <w:t xml:space="preserve"> </w:t>
      </w:r>
      <w:r w:rsidRPr="00807DA1">
        <w:rPr>
          <w:rFonts w:ascii="Times New Roman" w:hAnsi="Times New Roman" w:cs="Times New Roman"/>
          <w:i w:val="0"/>
          <w:iCs w:val="0"/>
          <w:color w:val="000000" w:themeColor="text1"/>
          <w:sz w:val="16"/>
          <w:szCs w:val="16"/>
        </w:rPr>
        <w:t>and contrast-to-noise ratio (CNR) for soft tissue lesions, presented as median (minimum–maximum)</w:t>
      </w:r>
      <w:r>
        <w:rPr>
          <w:rFonts w:ascii="Times New Roman" w:hAnsi="Times New Roman" w:cs="Times New Roman"/>
          <w:i w:val="0"/>
          <w:iCs w:val="0"/>
          <w:color w:val="000000" w:themeColor="text1"/>
          <w:sz w:val="16"/>
          <w:szCs w:val="16"/>
        </w:rPr>
        <w:t>.</w:t>
      </w:r>
    </w:p>
    <w:tbl>
      <w:tblPr>
        <w:tblStyle w:val="TableGrid"/>
        <w:tblW w:w="0" w:type="auto"/>
        <w:jc w:val="center"/>
        <w:tblLook w:val="04A0" w:firstRow="1" w:lastRow="0" w:firstColumn="1" w:lastColumn="0" w:noHBand="0" w:noVBand="1"/>
      </w:tblPr>
      <w:tblGrid>
        <w:gridCol w:w="3110"/>
        <w:gridCol w:w="2254"/>
        <w:gridCol w:w="2254"/>
      </w:tblGrid>
      <w:tr w:rsidR="00893E0E" w14:paraId="739309FF" w14:textId="77777777" w:rsidTr="00D04D0C">
        <w:trPr>
          <w:jc w:val="center"/>
        </w:trPr>
        <w:tc>
          <w:tcPr>
            <w:tcW w:w="3110" w:type="dxa"/>
          </w:tcPr>
          <w:p w14:paraId="11FFEAB1" w14:textId="77777777" w:rsidR="00893E0E" w:rsidRPr="00D04D0C" w:rsidRDefault="00893E0E" w:rsidP="00D04D0C">
            <w:pPr>
              <w:jc w:val="both"/>
              <w:rPr>
                <w:rFonts w:ascii="Times New Roman" w:hAnsi="Times New Roman" w:cs="Times New Roman"/>
                <w:b/>
                <w:bCs/>
                <w:sz w:val="20"/>
                <w:szCs w:val="20"/>
              </w:rPr>
            </w:pPr>
            <w:r w:rsidRPr="00D04D0C">
              <w:rPr>
                <w:rFonts w:ascii="Times New Roman" w:hAnsi="Times New Roman" w:cs="Times New Roman"/>
                <w:b/>
                <w:bCs/>
                <w:sz w:val="20"/>
                <w:szCs w:val="20"/>
              </w:rPr>
              <w:t>Reconstructions</w:t>
            </w:r>
          </w:p>
        </w:tc>
        <w:tc>
          <w:tcPr>
            <w:tcW w:w="2254" w:type="dxa"/>
          </w:tcPr>
          <w:p w14:paraId="21DB44C5" w14:textId="77777777" w:rsidR="00893E0E" w:rsidRPr="00D04D0C" w:rsidRDefault="00893E0E" w:rsidP="00D04D0C">
            <w:pPr>
              <w:jc w:val="center"/>
              <w:rPr>
                <w:rFonts w:ascii="Times New Roman" w:hAnsi="Times New Roman" w:cs="Times New Roman"/>
                <w:b/>
                <w:bCs/>
                <w:sz w:val="20"/>
                <w:szCs w:val="20"/>
              </w:rPr>
            </w:pPr>
            <w:proofErr w:type="spellStart"/>
            <w:r w:rsidRPr="00807DA1">
              <w:rPr>
                <w:rFonts w:ascii="Times New Roman" w:hAnsi="Times New Roman" w:cs="Times New Roman"/>
                <w:b/>
                <w:bCs/>
                <w:sz w:val="20"/>
                <w:szCs w:val="20"/>
              </w:rPr>
              <w:t>SUV</w:t>
            </w:r>
            <w:r w:rsidRPr="005F4868">
              <w:rPr>
                <w:rFonts w:ascii="Times New Roman" w:hAnsi="Times New Roman" w:cs="Times New Roman"/>
                <w:b/>
                <w:bCs/>
                <w:sz w:val="20"/>
                <w:szCs w:val="20"/>
                <w:vertAlign w:val="subscript"/>
              </w:rPr>
              <w:t>max</w:t>
            </w:r>
            <w:proofErr w:type="spellEnd"/>
          </w:p>
        </w:tc>
        <w:tc>
          <w:tcPr>
            <w:tcW w:w="2254" w:type="dxa"/>
          </w:tcPr>
          <w:p w14:paraId="73EA0371" w14:textId="77777777" w:rsidR="00893E0E" w:rsidRPr="00D04D0C" w:rsidRDefault="00893E0E" w:rsidP="00D04D0C">
            <w:pPr>
              <w:jc w:val="center"/>
              <w:rPr>
                <w:rFonts w:ascii="Times New Roman" w:hAnsi="Times New Roman" w:cs="Times New Roman"/>
                <w:b/>
                <w:bCs/>
                <w:sz w:val="20"/>
                <w:szCs w:val="20"/>
              </w:rPr>
            </w:pPr>
            <w:r>
              <w:rPr>
                <w:rFonts w:ascii="Times New Roman" w:hAnsi="Times New Roman" w:cs="Times New Roman"/>
                <w:b/>
                <w:bCs/>
                <w:sz w:val="20"/>
                <w:szCs w:val="20"/>
              </w:rPr>
              <w:t>CNR</w:t>
            </w:r>
          </w:p>
        </w:tc>
      </w:tr>
      <w:tr w:rsidR="00893E0E" w14:paraId="60803B2D" w14:textId="77777777" w:rsidTr="00D04D0C">
        <w:trPr>
          <w:jc w:val="center"/>
        </w:trPr>
        <w:tc>
          <w:tcPr>
            <w:tcW w:w="3110" w:type="dxa"/>
          </w:tcPr>
          <w:p w14:paraId="6AF376E4"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Non-PRC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19250164" w14:textId="77777777" w:rsidR="00893E0E" w:rsidRDefault="00893E0E" w:rsidP="00D04D0C">
            <w:pPr>
              <w:jc w:val="center"/>
              <w:rPr>
                <w:rFonts w:ascii="Times New Roman" w:hAnsi="Times New Roman" w:cs="Times New Roman"/>
                <w:sz w:val="20"/>
                <w:szCs w:val="20"/>
              </w:rPr>
            </w:pPr>
            <w:r w:rsidRPr="00AB1244">
              <w:rPr>
                <w:rFonts w:ascii="Times New Roman" w:hAnsi="Times New Roman" w:cs="Times New Roman"/>
                <w:sz w:val="20"/>
                <w:szCs w:val="20"/>
              </w:rPr>
              <w:t xml:space="preserve">11.7 </w:t>
            </w:r>
            <w:r>
              <w:rPr>
                <w:rFonts w:ascii="Times New Roman" w:hAnsi="Times New Roman" w:cs="Times New Roman"/>
                <w:sz w:val="20"/>
                <w:szCs w:val="20"/>
              </w:rPr>
              <w:t>(3.8 – 30.9)</w:t>
            </w:r>
          </w:p>
        </w:tc>
        <w:tc>
          <w:tcPr>
            <w:tcW w:w="2254" w:type="dxa"/>
          </w:tcPr>
          <w:p w14:paraId="3BB316D8"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11.1 (1.4 – 57.0)</w:t>
            </w:r>
          </w:p>
        </w:tc>
      </w:tr>
      <w:tr w:rsidR="00893E0E" w14:paraId="07111D2F" w14:textId="77777777" w:rsidTr="00D04D0C">
        <w:trPr>
          <w:jc w:val="center"/>
        </w:trPr>
        <w:tc>
          <w:tcPr>
            <w:tcW w:w="3110" w:type="dxa"/>
          </w:tcPr>
          <w:p w14:paraId="326B1DF7"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Tissue-independent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526966CB" w14:textId="77777777" w:rsidR="00893E0E" w:rsidRDefault="00893E0E" w:rsidP="00D04D0C">
            <w:pPr>
              <w:jc w:val="center"/>
              <w:rPr>
                <w:rFonts w:ascii="Times New Roman" w:hAnsi="Times New Roman" w:cs="Times New Roman"/>
                <w:sz w:val="20"/>
                <w:szCs w:val="20"/>
              </w:rPr>
            </w:pPr>
            <w:r w:rsidRPr="00515851">
              <w:rPr>
                <w:rFonts w:ascii="Times New Roman" w:hAnsi="Times New Roman" w:cs="Times New Roman"/>
                <w:sz w:val="20"/>
                <w:szCs w:val="20"/>
              </w:rPr>
              <w:t>1</w:t>
            </w:r>
            <w:r>
              <w:rPr>
                <w:rFonts w:ascii="Times New Roman" w:hAnsi="Times New Roman" w:cs="Times New Roman"/>
                <w:sz w:val="20"/>
                <w:szCs w:val="20"/>
              </w:rPr>
              <w:t>3.1 (4.7 – 31.8)</w:t>
            </w:r>
          </w:p>
        </w:tc>
        <w:tc>
          <w:tcPr>
            <w:tcW w:w="2254" w:type="dxa"/>
          </w:tcPr>
          <w:p w14:paraId="30996053"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12.3 (1.6 – 64.6)</w:t>
            </w:r>
          </w:p>
        </w:tc>
      </w:tr>
      <w:tr w:rsidR="00893E0E" w14:paraId="6E8CECF7" w14:textId="77777777" w:rsidTr="00D04D0C">
        <w:trPr>
          <w:jc w:val="center"/>
        </w:trPr>
        <w:tc>
          <w:tcPr>
            <w:tcW w:w="3110" w:type="dxa"/>
          </w:tcPr>
          <w:p w14:paraId="36993D10"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TDSV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2FC85000"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13.0 (4.7 – 31.8)</w:t>
            </w:r>
          </w:p>
        </w:tc>
        <w:tc>
          <w:tcPr>
            <w:tcW w:w="2254" w:type="dxa"/>
          </w:tcPr>
          <w:p w14:paraId="32B1EAE4"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12.4</w:t>
            </w:r>
            <w:r w:rsidRPr="00515851">
              <w:rPr>
                <w:rFonts w:ascii="Times New Roman" w:hAnsi="Times New Roman" w:cs="Times New Roman"/>
                <w:sz w:val="20"/>
                <w:szCs w:val="20"/>
              </w:rPr>
              <w:t xml:space="preserve"> </w:t>
            </w:r>
            <w:r>
              <w:rPr>
                <w:rFonts w:ascii="Times New Roman" w:hAnsi="Times New Roman" w:cs="Times New Roman"/>
                <w:sz w:val="20"/>
                <w:szCs w:val="20"/>
              </w:rPr>
              <w:t>(1.6 – 64.6)</w:t>
            </w:r>
          </w:p>
        </w:tc>
      </w:tr>
    </w:tbl>
    <w:p w14:paraId="2F6BAC27" w14:textId="77777777" w:rsidR="00893E0E" w:rsidRPr="00834E3C" w:rsidRDefault="00893E0E" w:rsidP="009F4981">
      <w:pPr>
        <w:pStyle w:val="Caption"/>
        <w:keepNext/>
        <w:spacing w:before="160" w:after="120" w:line="259" w:lineRule="auto"/>
        <w:jc w:val="center"/>
        <w:rPr>
          <w:rFonts w:ascii="Times New Roman" w:hAnsi="Times New Roman" w:cs="Times New Roman"/>
          <w:i w:val="0"/>
          <w:iCs w:val="0"/>
          <w:color w:val="000000" w:themeColor="text1"/>
          <w:sz w:val="16"/>
          <w:szCs w:val="16"/>
        </w:rPr>
      </w:pPr>
      <w:r w:rsidRPr="00834E3C">
        <w:rPr>
          <w:rFonts w:ascii="Times New Roman" w:hAnsi="Times New Roman" w:cs="Times New Roman"/>
          <w:b/>
          <w:bCs/>
          <w:i w:val="0"/>
          <w:iCs w:val="0"/>
          <w:color w:val="000000" w:themeColor="text1"/>
          <w:sz w:val="16"/>
          <w:szCs w:val="16"/>
        </w:rPr>
        <w:t xml:space="preserve">Table </w:t>
      </w:r>
      <w:r>
        <w:rPr>
          <w:rFonts w:ascii="Times New Roman" w:hAnsi="Times New Roman" w:cs="Times New Roman"/>
          <w:b/>
          <w:bCs/>
          <w:i w:val="0"/>
          <w:iCs w:val="0"/>
          <w:color w:val="000000" w:themeColor="text1"/>
          <w:sz w:val="16"/>
          <w:szCs w:val="16"/>
        </w:rPr>
        <w:t>S4</w:t>
      </w:r>
      <w:r w:rsidRPr="00834E3C">
        <w:rPr>
          <w:rFonts w:ascii="Times New Roman" w:hAnsi="Times New Roman" w:cs="Times New Roman"/>
          <w:b/>
          <w:bCs/>
          <w:i w:val="0"/>
          <w:iCs w:val="0"/>
          <w:color w:val="000000" w:themeColor="text1"/>
          <w:sz w:val="16"/>
          <w:szCs w:val="16"/>
        </w:rPr>
        <w:t xml:space="preserve">: </w:t>
      </w:r>
      <w:r w:rsidRPr="00807DA1">
        <w:rPr>
          <w:rFonts w:ascii="Times New Roman" w:hAnsi="Times New Roman" w:cs="Times New Roman"/>
          <w:i w:val="0"/>
          <w:iCs w:val="0"/>
          <w:color w:val="000000" w:themeColor="text1"/>
          <w:sz w:val="16"/>
          <w:szCs w:val="16"/>
        </w:rPr>
        <w:t xml:space="preserve">Summary of </w:t>
      </w:r>
      <w:proofErr w:type="spellStart"/>
      <w:r w:rsidRPr="00807DA1">
        <w:rPr>
          <w:rFonts w:ascii="Times New Roman" w:hAnsi="Times New Roman" w:cs="Times New Roman"/>
          <w:i w:val="0"/>
          <w:iCs w:val="0"/>
          <w:color w:val="000000" w:themeColor="text1"/>
          <w:sz w:val="16"/>
          <w:szCs w:val="16"/>
        </w:rPr>
        <w:t>SUV</w:t>
      </w:r>
      <w:r w:rsidRPr="00D04D0C">
        <w:rPr>
          <w:rFonts w:ascii="Times New Roman" w:hAnsi="Times New Roman" w:cs="Times New Roman"/>
          <w:i w:val="0"/>
          <w:iCs w:val="0"/>
          <w:color w:val="000000" w:themeColor="text1"/>
          <w:sz w:val="16"/>
          <w:szCs w:val="16"/>
          <w:vertAlign w:val="subscript"/>
        </w:rPr>
        <w:t>max</w:t>
      </w:r>
      <w:proofErr w:type="spellEnd"/>
      <w:r w:rsidRPr="00D04D0C">
        <w:rPr>
          <w:rFonts w:ascii="Times New Roman" w:hAnsi="Times New Roman" w:cs="Times New Roman"/>
          <w:i w:val="0"/>
          <w:iCs w:val="0"/>
          <w:color w:val="000000" w:themeColor="text1"/>
          <w:sz w:val="16"/>
          <w:szCs w:val="16"/>
          <w:vertAlign w:val="subscript"/>
        </w:rPr>
        <w:t xml:space="preserve"> </w:t>
      </w:r>
      <w:r w:rsidRPr="00807DA1">
        <w:rPr>
          <w:rFonts w:ascii="Times New Roman" w:hAnsi="Times New Roman" w:cs="Times New Roman"/>
          <w:i w:val="0"/>
          <w:iCs w:val="0"/>
          <w:color w:val="000000" w:themeColor="text1"/>
          <w:sz w:val="16"/>
          <w:szCs w:val="16"/>
        </w:rPr>
        <w:t xml:space="preserve">and </w:t>
      </w:r>
      <w:r>
        <w:rPr>
          <w:rFonts w:ascii="Times New Roman" w:hAnsi="Times New Roman" w:cs="Times New Roman"/>
          <w:i w:val="0"/>
          <w:iCs w:val="0"/>
          <w:color w:val="000000" w:themeColor="text1"/>
          <w:sz w:val="16"/>
          <w:szCs w:val="16"/>
        </w:rPr>
        <w:t>CNR</w:t>
      </w:r>
      <w:r w:rsidRPr="00807DA1">
        <w:rPr>
          <w:rFonts w:ascii="Times New Roman" w:hAnsi="Times New Roman" w:cs="Times New Roman"/>
          <w:i w:val="0"/>
          <w:iCs w:val="0"/>
          <w:color w:val="000000" w:themeColor="text1"/>
          <w:sz w:val="16"/>
          <w:szCs w:val="16"/>
        </w:rPr>
        <w:t xml:space="preserve"> for </w:t>
      </w:r>
      <w:r>
        <w:rPr>
          <w:rFonts w:ascii="Times New Roman" w:hAnsi="Times New Roman" w:cs="Times New Roman"/>
          <w:i w:val="0"/>
          <w:iCs w:val="0"/>
          <w:color w:val="000000" w:themeColor="text1"/>
          <w:sz w:val="16"/>
          <w:szCs w:val="16"/>
        </w:rPr>
        <w:t>bone</w:t>
      </w:r>
      <w:r w:rsidRPr="00807DA1">
        <w:rPr>
          <w:rFonts w:ascii="Times New Roman" w:hAnsi="Times New Roman" w:cs="Times New Roman"/>
          <w:i w:val="0"/>
          <w:iCs w:val="0"/>
          <w:color w:val="000000" w:themeColor="text1"/>
          <w:sz w:val="16"/>
          <w:szCs w:val="16"/>
        </w:rPr>
        <w:t xml:space="preserve"> lesions, </w:t>
      </w:r>
      <w:r>
        <w:rPr>
          <w:rFonts w:ascii="Times New Roman" w:hAnsi="Times New Roman" w:cs="Times New Roman"/>
          <w:i w:val="0"/>
          <w:iCs w:val="0"/>
          <w:color w:val="000000" w:themeColor="text1"/>
          <w:sz w:val="16"/>
          <w:szCs w:val="16"/>
        </w:rPr>
        <w:t>provided</w:t>
      </w:r>
      <w:r w:rsidRPr="00876E03">
        <w:rPr>
          <w:rFonts w:ascii="Times New Roman" w:hAnsi="Times New Roman" w:cs="Times New Roman"/>
          <w:i w:val="0"/>
          <w:iCs w:val="0"/>
          <w:color w:val="000000" w:themeColor="text1"/>
          <w:sz w:val="16"/>
          <w:szCs w:val="16"/>
        </w:rPr>
        <w:t xml:space="preserve"> </w:t>
      </w:r>
      <w:r w:rsidRPr="00807DA1">
        <w:rPr>
          <w:rFonts w:ascii="Times New Roman" w:hAnsi="Times New Roman" w:cs="Times New Roman"/>
          <w:i w:val="0"/>
          <w:iCs w:val="0"/>
          <w:color w:val="000000" w:themeColor="text1"/>
          <w:sz w:val="16"/>
          <w:szCs w:val="16"/>
        </w:rPr>
        <w:t>as median (minimum–maximum)</w:t>
      </w:r>
      <w:r>
        <w:rPr>
          <w:rFonts w:ascii="Times New Roman" w:hAnsi="Times New Roman" w:cs="Times New Roman"/>
          <w:i w:val="0"/>
          <w:iCs w:val="0"/>
          <w:color w:val="000000" w:themeColor="text1"/>
          <w:sz w:val="16"/>
          <w:szCs w:val="16"/>
        </w:rPr>
        <w:t>.</w:t>
      </w:r>
    </w:p>
    <w:tbl>
      <w:tblPr>
        <w:tblStyle w:val="TableGrid"/>
        <w:tblW w:w="0" w:type="auto"/>
        <w:jc w:val="center"/>
        <w:tblLook w:val="04A0" w:firstRow="1" w:lastRow="0" w:firstColumn="1" w:lastColumn="0" w:noHBand="0" w:noVBand="1"/>
      </w:tblPr>
      <w:tblGrid>
        <w:gridCol w:w="3110"/>
        <w:gridCol w:w="2254"/>
        <w:gridCol w:w="2254"/>
      </w:tblGrid>
      <w:tr w:rsidR="00893E0E" w14:paraId="3C53609B" w14:textId="77777777" w:rsidTr="00D04D0C">
        <w:trPr>
          <w:jc w:val="center"/>
        </w:trPr>
        <w:tc>
          <w:tcPr>
            <w:tcW w:w="3110" w:type="dxa"/>
          </w:tcPr>
          <w:p w14:paraId="50B827B6" w14:textId="77777777" w:rsidR="00893E0E" w:rsidRPr="00D04D0C" w:rsidRDefault="00893E0E" w:rsidP="00D04D0C">
            <w:pPr>
              <w:jc w:val="both"/>
              <w:rPr>
                <w:rFonts w:ascii="Times New Roman" w:hAnsi="Times New Roman" w:cs="Times New Roman"/>
                <w:b/>
                <w:bCs/>
                <w:sz w:val="20"/>
                <w:szCs w:val="20"/>
              </w:rPr>
            </w:pPr>
            <w:r w:rsidRPr="00D04D0C">
              <w:rPr>
                <w:rFonts w:ascii="Times New Roman" w:hAnsi="Times New Roman" w:cs="Times New Roman"/>
                <w:b/>
                <w:bCs/>
                <w:sz w:val="20"/>
                <w:szCs w:val="20"/>
              </w:rPr>
              <w:t>Reconstructions</w:t>
            </w:r>
          </w:p>
        </w:tc>
        <w:tc>
          <w:tcPr>
            <w:tcW w:w="2254" w:type="dxa"/>
          </w:tcPr>
          <w:p w14:paraId="43D85F43" w14:textId="77777777" w:rsidR="00893E0E" w:rsidRPr="00D04D0C" w:rsidRDefault="00893E0E" w:rsidP="00D04D0C">
            <w:pPr>
              <w:jc w:val="center"/>
              <w:rPr>
                <w:rFonts w:ascii="Times New Roman" w:hAnsi="Times New Roman" w:cs="Times New Roman"/>
                <w:b/>
                <w:bCs/>
                <w:sz w:val="20"/>
                <w:szCs w:val="20"/>
              </w:rPr>
            </w:pPr>
            <w:proofErr w:type="spellStart"/>
            <w:r w:rsidRPr="00807DA1">
              <w:rPr>
                <w:rFonts w:ascii="Times New Roman" w:hAnsi="Times New Roman" w:cs="Times New Roman"/>
                <w:b/>
                <w:bCs/>
                <w:sz w:val="20"/>
                <w:szCs w:val="20"/>
              </w:rPr>
              <w:t>SUV</w:t>
            </w:r>
            <w:r w:rsidRPr="00D04D0C">
              <w:rPr>
                <w:rFonts w:ascii="Times New Roman" w:hAnsi="Times New Roman" w:cs="Times New Roman"/>
                <w:b/>
                <w:bCs/>
                <w:sz w:val="20"/>
                <w:szCs w:val="20"/>
                <w:vertAlign w:val="subscript"/>
              </w:rPr>
              <w:t>max</w:t>
            </w:r>
            <w:proofErr w:type="spellEnd"/>
          </w:p>
        </w:tc>
        <w:tc>
          <w:tcPr>
            <w:tcW w:w="2254" w:type="dxa"/>
          </w:tcPr>
          <w:p w14:paraId="5ECB67A0" w14:textId="77777777" w:rsidR="00893E0E" w:rsidRPr="00D04D0C" w:rsidRDefault="00893E0E" w:rsidP="00D04D0C">
            <w:pPr>
              <w:jc w:val="center"/>
              <w:rPr>
                <w:rFonts w:ascii="Times New Roman" w:hAnsi="Times New Roman" w:cs="Times New Roman"/>
                <w:b/>
                <w:bCs/>
                <w:sz w:val="20"/>
                <w:szCs w:val="20"/>
              </w:rPr>
            </w:pPr>
            <w:r>
              <w:rPr>
                <w:rFonts w:ascii="Times New Roman" w:hAnsi="Times New Roman" w:cs="Times New Roman"/>
                <w:b/>
                <w:bCs/>
                <w:sz w:val="20"/>
                <w:szCs w:val="20"/>
              </w:rPr>
              <w:t>CNR</w:t>
            </w:r>
          </w:p>
        </w:tc>
      </w:tr>
      <w:tr w:rsidR="00893E0E" w14:paraId="0119D409" w14:textId="77777777" w:rsidTr="00D04D0C">
        <w:trPr>
          <w:jc w:val="center"/>
        </w:trPr>
        <w:tc>
          <w:tcPr>
            <w:tcW w:w="3110" w:type="dxa"/>
          </w:tcPr>
          <w:p w14:paraId="65AE0155"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Non-PRC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5F7610B7"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6.7</w:t>
            </w:r>
            <w:r w:rsidRPr="00AB1244">
              <w:rPr>
                <w:rFonts w:ascii="Times New Roman" w:hAnsi="Times New Roman" w:cs="Times New Roman"/>
                <w:sz w:val="20"/>
                <w:szCs w:val="20"/>
              </w:rPr>
              <w:t xml:space="preserve"> </w:t>
            </w:r>
            <w:r>
              <w:rPr>
                <w:rFonts w:ascii="Times New Roman" w:hAnsi="Times New Roman" w:cs="Times New Roman"/>
                <w:sz w:val="20"/>
                <w:szCs w:val="20"/>
              </w:rPr>
              <w:t>(1.9 – 39.4)</w:t>
            </w:r>
          </w:p>
        </w:tc>
        <w:tc>
          <w:tcPr>
            <w:tcW w:w="2254" w:type="dxa"/>
          </w:tcPr>
          <w:p w14:paraId="4F6C1977"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19.8 (4.1 – 203.1)</w:t>
            </w:r>
          </w:p>
        </w:tc>
      </w:tr>
      <w:tr w:rsidR="00893E0E" w14:paraId="250B9D34" w14:textId="77777777" w:rsidTr="00D04D0C">
        <w:trPr>
          <w:jc w:val="center"/>
        </w:trPr>
        <w:tc>
          <w:tcPr>
            <w:tcW w:w="3110" w:type="dxa"/>
          </w:tcPr>
          <w:p w14:paraId="56E7FCAA"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Tissue-independent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1CD4E3B9"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7.9 (2.1 – 44.5)</w:t>
            </w:r>
          </w:p>
        </w:tc>
        <w:tc>
          <w:tcPr>
            <w:tcW w:w="2254" w:type="dxa"/>
          </w:tcPr>
          <w:p w14:paraId="2E30E69B"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22.7 (4.6 – 227.8)</w:t>
            </w:r>
          </w:p>
        </w:tc>
      </w:tr>
      <w:tr w:rsidR="00893E0E" w14:paraId="3F59735E" w14:textId="77777777" w:rsidTr="00D04D0C">
        <w:trPr>
          <w:jc w:val="center"/>
        </w:trPr>
        <w:tc>
          <w:tcPr>
            <w:tcW w:w="3110" w:type="dxa"/>
          </w:tcPr>
          <w:p w14:paraId="499AA603"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TDSV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4CDF9DED"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7.5 (2.1 – 44.6)</w:t>
            </w:r>
          </w:p>
        </w:tc>
        <w:tc>
          <w:tcPr>
            <w:tcW w:w="2254" w:type="dxa"/>
          </w:tcPr>
          <w:p w14:paraId="39BA68F6"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22.4</w:t>
            </w:r>
            <w:r w:rsidRPr="00515851">
              <w:rPr>
                <w:rFonts w:ascii="Times New Roman" w:hAnsi="Times New Roman" w:cs="Times New Roman"/>
                <w:sz w:val="20"/>
                <w:szCs w:val="20"/>
              </w:rPr>
              <w:t xml:space="preserve"> </w:t>
            </w:r>
            <w:r>
              <w:rPr>
                <w:rFonts w:ascii="Times New Roman" w:hAnsi="Times New Roman" w:cs="Times New Roman"/>
                <w:sz w:val="20"/>
                <w:szCs w:val="20"/>
              </w:rPr>
              <w:t>(4.2 – 177.4)</w:t>
            </w:r>
          </w:p>
        </w:tc>
      </w:tr>
    </w:tbl>
    <w:p w14:paraId="65ABBA5B" w14:textId="77777777" w:rsidR="00893E0E" w:rsidRPr="00834E3C" w:rsidRDefault="00893E0E" w:rsidP="005113F0">
      <w:pPr>
        <w:pStyle w:val="Caption"/>
        <w:keepNext/>
        <w:spacing w:before="160" w:after="120" w:line="259" w:lineRule="auto"/>
        <w:jc w:val="center"/>
        <w:rPr>
          <w:rFonts w:ascii="Times New Roman" w:hAnsi="Times New Roman" w:cs="Times New Roman"/>
          <w:i w:val="0"/>
          <w:iCs w:val="0"/>
          <w:color w:val="000000" w:themeColor="text1"/>
          <w:sz w:val="16"/>
          <w:szCs w:val="16"/>
        </w:rPr>
      </w:pPr>
      <w:r w:rsidRPr="00834E3C">
        <w:rPr>
          <w:rFonts w:ascii="Times New Roman" w:hAnsi="Times New Roman" w:cs="Times New Roman"/>
          <w:b/>
          <w:bCs/>
          <w:i w:val="0"/>
          <w:iCs w:val="0"/>
          <w:color w:val="000000" w:themeColor="text1"/>
          <w:sz w:val="16"/>
          <w:szCs w:val="16"/>
        </w:rPr>
        <w:t xml:space="preserve">Table </w:t>
      </w:r>
      <w:r>
        <w:rPr>
          <w:rFonts w:ascii="Times New Roman" w:hAnsi="Times New Roman" w:cs="Times New Roman"/>
          <w:b/>
          <w:bCs/>
          <w:i w:val="0"/>
          <w:iCs w:val="0"/>
          <w:color w:val="000000" w:themeColor="text1"/>
          <w:sz w:val="16"/>
          <w:szCs w:val="16"/>
        </w:rPr>
        <w:t>S5</w:t>
      </w:r>
      <w:r w:rsidRPr="00834E3C">
        <w:rPr>
          <w:rFonts w:ascii="Times New Roman" w:hAnsi="Times New Roman" w:cs="Times New Roman"/>
          <w:b/>
          <w:bCs/>
          <w:i w:val="0"/>
          <w:iCs w:val="0"/>
          <w:color w:val="000000" w:themeColor="text1"/>
          <w:sz w:val="16"/>
          <w:szCs w:val="16"/>
        </w:rPr>
        <w:t xml:space="preserve">: </w:t>
      </w:r>
      <w:r w:rsidRPr="00807DA1">
        <w:rPr>
          <w:rFonts w:ascii="Times New Roman" w:hAnsi="Times New Roman" w:cs="Times New Roman"/>
          <w:i w:val="0"/>
          <w:iCs w:val="0"/>
          <w:color w:val="000000" w:themeColor="text1"/>
          <w:sz w:val="16"/>
          <w:szCs w:val="16"/>
        </w:rPr>
        <w:t xml:space="preserve">Summary of </w:t>
      </w:r>
      <w:proofErr w:type="spellStart"/>
      <w:r w:rsidRPr="00807DA1">
        <w:rPr>
          <w:rFonts w:ascii="Times New Roman" w:hAnsi="Times New Roman" w:cs="Times New Roman"/>
          <w:i w:val="0"/>
          <w:iCs w:val="0"/>
          <w:color w:val="000000" w:themeColor="text1"/>
          <w:sz w:val="16"/>
          <w:szCs w:val="16"/>
        </w:rPr>
        <w:t>SUV</w:t>
      </w:r>
      <w:r w:rsidRPr="00D04D0C">
        <w:rPr>
          <w:rFonts w:ascii="Times New Roman" w:hAnsi="Times New Roman" w:cs="Times New Roman"/>
          <w:i w:val="0"/>
          <w:iCs w:val="0"/>
          <w:color w:val="000000" w:themeColor="text1"/>
          <w:sz w:val="16"/>
          <w:szCs w:val="16"/>
          <w:vertAlign w:val="subscript"/>
        </w:rPr>
        <w:t>max</w:t>
      </w:r>
      <w:proofErr w:type="spellEnd"/>
      <w:r w:rsidRPr="00D04D0C">
        <w:rPr>
          <w:rFonts w:ascii="Times New Roman" w:hAnsi="Times New Roman" w:cs="Times New Roman"/>
          <w:i w:val="0"/>
          <w:iCs w:val="0"/>
          <w:color w:val="000000" w:themeColor="text1"/>
          <w:sz w:val="16"/>
          <w:szCs w:val="16"/>
          <w:vertAlign w:val="subscript"/>
        </w:rPr>
        <w:t xml:space="preserve"> </w:t>
      </w:r>
      <w:r w:rsidRPr="00807DA1">
        <w:rPr>
          <w:rFonts w:ascii="Times New Roman" w:hAnsi="Times New Roman" w:cs="Times New Roman"/>
          <w:i w:val="0"/>
          <w:iCs w:val="0"/>
          <w:color w:val="000000" w:themeColor="text1"/>
          <w:sz w:val="16"/>
          <w:szCs w:val="16"/>
        </w:rPr>
        <w:t xml:space="preserve">and </w:t>
      </w:r>
      <w:r>
        <w:rPr>
          <w:rFonts w:ascii="Times New Roman" w:hAnsi="Times New Roman" w:cs="Times New Roman"/>
          <w:i w:val="0"/>
          <w:iCs w:val="0"/>
          <w:color w:val="000000" w:themeColor="text1"/>
          <w:sz w:val="16"/>
          <w:szCs w:val="16"/>
        </w:rPr>
        <w:t>CNR</w:t>
      </w:r>
      <w:r w:rsidRPr="00807DA1">
        <w:rPr>
          <w:rFonts w:ascii="Times New Roman" w:hAnsi="Times New Roman" w:cs="Times New Roman"/>
          <w:i w:val="0"/>
          <w:iCs w:val="0"/>
          <w:color w:val="000000" w:themeColor="text1"/>
          <w:sz w:val="16"/>
          <w:szCs w:val="16"/>
        </w:rPr>
        <w:t xml:space="preserve"> for </w:t>
      </w:r>
      <w:r>
        <w:rPr>
          <w:rFonts w:ascii="Times New Roman" w:hAnsi="Times New Roman" w:cs="Times New Roman"/>
          <w:i w:val="0"/>
          <w:iCs w:val="0"/>
          <w:color w:val="000000" w:themeColor="text1"/>
          <w:sz w:val="16"/>
          <w:szCs w:val="16"/>
        </w:rPr>
        <w:t>lung</w:t>
      </w:r>
      <w:r w:rsidRPr="00807DA1">
        <w:rPr>
          <w:rFonts w:ascii="Times New Roman" w:hAnsi="Times New Roman" w:cs="Times New Roman"/>
          <w:i w:val="0"/>
          <w:iCs w:val="0"/>
          <w:color w:val="000000" w:themeColor="text1"/>
          <w:sz w:val="16"/>
          <w:szCs w:val="16"/>
        </w:rPr>
        <w:t xml:space="preserve"> lesions, </w:t>
      </w:r>
      <w:r>
        <w:rPr>
          <w:rFonts w:ascii="Times New Roman" w:hAnsi="Times New Roman" w:cs="Times New Roman"/>
          <w:i w:val="0"/>
          <w:iCs w:val="0"/>
          <w:color w:val="000000" w:themeColor="text1"/>
          <w:sz w:val="16"/>
          <w:szCs w:val="16"/>
        </w:rPr>
        <w:t>expressed</w:t>
      </w:r>
      <w:r w:rsidRPr="00876E03">
        <w:rPr>
          <w:rFonts w:ascii="Times New Roman" w:hAnsi="Times New Roman" w:cs="Times New Roman"/>
          <w:i w:val="0"/>
          <w:iCs w:val="0"/>
          <w:color w:val="000000" w:themeColor="text1"/>
          <w:sz w:val="16"/>
          <w:szCs w:val="16"/>
        </w:rPr>
        <w:t xml:space="preserve"> </w:t>
      </w:r>
      <w:r w:rsidRPr="00807DA1">
        <w:rPr>
          <w:rFonts w:ascii="Times New Roman" w:hAnsi="Times New Roman" w:cs="Times New Roman"/>
          <w:i w:val="0"/>
          <w:iCs w:val="0"/>
          <w:color w:val="000000" w:themeColor="text1"/>
          <w:sz w:val="16"/>
          <w:szCs w:val="16"/>
        </w:rPr>
        <w:t>as median (minimum–maximum)</w:t>
      </w:r>
      <w:r>
        <w:rPr>
          <w:rFonts w:ascii="Times New Roman" w:hAnsi="Times New Roman" w:cs="Times New Roman"/>
          <w:i w:val="0"/>
          <w:iCs w:val="0"/>
          <w:color w:val="000000" w:themeColor="text1"/>
          <w:sz w:val="16"/>
          <w:szCs w:val="16"/>
        </w:rPr>
        <w:t>.</w:t>
      </w:r>
    </w:p>
    <w:tbl>
      <w:tblPr>
        <w:tblStyle w:val="TableGrid"/>
        <w:tblW w:w="0" w:type="auto"/>
        <w:jc w:val="center"/>
        <w:tblLook w:val="04A0" w:firstRow="1" w:lastRow="0" w:firstColumn="1" w:lastColumn="0" w:noHBand="0" w:noVBand="1"/>
      </w:tblPr>
      <w:tblGrid>
        <w:gridCol w:w="3110"/>
        <w:gridCol w:w="2254"/>
        <w:gridCol w:w="2254"/>
      </w:tblGrid>
      <w:tr w:rsidR="00893E0E" w14:paraId="788A59DA" w14:textId="77777777" w:rsidTr="005F4868">
        <w:trPr>
          <w:jc w:val="center"/>
        </w:trPr>
        <w:tc>
          <w:tcPr>
            <w:tcW w:w="3110" w:type="dxa"/>
          </w:tcPr>
          <w:p w14:paraId="081933C4" w14:textId="77777777" w:rsidR="00893E0E" w:rsidRPr="00D04D0C" w:rsidRDefault="00893E0E" w:rsidP="00D04D0C">
            <w:pPr>
              <w:jc w:val="both"/>
              <w:rPr>
                <w:rFonts w:ascii="Times New Roman" w:hAnsi="Times New Roman" w:cs="Times New Roman"/>
                <w:b/>
                <w:bCs/>
                <w:sz w:val="20"/>
                <w:szCs w:val="20"/>
              </w:rPr>
            </w:pPr>
            <w:r w:rsidRPr="00D04D0C">
              <w:rPr>
                <w:rFonts w:ascii="Times New Roman" w:hAnsi="Times New Roman" w:cs="Times New Roman"/>
                <w:b/>
                <w:bCs/>
                <w:sz w:val="20"/>
                <w:szCs w:val="20"/>
              </w:rPr>
              <w:t>Reconstructions</w:t>
            </w:r>
          </w:p>
        </w:tc>
        <w:tc>
          <w:tcPr>
            <w:tcW w:w="2254" w:type="dxa"/>
          </w:tcPr>
          <w:p w14:paraId="49E39F99" w14:textId="77777777" w:rsidR="00893E0E" w:rsidRPr="00D04D0C" w:rsidRDefault="00893E0E" w:rsidP="00D04D0C">
            <w:pPr>
              <w:jc w:val="center"/>
              <w:rPr>
                <w:rFonts w:ascii="Times New Roman" w:hAnsi="Times New Roman" w:cs="Times New Roman"/>
                <w:b/>
                <w:bCs/>
                <w:sz w:val="20"/>
                <w:szCs w:val="20"/>
              </w:rPr>
            </w:pPr>
            <w:proofErr w:type="spellStart"/>
            <w:r w:rsidRPr="00807DA1">
              <w:rPr>
                <w:rFonts w:ascii="Times New Roman" w:hAnsi="Times New Roman" w:cs="Times New Roman"/>
                <w:b/>
                <w:bCs/>
                <w:sz w:val="20"/>
                <w:szCs w:val="20"/>
              </w:rPr>
              <w:t>SUV</w:t>
            </w:r>
            <w:r w:rsidRPr="00D04D0C">
              <w:rPr>
                <w:rFonts w:ascii="Times New Roman" w:hAnsi="Times New Roman" w:cs="Times New Roman"/>
                <w:b/>
                <w:bCs/>
                <w:sz w:val="20"/>
                <w:szCs w:val="20"/>
                <w:vertAlign w:val="subscript"/>
              </w:rPr>
              <w:t>max</w:t>
            </w:r>
            <w:proofErr w:type="spellEnd"/>
          </w:p>
        </w:tc>
        <w:tc>
          <w:tcPr>
            <w:tcW w:w="2254" w:type="dxa"/>
          </w:tcPr>
          <w:p w14:paraId="3C6E8FAB" w14:textId="77777777" w:rsidR="00893E0E" w:rsidRPr="00D04D0C" w:rsidRDefault="00893E0E" w:rsidP="00D04D0C">
            <w:pPr>
              <w:jc w:val="center"/>
              <w:rPr>
                <w:rFonts w:ascii="Times New Roman" w:hAnsi="Times New Roman" w:cs="Times New Roman"/>
                <w:b/>
                <w:bCs/>
                <w:sz w:val="20"/>
                <w:szCs w:val="20"/>
              </w:rPr>
            </w:pPr>
            <w:r>
              <w:rPr>
                <w:rFonts w:ascii="Times New Roman" w:hAnsi="Times New Roman" w:cs="Times New Roman"/>
                <w:b/>
                <w:bCs/>
                <w:sz w:val="20"/>
                <w:szCs w:val="20"/>
              </w:rPr>
              <w:t>CNR</w:t>
            </w:r>
          </w:p>
        </w:tc>
      </w:tr>
      <w:tr w:rsidR="00893E0E" w14:paraId="39010047" w14:textId="77777777" w:rsidTr="005F4868">
        <w:trPr>
          <w:jc w:val="center"/>
        </w:trPr>
        <w:tc>
          <w:tcPr>
            <w:tcW w:w="3110" w:type="dxa"/>
          </w:tcPr>
          <w:p w14:paraId="6EA5EC04"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Non-PRC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6E5C3DFA"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2.7</w:t>
            </w:r>
            <w:r w:rsidRPr="00AB1244">
              <w:rPr>
                <w:rFonts w:ascii="Times New Roman" w:hAnsi="Times New Roman" w:cs="Times New Roman"/>
                <w:sz w:val="20"/>
                <w:szCs w:val="20"/>
              </w:rPr>
              <w:t xml:space="preserve"> </w:t>
            </w:r>
            <w:r>
              <w:rPr>
                <w:rFonts w:ascii="Times New Roman" w:hAnsi="Times New Roman" w:cs="Times New Roman"/>
                <w:sz w:val="20"/>
                <w:szCs w:val="20"/>
              </w:rPr>
              <w:t>(1.4 – 4.1)</w:t>
            </w:r>
          </w:p>
        </w:tc>
        <w:tc>
          <w:tcPr>
            <w:tcW w:w="2254" w:type="dxa"/>
          </w:tcPr>
          <w:p w14:paraId="63C288A5"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7.8 (2.3 – 20.1)</w:t>
            </w:r>
          </w:p>
        </w:tc>
      </w:tr>
      <w:tr w:rsidR="00893E0E" w14:paraId="3A24AF11" w14:textId="77777777" w:rsidTr="005F4868">
        <w:trPr>
          <w:jc w:val="center"/>
        </w:trPr>
        <w:tc>
          <w:tcPr>
            <w:tcW w:w="3110" w:type="dxa"/>
          </w:tcPr>
          <w:p w14:paraId="76747191"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Tissue-independent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6C35B658"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3.0 (1.4 – 4.4)</w:t>
            </w:r>
          </w:p>
        </w:tc>
        <w:tc>
          <w:tcPr>
            <w:tcW w:w="2254" w:type="dxa"/>
          </w:tcPr>
          <w:p w14:paraId="63A132BF"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8.5 (2.4 – 23.2)</w:t>
            </w:r>
          </w:p>
        </w:tc>
      </w:tr>
      <w:tr w:rsidR="00893E0E" w14:paraId="616ED35A" w14:textId="77777777" w:rsidTr="005F4868">
        <w:trPr>
          <w:jc w:val="center"/>
        </w:trPr>
        <w:tc>
          <w:tcPr>
            <w:tcW w:w="3110" w:type="dxa"/>
          </w:tcPr>
          <w:p w14:paraId="2C5CE54F"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TDSV PRC (</w:t>
            </w:r>
            <w:r w:rsidRPr="00407217">
              <w:rPr>
                <w:rFonts w:ascii="Times New Roman" w:hAnsi="Times New Roman" w:cs="Times New Roman"/>
                <w:sz w:val="20"/>
                <w:szCs w:val="20"/>
              </w:rPr>
              <w:t>6.0 mm</w:t>
            </w:r>
            <w:r>
              <w:rPr>
                <w:rFonts w:ascii="Times New Roman" w:hAnsi="Times New Roman" w:cs="Times New Roman"/>
                <w:sz w:val="20"/>
                <w:szCs w:val="20"/>
              </w:rPr>
              <w:t>)</w:t>
            </w:r>
          </w:p>
        </w:tc>
        <w:tc>
          <w:tcPr>
            <w:tcW w:w="2254" w:type="dxa"/>
          </w:tcPr>
          <w:p w14:paraId="02D5E224"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3.4 (1.5 – 4.8)</w:t>
            </w:r>
          </w:p>
        </w:tc>
        <w:tc>
          <w:tcPr>
            <w:tcW w:w="2254" w:type="dxa"/>
          </w:tcPr>
          <w:p w14:paraId="62513BC5"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11.9</w:t>
            </w:r>
            <w:r w:rsidRPr="00515851">
              <w:rPr>
                <w:rFonts w:ascii="Times New Roman" w:hAnsi="Times New Roman" w:cs="Times New Roman"/>
                <w:sz w:val="20"/>
                <w:szCs w:val="20"/>
              </w:rPr>
              <w:t xml:space="preserve"> </w:t>
            </w:r>
            <w:r>
              <w:rPr>
                <w:rFonts w:ascii="Times New Roman" w:hAnsi="Times New Roman" w:cs="Times New Roman"/>
                <w:sz w:val="20"/>
                <w:szCs w:val="20"/>
              </w:rPr>
              <w:t>(3.3 – 32.1)</w:t>
            </w:r>
          </w:p>
        </w:tc>
      </w:tr>
      <w:tr w:rsidR="00893E0E" w14:paraId="2BD81DF3" w14:textId="77777777" w:rsidTr="005F4868">
        <w:trPr>
          <w:jc w:val="center"/>
        </w:trPr>
        <w:tc>
          <w:tcPr>
            <w:tcW w:w="3110" w:type="dxa"/>
          </w:tcPr>
          <w:p w14:paraId="73AF0BEB" w14:textId="77777777" w:rsidR="00893E0E" w:rsidRDefault="00893E0E" w:rsidP="00D04D0C">
            <w:pPr>
              <w:jc w:val="both"/>
              <w:rPr>
                <w:rFonts w:ascii="Times New Roman" w:hAnsi="Times New Roman" w:cs="Times New Roman"/>
                <w:sz w:val="20"/>
                <w:szCs w:val="20"/>
              </w:rPr>
            </w:pPr>
            <w:r>
              <w:rPr>
                <w:rFonts w:ascii="Times New Roman" w:hAnsi="Times New Roman" w:cs="Times New Roman"/>
                <w:sz w:val="20"/>
                <w:szCs w:val="20"/>
              </w:rPr>
              <w:t>TDSV PRC (4</w:t>
            </w:r>
            <w:r w:rsidRPr="00407217">
              <w:rPr>
                <w:rFonts w:ascii="Times New Roman" w:hAnsi="Times New Roman" w:cs="Times New Roman"/>
                <w:sz w:val="20"/>
                <w:szCs w:val="20"/>
              </w:rPr>
              <w:t>.0 mm</w:t>
            </w:r>
            <w:r>
              <w:rPr>
                <w:rFonts w:ascii="Times New Roman" w:hAnsi="Times New Roman" w:cs="Times New Roman"/>
                <w:sz w:val="20"/>
                <w:szCs w:val="20"/>
              </w:rPr>
              <w:t>)</w:t>
            </w:r>
          </w:p>
        </w:tc>
        <w:tc>
          <w:tcPr>
            <w:tcW w:w="2254" w:type="dxa"/>
          </w:tcPr>
          <w:p w14:paraId="1D69299D"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5.0 (1.8 – 10.5)</w:t>
            </w:r>
          </w:p>
        </w:tc>
        <w:tc>
          <w:tcPr>
            <w:tcW w:w="2254" w:type="dxa"/>
          </w:tcPr>
          <w:p w14:paraId="666E2D98" w14:textId="77777777" w:rsidR="00893E0E" w:rsidRDefault="00893E0E" w:rsidP="00D04D0C">
            <w:pPr>
              <w:jc w:val="center"/>
              <w:rPr>
                <w:rFonts w:ascii="Times New Roman" w:hAnsi="Times New Roman" w:cs="Times New Roman"/>
                <w:sz w:val="20"/>
                <w:szCs w:val="20"/>
              </w:rPr>
            </w:pPr>
            <w:r>
              <w:rPr>
                <w:rFonts w:ascii="Times New Roman" w:hAnsi="Times New Roman" w:cs="Times New Roman"/>
                <w:sz w:val="20"/>
                <w:szCs w:val="20"/>
              </w:rPr>
              <w:t>12.1 (3.4 – 37.0)</w:t>
            </w:r>
          </w:p>
        </w:tc>
      </w:tr>
    </w:tbl>
    <w:p w14:paraId="1D01C52D" w14:textId="77777777" w:rsidR="00893E0E" w:rsidRPr="001F7FCC" w:rsidRDefault="00893E0E" w:rsidP="005F4868">
      <w:pPr>
        <w:spacing w:before="160"/>
        <w:rPr>
          <w:rFonts w:ascii="Times New Roman" w:hAnsi="Times New Roman" w:cs="Times New Roman"/>
          <w:b/>
          <w:bCs/>
          <w:sz w:val="24"/>
          <w:szCs w:val="24"/>
        </w:rPr>
      </w:pPr>
      <w:r>
        <w:rPr>
          <w:rFonts w:ascii="Times New Roman" w:hAnsi="Times New Roman" w:cs="Times New Roman"/>
          <w:b/>
          <w:bCs/>
          <w:sz w:val="24"/>
          <w:szCs w:val="24"/>
        </w:rPr>
        <w:t>References</w:t>
      </w:r>
    </w:p>
    <w:p w14:paraId="3251D441" w14:textId="5F3D4761"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Jan S, Santin G, Strul D, Staelens S, Assié K, Autret D, et al. GATE: a simulation toolkit for PET and SPECT. Phys Med Biol. 2004;49:4543. </w:t>
      </w:r>
      <w:hyperlink r:id="rId11" w:history="1">
        <w:r w:rsidRPr="00CE29C0">
          <w:rPr>
            <w:rStyle w:val="Hyperlink"/>
            <w:rFonts w:ascii="Times New Roman" w:hAnsi="Times New Roman" w:cs="Times New Roman"/>
            <w:sz w:val="20"/>
            <w:szCs w:val="24"/>
          </w:rPr>
          <w:t>https://doi.org/10.1088/0031-9155/49/19/007</w:t>
        </w:r>
      </w:hyperlink>
      <w:r w:rsidRPr="00CE29C0">
        <w:rPr>
          <w:rFonts w:ascii="Times New Roman" w:hAnsi="Times New Roman" w:cs="Times New Roman"/>
          <w:sz w:val="20"/>
          <w:szCs w:val="24"/>
        </w:rPr>
        <w:t>.</w:t>
      </w:r>
    </w:p>
    <w:p w14:paraId="08487E75"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Jan S, Benoit D, Becheva E, Carlier T, Cassol F, Descourt P, et al. GATE V6: a major enhancement of the GATE simulation platform enabling modelling of CT and radiotherapy. Phys Med Biol. 2011;56:881. </w:t>
      </w:r>
      <w:hyperlink r:id="rId12" w:history="1">
        <w:r w:rsidRPr="00CE29C0">
          <w:rPr>
            <w:rStyle w:val="Hyperlink"/>
            <w:rFonts w:ascii="Times New Roman" w:hAnsi="Times New Roman" w:cs="Times New Roman"/>
            <w:sz w:val="20"/>
            <w:szCs w:val="24"/>
          </w:rPr>
          <w:t>https://doi.org/10.1088/0031-9155/56/4/001</w:t>
        </w:r>
      </w:hyperlink>
      <w:r w:rsidRPr="00CE29C0">
        <w:rPr>
          <w:rFonts w:ascii="Times New Roman" w:hAnsi="Times New Roman" w:cs="Times New Roman"/>
          <w:sz w:val="20"/>
          <w:szCs w:val="24"/>
        </w:rPr>
        <w:t>.</w:t>
      </w:r>
    </w:p>
    <w:p w14:paraId="602814DC"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Cal-González J, Herraiz JL, España S, Vicente E, Herranz E, Desco M, et al. Study of CT-based positron range correction in high resolution 3D PET imaging. Nucl Instrum Methods Phys Res A. 2011;648:S172-S5. </w:t>
      </w:r>
      <w:hyperlink r:id="rId13" w:history="1">
        <w:r w:rsidRPr="00CE29C0">
          <w:rPr>
            <w:rStyle w:val="Hyperlink"/>
            <w:rFonts w:ascii="Times New Roman" w:hAnsi="Times New Roman" w:cs="Times New Roman"/>
            <w:sz w:val="20"/>
            <w:szCs w:val="24"/>
          </w:rPr>
          <w:t>https://doi.org/10.1016/j.nima.2010.12.041</w:t>
        </w:r>
      </w:hyperlink>
      <w:r w:rsidRPr="00CE29C0">
        <w:rPr>
          <w:rFonts w:ascii="Times New Roman" w:hAnsi="Times New Roman" w:cs="Times New Roman"/>
          <w:sz w:val="20"/>
          <w:szCs w:val="24"/>
        </w:rPr>
        <w:t>.</w:t>
      </w:r>
    </w:p>
    <w:p w14:paraId="7CB52B43"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Cal-González J, Pérez-Liva M, Herraiz JL, Vaquero JJ, Desco M, Udías JM. Tissue-Dependent and Spatially-Variant Positron Range Correction in 3D PET. IEEE Trans Med Imaging. 2015;34:2394-403. </w:t>
      </w:r>
      <w:hyperlink r:id="rId14" w:history="1">
        <w:r w:rsidRPr="00CE29C0">
          <w:rPr>
            <w:rStyle w:val="Hyperlink"/>
            <w:rFonts w:ascii="Times New Roman" w:hAnsi="Times New Roman" w:cs="Times New Roman"/>
            <w:sz w:val="20"/>
            <w:szCs w:val="24"/>
          </w:rPr>
          <w:t>https://doi.org/10.1109/TMI.2015.2436711</w:t>
        </w:r>
      </w:hyperlink>
      <w:r w:rsidRPr="00CE29C0">
        <w:rPr>
          <w:rFonts w:ascii="Times New Roman" w:hAnsi="Times New Roman" w:cs="Times New Roman"/>
          <w:sz w:val="20"/>
          <w:szCs w:val="24"/>
        </w:rPr>
        <w:t>.</w:t>
      </w:r>
    </w:p>
    <w:p w14:paraId="4D49A665"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Bertolli O, Eleftheriou A, Cecchetti M, Camarlinghi N, Belcari N, Tsoumpas C. PET iterative reconstruction incorporating an efficient positron range correction method. Physica Medica. 2016;32:323-30. </w:t>
      </w:r>
      <w:hyperlink r:id="rId15" w:history="1">
        <w:r w:rsidRPr="00CE29C0">
          <w:rPr>
            <w:rStyle w:val="Hyperlink"/>
            <w:rFonts w:ascii="Times New Roman" w:hAnsi="Times New Roman" w:cs="Times New Roman"/>
            <w:sz w:val="20"/>
            <w:szCs w:val="24"/>
          </w:rPr>
          <w:t>https://doi.org/10.1016/j.ejmp.2015.11.005</w:t>
        </w:r>
      </w:hyperlink>
      <w:r w:rsidRPr="00CE29C0">
        <w:rPr>
          <w:rFonts w:ascii="Times New Roman" w:hAnsi="Times New Roman" w:cs="Times New Roman"/>
          <w:sz w:val="20"/>
          <w:szCs w:val="24"/>
        </w:rPr>
        <w:t>.</w:t>
      </w:r>
    </w:p>
    <w:p w14:paraId="1D8150AD" w14:textId="202E2B7A"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lastRenderedPageBreak/>
        <w:t xml:space="preserve">Rukiah AL, Meikle SR, Gillam JE, Kench PL. An investigation of 68Ga positron range correction through de-blurring: A simulation study. 2018 IEEE Nuclear Science Symposium and Medical Imaging Conference Proceedings (NSS/MIC). Sydney, NSW, Australia: IEEE; 2018. p. 1-2. </w:t>
      </w:r>
      <w:hyperlink r:id="rId16" w:history="1">
        <w:r w:rsidRPr="00CE29C0">
          <w:rPr>
            <w:rStyle w:val="Hyperlink"/>
            <w:rFonts w:ascii="Times New Roman" w:hAnsi="Times New Roman" w:cs="Times New Roman"/>
            <w:sz w:val="20"/>
            <w:szCs w:val="24"/>
            <w:lang w:val="en-NL"/>
          </w:rPr>
          <w:t>https://doi.org/10.1109/NSSMIC.2018.8824301</w:t>
        </w:r>
      </w:hyperlink>
      <w:r w:rsidRPr="00CE29C0">
        <w:rPr>
          <w:rFonts w:ascii="Times New Roman" w:hAnsi="Times New Roman" w:cs="Times New Roman"/>
          <w:sz w:val="20"/>
          <w:szCs w:val="24"/>
          <w:lang w:val="en-NL"/>
        </w:rPr>
        <w:t>.</w:t>
      </w:r>
    </w:p>
    <w:p w14:paraId="0500CA7A"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Kertész H, Beyer T, Panin V, Jentzen W, Cal-Gonzalez J, Berger A, et al. Implementation of a Spatially-Variant and Tissue-Dependent Positron Range Correction for PET/CT Imaging. Front Physiol. 2022;13. </w:t>
      </w:r>
      <w:hyperlink r:id="rId17" w:history="1">
        <w:r w:rsidRPr="00CE29C0">
          <w:rPr>
            <w:rStyle w:val="Hyperlink"/>
            <w:rFonts w:ascii="Times New Roman" w:hAnsi="Times New Roman" w:cs="Times New Roman"/>
            <w:sz w:val="20"/>
            <w:szCs w:val="24"/>
          </w:rPr>
          <w:t>https://doi.org/10.3389/fphys.2022.818463</w:t>
        </w:r>
      </w:hyperlink>
      <w:r w:rsidRPr="00CE29C0">
        <w:rPr>
          <w:rFonts w:ascii="Times New Roman" w:hAnsi="Times New Roman" w:cs="Times New Roman"/>
          <w:sz w:val="20"/>
          <w:szCs w:val="24"/>
        </w:rPr>
        <w:t>.</w:t>
      </w:r>
    </w:p>
    <w:p w14:paraId="0A6464B1" w14:textId="77777777" w:rsidR="00893E0E" w:rsidRPr="00CE29C0" w:rsidRDefault="00893E0E" w:rsidP="00893E0E">
      <w:pPr>
        <w:pStyle w:val="EndNoteBibliography"/>
        <w:numPr>
          <w:ilvl w:val="0"/>
          <w:numId w:val="2"/>
        </w:numPr>
        <w:spacing w:line="259" w:lineRule="auto"/>
        <w:ind w:left="714" w:hanging="357"/>
        <w:rPr>
          <w:rFonts w:ascii="Times New Roman" w:hAnsi="Times New Roman" w:cs="Times New Roman"/>
          <w:sz w:val="20"/>
          <w:szCs w:val="24"/>
        </w:rPr>
      </w:pPr>
      <w:r w:rsidRPr="00CE29C0">
        <w:rPr>
          <w:rFonts w:ascii="Times New Roman" w:hAnsi="Times New Roman" w:cs="Times New Roman"/>
          <w:sz w:val="20"/>
          <w:szCs w:val="24"/>
        </w:rPr>
        <w:t xml:space="preserve">Li C, Scheins J, Tellmann L, Issa A, Wei L, Shah NJ, Lerche C. Fast 3D kernel computation method for positron range correction in PET. Phys Med Biol. 2023;68:025004. </w:t>
      </w:r>
      <w:hyperlink r:id="rId18" w:history="1">
        <w:r w:rsidRPr="00CE29C0">
          <w:rPr>
            <w:rStyle w:val="Hyperlink"/>
            <w:rFonts w:ascii="Times New Roman" w:hAnsi="Times New Roman" w:cs="Times New Roman"/>
            <w:sz w:val="20"/>
            <w:szCs w:val="24"/>
          </w:rPr>
          <w:t>https://doi.org/10.1088/1361-6560/acaa84</w:t>
        </w:r>
      </w:hyperlink>
      <w:r w:rsidRPr="00CE29C0">
        <w:rPr>
          <w:rFonts w:ascii="Times New Roman" w:hAnsi="Times New Roman" w:cs="Times New Roman"/>
          <w:sz w:val="20"/>
          <w:szCs w:val="24"/>
        </w:rPr>
        <w:t>.</w:t>
      </w:r>
    </w:p>
    <w:sectPr w:rsidR="00893E0E" w:rsidRPr="00CE29C0" w:rsidSect="00893E0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73DB" w14:textId="77777777" w:rsidR="00163818" w:rsidRDefault="00163818">
      <w:pPr>
        <w:spacing w:after="0" w:line="240" w:lineRule="auto"/>
      </w:pPr>
      <w:r>
        <w:separator/>
      </w:r>
    </w:p>
  </w:endnote>
  <w:endnote w:type="continuationSeparator" w:id="0">
    <w:p w14:paraId="3A4E1D0A" w14:textId="77777777" w:rsidR="00163818" w:rsidRDefault="0016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875522"/>
      <w:docPartObj>
        <w:docPartGallery w:val="Page Numbers (Bottom of Page)"/>
        <w:docPartUnique/>
      </w:docPartObj>
    </w:sdtPr>
    <w:sdtEndPr>
      <w:rPr>
        <w:noProof/>
      </w:rPr>
    </w:sdtEndPr>
    <w:sdtContent>
      <w:p w14:paraId="0F2B160B" w14:textId="77777777" w:rsidR="00724BBA"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F96FAD" w14:textId="77777777" w:rsidR="00724BBA" w:rsidRDefault="00724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3FAF" w14:textId="77777777" w:rsidR="00163818" w:rsidRDefault="00163818">
      <w:pPr>
        <w:spacing w:after="0" w:line="240" w:lineRule="auto"/>
      </w:pPr>
      <w:r>
        <w:separator/>
      </w:r>
    </w:p>
  </w:footnote>
  <w:footnote w:type="continuationSeparator" w:id="0">
    <w:p w14:paraId="052C5466" w14:textId="77777777" w:rsidR="00163818" w:rsidRDefault="00163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06A1"/>
    <w:multiLevelType w:val="multilevel"/>
    <w:tmpl w:val="E89A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E513C9"/>
    <w:multiLevelType w:val="hybridMultilevel"/>
    <w:tmpl w:val="9412E3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41013565">
    <w:abstractNumId w:val="0"/>
  </w:num>
  <w:num w:numId="2" w16cid:durableId="25154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93E0E"/>
    <w:rsid w:val="000E6592"/>
    <w:rsid w:val="00145281"/>
    <w:rsid w:val="00163818"/>
    <w:rsid w:val="00254DAA"/>
    <w:rsid w:val="00364822"/>
    <w:rsid w:val="003A7960"/>
    <w:rsid w:val="004144F0"/>
    <w:rsid w:val="005F4868"/>
    <w:rsid w:val="006822EB"/>
    <w:rsid w:val="00724BBA"/>
    <w:rsid w:val="007E30BB"/>
    <w:rsid w:val="00893E0E"/>
    <w:rsid w:val="008E6BDE"/>
    <w:rsid w:val="00917FEF"/>
    <w:rsid w:val="00993FB6"/>
    <w:rsid w:val="009B2E14"/>
    <w:rsid w:val="009C48DE"/>
    <w:rsid w:val="00A03922"/>
    <w:rsid w:val="00C02EB5"/>
    <w:rsid w:val="00C579AE"/>
    <w:rsid w:val="00C76A81"/>
    <w:rsid w:val="00D712B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8334"/>
  <w15:chartTrackingRefBased/>
  <w15:docId w15:val="{034034BF-AE41-4DB7-9703-16DE2A4D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E0E"/>
    <w:rPr>
      <w:lang w:val="en-US"/>
    </w:rPr>
  </w:style>
  <w:style w:type="paragraph" w:styleId="Heading1">
    <w:name w:val="heading 1"/>
    <w:basedOn w:val="Normal"/>
    <w:next w:val="Normal"/>
    <w:link w:val="Heading1Char"/>
    <w:uiPriority w:val="9"/>
    <w:qFormat/>
    <w:rsid w:val="00893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0E"/>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893E0E"/>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893E0E"/>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893E0E"/>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893E0E"/>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893E0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93E0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93E0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93E0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93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E0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93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E0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93E0E"/>
    <w:pPr>
      <w:spacing w:before="160"/>
      <w:jc w:val="center"/>
    </w:pPr>
    <w:rPr>
      <w:i/>
      <w:iCs/>
      <w:color w:val="404040" w:themeColor="text1" w:themeTint="BF"/>
    </w:rPr>
  </w:style>
  <w:style w:type="character" w:customStyle="1" w:styleId="QuoteChar">
    <w:name w:val="Quote Char"/>
    <w:basedOn w:val="DefaultParagraphFont"/>
    <w:link w:val="Quote"/>
    <w:uiPriority w:val="29"/>
    <w:rsid w:val="00893E0E"/>
    <w:rPr>
      <w:i/>
      <w:iCs/>
      <w:color w:val="404040" w:themeColor="text1" w:themeTint="BF"/>
      <w:lang w:val="en-US"/>
    </w:rPr>
  </w:style>
  <w:style w:type="paragraph" w:styleId="ListParagraph">
    <w:name w:val="List Paragraph"/>
    <w:basedOn w:val="Normal"/>
    <w:uiPriority w:val="34"/>
    <w:qFormat/>
    <w:rsid w:val="00893E0E"/>
    <w:pPr>
      <w:ind w:left="720"/>
      <w:contextualSpacing/>
    </w:pPr>
  </w:style>
  <w:style w:type="character" w:styleId="IntenseEmphasis">
    <w:name w:val="Intense Emphasis"/>
    <w:basedOn w:val="DefaultParagraphFont"/>
    <w:uiPriority w:val="21"/>
    <w:qFormat/>
    <w:rsid w:val="00893E0E"/>
    <w:rPr>
      <w:i/>
      <w:iCs/>
      <w:color w:val="0F4761" w:themeColor="accent1" w:themeShade="BF"/>
    </w:rPr>
  </w:style>
  <w:style w:type="paragraph" w:styleId="IntenseQuote">
    <w:name w:val="Intense Quote"/>
    <w:basedOn w:val="Normal"/>
    <w:next w:val="Normal"/>
    <w:link w:val="IntenseQuoteChar"/>
    <w:uiPriority w:val="30"/>
    <w:qFormat/>
    <w:rsid w:val="00893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E0E"/>
    <w:rPr>
      <w:i/>
      <w:iCs/>
      <w:color w:val="0F4761" w:themeColor="accent1" w:themeShade="BF"/>
      <w:lang w:val="en-US"/>
    </w:rPr>
  </w:style>
  <w:style w:type="character" w:styleId="IntenseReference">
    <w:name w:val="Intense Reference"/>
    <w:basedOn w:val="DefaultParagraphFont"/>
    <w:uiPriority w:val="32"/>
    <w:qFormat/>
    <w:rsid w:val="00893E0E"/>
    <w:rPr>
      <w:b/>
      <w:bCs/>
      <w:smallCaps/>
      <w:color w:val="0F4761" w:themeColor="accent1" w:themeShade="BF"/>
      <w:spacing w:val="5"/>
    </w:rPr>
  </w:style>
  <w:style w:type="character" w:styleId="Hyperlink">
    <w:name w:val="Hyperlink"/>
    <w:basedOn w:val="DefaultParagraphFont"/>
    <w:uiPriority w:val="99"/>
    <w:unhideWhenUsed/>
    <w:rsid w:val="00893E0E"/>
    <w:rPr>
      <w:color w:val="467886" w:themeColor="hyperlink"/>
      <w:u w:val="single"/>
    </w:rPr>
  </w:style>
  <w:style w:type="character" w:styleId="UnresolvedMention">
    <w:name w:val="Unresolved Mention"/>
    <w:basedOn w:val="DefaultParagraphFont"/>
    <w:uiPriority w:val="99"/>
    <w:semiHidden/>
    <w:unhideWhenUsed/>
    <w:rsid w:val="00893E0E"/>
    <w:rPr>
      <w:color w:val="605E5C"/>
      <w:shd w:val="clear" w:color="auto" w:fill="E1DFDD"/>
    </w:rPr>
  </w:style>
  <w:style w:type="paragraph" w:styleId="Caption">
    <w:name w:val="caption"/>
    <w:basedOn w:val="Normal"/>
    <w:next w:val="Normal"/>
    <w:uiPriority w:val="35"/>
    <w:unhideWhenUsed/>
    <w:qFormat/>
    <w:rsid w:val="00893E0E"/>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893E0E"/>
    <w:rPr>
      <w:sz w:val="16"/>
      <w:szCs w:val="16"/>
    </w:rPr>
  </w:style>
  <w:style w:type="paragraph" w:styleId="CommentText">
    <w:name w:val="annotation text"/>
    <w:basedOn w:val="Normal"/>
    <w:link w:val="CommentTextChar"/>
    <w:uiPriority w:val="99"/>
    <w:unhideWhenUsed/>
    <w:rsid w:val="00893E0E"/>
    <w:pPr>
      <w:spacing w:line="240" w:lineRule="auto"/>
    </w:pPr>
    <w:rPr>
      <w:sz w:val="20"/>
      <w:szCs w:val="20"/>
    </w:rPr>
  </w:style>
  <w:style w:type="character" w:customStyle="1" w:styleId="CommentTextChar">
    <w:name w:val="Comment Text Char"/>
    <w:basedOn w:val="DefaultParagraphFont"/>
    <w:link w:val="CommentText"/>
    <w:uiPriority w:val="99"/>
    <w:rsid w:val="00893E0E"/>
    <w:rPr>
      <w:sz w:val="20"/>
      <w:szCs w:val="20"/>
      <w:lang w:val="en-US"/>
    </w:rPr>
  </w:style>
  <w:style w:type="paragraph" w:styleId="Header">
    <w:name w:val="header"/>
    <w:basedOn w:val="Normal"/>
    <w:link w:val="HeaderChar"/>
    <w:uiPriority w:val="99"/>
    <w:unhideWhenUsed/>
    <w:rsid w:val="00893E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E0E"/>
    <w:rPr>
      <w:lang w:val="en-US"/>
    </w:rPr>
  </w:style>
  <w:style w:type="paragraph" w:styleId="Footer">
    <w:name w:val="footer"/>
    <w:basedOn w:val="Normal"/>
    <w:link w:val="FooterChar"/>
    <w:uiPriority w:val="99"/>
    <w:unhideWhenUsed/>
    <w:rsid w:val="00893E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E0E"/>
    <w:rPr>
      <w:lang w:val="en-US"/>
    </w:rPr>
  </w:style>
  <w:style w:type="table" w:styleId="TableGrid">
    <w:name w:val="Table Grid"/>
    <w:basedOn w:val="TableNormal"/>
    <w:uiPriority w:val="39"/>
    <w:rsid w:val="00893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93E0E"/>
    <w:pPr>
      <w:spacing w:after="0"/>
      <w:jc w:val="center"/>
    </w:pPr>
    <w:rPr>
      <w:rFonts w:ascii="Aptos" w:hAnsi="Aptos"/>
      <w:noProof/>
      <w:sz w:val="18"/>
    </w:rPr>
  </w:style>
  <w:style w:type="character" w:customStyle="1" w:styleId="EndNoteBibliographyTitleChar">
    <w:name w:val="EndNote Bibliography Title Char"/>
    <w:basedOn w:val="DefaultParagraphFont"/>
    <w:link w:val="EndNoteBibliographyTitle"/>
    <w:rsid w:val="00893E0E"/>
    <w:rPr>
      <w:rFonts w:ascii="Aptos" w:hAnsi="Aptos"/>
      <w:noProof/>
      <w:sz w:val="18"/>
      <w:lang w:val="en-US"/>
    </w:rPr>
  </w:style>
  <w:style w:type="paragraph" w:customStyle="1" w:styleId="EndNoteBibliography">
    <w:name w:val="EndNote Bibliography"/>
    <w:basedOn w:val="Normal"/>
    <w:link w:val="EndNoteBibliographyChar"/>
    <w:rsid w:val="00893E0E"/>
    <w:pPr>
      <w:spacing w:line="240" w:lineRule="auto"/>
      <w:jc w:val="both"/>
    </w:pPr>
    <w:rPr>
      <w:rFonts w:ascii="Aptos" w:hAnsi="Aptos"/>
      <w:noProof/>
      <w:sz w:val="18"/>
    </w:rPr>
  </w:style>
  <w:style w:type="character" w:customStyle="1" w:styleId="EndNoteBibliographyChar">
    <w:name w:val="EndNote Bibliography Char"/>
    <w:basedOn w:val="DefaultParagraphFont"/>
    <w:link w:val="EndNoteBibliography"/>
    <w:rsid w:val="00893E0E"/>
    <w:rPr>
      <w:rFonts w:ascii="Aptos" w:hAnsi="Aptos"/>
      <w:noProof/>
      <w:sz w:val="18"/>
      <w:lang w:val="en-US"/>
    </w:rPr>
  </w:style>
  <w:style w:type="paragraph" w:styleId="CommentSubject">
    <w:name w:val="annotation subject"/>
    <w:basedOn w:val="CommentText"/>
    <w:next w:val="CommentText"/>
    <w:link w:val="CommentSubjectChar"/>
    <w:uiPriority w:val="99"/>
    <w:semiHidden/>
    <w:unhideWhenUsed/>
    <w:rsid w:val="00893E0E"/>
    <w:rPr>
      <w:b/>
      <w:bCs/>
    </w:rPr>
  </w:style>
  <w:style w:type="character" w:customStyle="1" w:styleId="CommentSubjectChar">
    <w:name w:val="Comment Subject Char"/>
    <w:basedOn w:val="CommentTextChar"/>
    <w:link w:val="CommentSubject"/>
    <w:uiPriority w:val="99"/>
    <w:semiHidden/>
    <w:rsid w:val="00893E0E"/>
    <w:rPr>
      <w:b/>
      <w:bCs/>
      <w:sz w:val="20"/>
      <w:szCs w:val="20"/>
      <w:lang w:val="en-US"/>
    </w:rPr>
  </w:style>
  <w:style w:type="paragraph" w:styleId="Revision">
    <w:name w:val="Revision"/>
    <w:hidden/>
    <w:uiPriority w:val="99"/>
    <w:semiHidden/>
    <w:rsid w:val="00893E0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016/j.nima.2010.12.041" TargetMode="External"/><Relationship Id="rId18" Type="http://schemas.openxmlformats.org/officeDocument/2006/relationships/hyperlink" Target="https://doi.org/10.1088/1361-6560/acaa8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8/0031-9155/56/4/001" TargetMode="External"/><Relationship Id="rId17" Type="http://schemas.openxmlformats.org/officeDocument/2006/relationships/hyperlink" Target="https://doi.org/10.3389/fphys.2022.818463" TargetMode="External"/><Relationship Id="rId2" Type="http://schemas.openxmlformats.org/officeDocument/2006/relationships/numbering" Target="numbering.xml"/><Relationship Id="rId16" Type="http://schemas.openxmlformats.org/officeDocument/2006/relationships/hyperlink" Target="https://doi.org/10.1109/NSSMIC.2018.88243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8/0031-9155/49/19/007" TargetMode="External"/><Relationship Id="rId5" Type="http://schemas.openxmlformats.org/officeDocument/2006/relationships/webSettings" Target="webSettings.xml"/><Relationship Id="rId15" Type="http://schemas.openxmlformats.org/officeDocument/2006/relationships/hyperlink" Target="https://doi.org/10.1016/j.ejmp.2015.11.005" TargetMode="Externa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109/TMI.2015.2436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7767-B7D7-4F15-90C9-1BFEECE4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1940</Words>
  <Characters>11064</Characters>
  <Application>Microsoft Office Word</Application>
  <DocSecurity>0</DocSecurity>
  <Lines>92</Lines>
  <Paragraphs>25</Paragraphs>
  <ScaleCrop>false</ScaleCrop>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Gavriilidis, P. (Prodromos)</dc:creator>
  <cp:keywords/>
  <dc:description/>
  <cp:lastModifiedBy>Gavriilidis, P. (Prodromos)</cp:lastModifiedBy>
  <cp:revision>5</cp:revision>
  <dcterms:created xsi:type="dcterms:W3CDTF">2025-07-15T12:17:00Z</dcterms:created>
  <dcterms:modified xsi:type="dcterms:W3CDTF">2025-07-15T14:28:00Z</dcterms:modified>
</cp:coreProperties>
</file>