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365"/>
        <w:tblW w:w="9979" w:type="dxa"/>
        <w:tblLook w:val="04A0" w:firstRow="1" w:lastRow="0" w:firstColumn="1" w:lastColumn="0" w:noHBand="0" w:noVBand="1"/>
      </w:tblPr>
      <w:tblGrid>
        <w:gridCol w:w="5680"/>
        <w:gridCol w:w="880"/>
        <w:gridCol w:w="860"/>
        <w:gridCol w:w="880"/>
        <w:gridCol w:w="820"/>
        <w:gridCol w:w="859"/>
      </w:tblGrid>
      <w:tr w:rsidR="00D72340" w:rsidRPr="00D72340" w14:paraId="2A88F0B8" w14:textId="77777777" w:rsidTr="00D72340">
        <w:trPr>
          <w:trHeight w:val="780"/>
        </w:trPr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A6B05" w14:textId="77777777" w:rsidR="00D72340" w:rsidRPr="00D72340" w:rsidRDefault="00D72340" w:rsidP="00D72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Decision Rule variants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18846B" w14:textId="77777777" w:rsidR="00D72340" w:rsidRPr="00D72340" w:rsidRDefault="00D72340" w:rsidP="00D72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SUVpeak Threshold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9CE266" w14:textId="77777777" w:rsidR="00D72340" w:rsidRPr="00D72340" w:rsidRDefault="00D72340" w:rsidP="00D72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TBRpeak Treshold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419D" w14:textId="77777777" w:rsidR="00D72340" w:rsidRPr="00D72340" w:rsidRDefault="00D72340" w:rsidP="00D72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SUVbg Threshold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3006B8" w14:textId="77777777" w:rsidR="00D72340" w:rsidRPr="00D72340" w:rsidRDefault="00D72340" w:rsidP="00D72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Mean Accuracy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E7CDC" w14:textId="77777777" w:rsidR="00D72340" w:rsidRPr="00D72340" w:rsidRDefault="00D72340" w:rsidP="00D72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Standard Deviation</w:t>
            </w:r>
          </w:p>
        </w:tc>
      </w:tr>
      <w:tr w:rsidR="00D72340" w:rsidRPr="00D72340" w14:paraId="5E9770F2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792CA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74852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E2BB5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FA840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695DD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0,823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0075E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0,029</w:t>
            </w:r>
          </w:p>
        </w:tc>
      </w:tr>
      <w:tr w:rsidR="00D72340" w:rsidRPr="00D72340" w14:paraId="1E89FB0A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4DEE9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8792B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D4F73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DA6BF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2E187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0,823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2C05A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0,029</w:t>
            </w:r>
          </w:p>
        </w:tc>
      </w:tr>
      <w:tr w:rsidR="00D72340" w:rsidRPr="00D72340" w14:paraId="64E1A324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066E8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8AC92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13229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E0F8F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7B16C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0,823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E5939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0,029</w:t>
            </w:r>
          </w:p>
        </w:tc>
      </w:tr>
      <w:tr w:rsidR="00D72340" w:rsidRPr="00D72340" w14:paraId="4F67A1E2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C8833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1EA7E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D8EB5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892AB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F6697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0,823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F78BD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0,029</w:t>
            </w:r>
          </w:p>
        </w:tc>
      </w:tr>
      <w:tr w:rsidR="00D72340" w:rsidRPr="00D72340" w14:paraId="1B132353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A2FEB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D3BE3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F546B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68EBA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E20CD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0,821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D5142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0,030</w:t>
            </w:r>
          </w:p>
        </w:tc>
      </w:tr>
      <w:tr w:rsidR="00D72340" w:rsidRPr="00D72340" w14:paraId="0C19A33E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EF288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1AE8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40568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0396E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7F1D9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0,819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5F736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0,031</w:t>
            </w:r>
          </w:p>
        </w:tc>
      </w:tr>
      <w:tr w:rsidR="00D72340" w:rsidRPr="00D72340" w14:paraId="2B3B5877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84615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57530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D78F2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5B2D4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A63D5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0,819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49CAC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0,031</w:t>
            </w:r>
          </w:p>
        </w:tc>
      </w:tr>
      <w:tr w:rsidR="00D72340" w:rsidRPr="00D72340" w14:paraId="26C67AC2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D88E0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8C354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A5211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B4D3C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EE8B0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0,819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18560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0,031</w:t>
            </w:r>
          </w:p>
        </w:tc>
      </w:tr>
      <w:tr w:rsidR="00D72340" w:rsidRPr="00D72340" w14:paraId="49F760DF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037E0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C4639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B4E0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DC9BE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16C18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0,819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CA80B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0,031</w:t>
            </w:r>
          </w:p>
        </w:tc>
      </w:tr>
      <w:tr w:rsidR="00D72340" w:rsidRPr="00D72340" w14:paraId="759885D6" w14:textId="77777777" w:rsidTr="00D7234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C31AA" w14:textId="77777777" w:rsidR="00D72340" w:rsidRPr="00D72340" w:rsidRDefault="00D72340" w:rsidP="00D72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If SUVpeak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Else, If SUVbg &gt; threshold: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otherwise: </w:t>
            </w:r>
            <w:r w:rsidRPr="00D723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A1AC1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12957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BD689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1F6D9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0,819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7BBB3" w14:textId="77777777" w:rsidR="00D72340" w:rsidRPr="00D72340" w:rsidRDefault="00D72340" w:rsidP="00D72340">
            <w:pPr>
              <w:spacing w:after="0" w:line="240" w:lineRule="auto"/>
              <w:ind w:firstLineChars="100" w:firstLine="160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723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0,030</w:t>
            </w:r>
          </w:p>
        </w:tc>
      </w:tr>
    </w:tbl>
    <w:p w14:paraId="7581D590" w14:textId="4E5EBC06" w:rsidR="00D72340" w:rsidRPr="00D72340" w:rsidRDefault="00D72340" w:rsidP="00D72340">
      <w:pPr>
        <w:spacing w:after="0" w:line="240" w:lineRule="auto"/>
        <w:jc w:val="both"/>
        <w:rPr>
          <w:rFonts w:ascii="Calibri" w:hAnsi="Calibri" w:cs="Calibri"/>
          <w:noProof/>
          <w:sz w:val="20"/>
          <w:szCs w:val="20"/>
          <w:lang w:val="en-US"/>
        </w:rPr>
      </w:pPr>
      <w:r w:rsidRPr="00D72340">
        <w:rPr>
          <w:rFonts w:ascii="Calibri" w:hAnsi="Calibri" w:cs="Calibri"/>
          <w:b/>
          <w:bCs/>
          <w:noProof/>
          <w:sz w:val="20"/>
          <w:szCs w:val="20"/>
          <w:lang w:val="en-US"/>
        </w:rPr>
        <w:t xml:space="preserve">Supplemental Table 4. </w:t>
      </w:r>
      <w:r w:rsidRPr="00D72340">
        <w:rPr>
          <w:rFonts w:ascii="Calibri" w:hAnsi="Calibri" w:cs="Calibri"/>
          <w:noProof/>
          <w:sz w:val="20"/>
          <w:szCs w:val="20"/>
          <w:lang w:val="en-US"/>
        </w:rPr>
        <w:t>The ten best-performing decision rule variants include all the same methods (SUV4, MV3, MV2) in the same decision order and use the same uptake metrics (SUVpeak, SUVbg).</w:t>
      </w:r>
    </w:p>
    <w:sectPr w:rsidR="00D72340" w:rsidRPr="00D72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40"/>
    <w:rsid w:val="00D72340"/>
    <w:rsid w:val="00F3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16A0595"/>
  <w15:chartTrackingRefBased/>
  <w15:docId w15:val="{18115BB7-CDE8-4FB4-B6B5-24E7AAC4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3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3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3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3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3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3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3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3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3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3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3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1077</Characters>
  <Application>Microsoft Office Word</Application>
  <DocSecurity>0</DocSecurity>
  <Lines>76</Lines>
  <Paragraphs>81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Z</dc:creator>
  <cp:keywords/>
  <dc:description/>
  <cp:lastModifiedBy>G Z</cp:lastModifiedBy>
  <cp:revision>1</cp:revision>
  <dcterms:created xsi:type="dcterms:W3CDTF">2025-05-30T18:59:00Z</dcterms:created>
  <dcterms:modified xsi:type="dcterms:W3CDTF">2025-05-30T19:00:00Z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8687fac9-537c-4a13-91f5-c846b2b86382</vt:lpwstr>
  </property>
</Properties>
</file>