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7600" w14:textId="56B940CB" w:rsidR="00C63EDB" w:rsidRPr="00D43420" w:rsidRDefault="00D43420" w:rsidP="00D43420">
      <w:pPr>
        <w:pStyle w:val="Heading1"/>
        <w:spacing w:line="360" w:lineRule="auto"/>
        <w:jc w:val="center"/>
        <w:rPr>
          <w:rFonts w:ascii="Times New Roman" w:hAnsi="Times New Roman" w:cs="Times New Roman" w:hint="eastAsia"/>
          <w:color w:val="000000" w:themeColor="text1"/>
          <w:spacing w:val="-10"/>
          <w:kern w:val="28"/>
          <w:lang w:eastAsia="zh-CN"/>
        </w:rPr>
      </w:pPr>
      <w:r w:rsidRPr="00D43420">
        <w:rPr>
          <w:rFonts w:ascii="Times New Roman" w:hAnsi="Times New Roman" w:cs="Times New Roman" w:hint="eastAsia"/>
          <w:color w:val="000000" w:themeColor="text1"/>
          <w:spacing w:val="-10"/>
          <w:kern w:val="28"/>
          <w:lang w:eastAsia="zh-CN"/>
        </w:rPr>
        <w:t>Supplementary materials</w:t>
      </w:r>
    </w:p>
    <w:p w14:paraId="64AEF15B" w14:textId="6EB7B1ED" w:rsidR="002F1CD6" w:rsidRDefault="002F1CD6" w:rsidP="00775423">
      <w:pPr>
        <w:jc w:val="both"/>
        <w:rPr>
          <w:rFonts w:ascii="Times New Roman" w:hAnsi="Times New Roman" w:cs="Times New Roman"/>
          <w:color w:val="000000" w:themeColor="text1"/>
          <w:sz w:val="20"/>
          <w:szCs w:val="20"/>
          <w:lang w:eastAsia="zh-CN"/>
        </w:rPr>
      </w:pPr>
    </w:p>
    <w:p w14:paraId="7D91B4F4" w14:textId="737EDB46" w:rsidR="00766543" w:rsidRPr="00153B7D" w:rsidRDefault="00766543" w:rsidP="00775423">
      <w:pPr>
        <w:spacing w:line="360" w:lineRule="auto"/>
        <w:jc w:val="both"/>
        <w:rPr>
          <w:rFonts w:ascii="Times New Roman" w:hAnsi="Times New Roman" w:cs="Times New Roman"/>
          <w:b/>
          <w:bCs/>
          <w:color w:val="000000" w:themeColor="text1"/>
          <w:lang w:eastAsia="zh-CN"/>
        </w:rPr>
      </w:pPr>
      <w:r w:rsidRPr="00153B7D">
        <w:rPr>
          <w:rFonts w:ascii="Times New Roman" w:hAnsi="Times New Roman" w:cs="Times New Roman"/>
          <w:b/>
          <w:bCs/>
          <w:color w:val="000000" w:themeColor="text1"/>
          <w:lang w:eastAsia="zh-CN"/>
        </w:rPr>
        <w:t>MATERIALS AND METHODS</w:t>
      </w:r>
    </w:p>
    <w:p w14:paraId="5CB46A58" w14:textId="535ADD51" w:rsidR="00D43420" w:rsidRPr="00D43420" w:rsidRDefault="00CC1C04" w:rsidP="00D43420">
      <w:pPr>
        <w:spacing w:line="360" w:lineRule="auto"/>
        <w:jc w:val="both"/>
        <w:rPr>
          <w:rFonts w:ascii="Times New Roman" w:hAnsi="Times New Roman" w:cs="Times New Roman" w:hint="eastAsia"/>
          <w:b/>
          <w:bCs/>
          <w:color w:val="000000" w:themeColor="text1"/>
          <w:sz w:val="20"/>
          <w:szCs w:val="20"/>
          <w:lang w:eastAsia="zh-CN"/>
        </w:rPr>
      </w:pPr>
      <w:r w:rsidRPr="00153B7D">
        <w:rPr>
          <w:rFonts w:ascii="Times New Roman" w:hAnsi="Times New Roman" w:cs="Times New Roman"/>
          <w:b/>
          <w:bCs/>
          <w:color w:val="000000" w:themeColor="text1"/>
          <w:sz w:val="20"/>
          <w:szCs w:val="20"/>
          <w:lang w:eastAsia="zh-CN"/>
        </w:rPr>
        <w:t>Imaging Feature Analysis</w:t>
      </w:r>
    </w:p>
    <w:p w14:paraId="6724A4BA" w14:textId="5FE94823" w:rsidR="00D43420" w:rsidRPr="00D43420" w:rsidRDefault="00D43420" w:rsidP="00D43420">
      <w:pPr>
        <w:spacing w:line="360" w:lineRule="auto"/>
        <w:jc w:val="both"/>
        <w:rPr>
          <w:rFonts w:ascii="Times New Roman" w:hAnsi="Times New Roman" w:cs="Times New Roman" w:hint="eastAsia"/>
          <w:color w:val="000000" w:themeColor="text1"/>
          <w:sz w:val="20"/>
          <w:szCs w:val="20"/>
          <w:lang w:eastAsia="zh-CN"/>
        </w:rPr>
      </w:pPr>
      <w:r w:rsidRPr="00D43420">
        <w:rPr>
          <w:rFonts w:ascii="Times New Roman" w:hAnsi="Times New Roman" w:cs="Times New Roman"/>
          <w:color w:val="000000" w:themeColor="text1"/>
          <w:sz w:val="20"/>
          <w:szCs w:val="20"/>
          <w:lang w:eastAsia="zh-CN"/>
        </w:rPr>
        <w:t xml:space="preserve">A fully automated, end-to-end pipeline was developed for lesion-level quantitative analysis across both tracers. Lesion segmentation on [¹⁸F]FDG-PET was performed using an institutional nnU-Net–based model, which automatically configures a 3D U-Net–style architecture based on dataset fingerprinting. Model training combined the </w:t>
      </w:r>
      <w:proofErr w:type="spellStart"/>
      <w:r w:rsidRPr="00D43420">
        <w:rPr>
          <w:rFonts w:ascii="Times New Roman" w:hAnsi="Times New Roman" w:cs="Times New Roman"/>
          <w:color w:val="000000" w:themeColor="text1"/>
          <w:sz w:val="20"/>
          <w:szCs w:val="20"/>
          <w:lang w:eastAsia="zh-CN"/>
        </w:rPr>
        <w:t>AutoPET</w:t>
      </w:r>
      <w:proofErr w:type="spellEnd"/>
      <w:r w:rsidRPr="00D43420">
        <w:rPr>
          <w:rFonts w:ascii="Times New Roman" w:hAnsi="Times New Roman" w:cs="Times New Roman"/>
          <w:color w:val="000000" w:themeColor="text1"/>
          <w:sz w:val="20"/>
          <w:szCs w:val="20"/>
          <w:lang w:eastAsia="zh-CN"/>
        </w:rPr>
        <w:t xml:space="preserve"> challenge dataset with a large, institutionally curated PET/CT cohort approved by the local ethics committee. To prevent data leakage, the study cohort used for analysis was strictly independent of all training data. All inferences were performed using a single frozen checkpoint. PET volumes were processed in the native patient space defined by the [¹⁸F]FDG-CT, employing nnU-Net’s default tiling strategy and test-time augmentation. The resulting FDG lesion label maps were retained in this reference space for subsequent analysis.</w:t>
      </w:r>
    </w:p>
    <w:p w14:paraId="6A2DBBB1" w14:textId="39411070" w:rsidR="00D43420" w:rsidRPr="00D43420" w:rsidRDefault="00D43420" w:rsidP="00D43420">
      <w:pPr>
        <w:spacing w:line="360" w:lineRule="auto"/>
        <w:jc w:val="both"/>
        <w:rPr>
          <w:rFonts w:ascii="Times New Roman" w:hAnsi="Times New Roman" w:cs="Times New Roman" w:hint="eastAsia"/>
          <w:color w:val="000000" w:themeColor="text1"/>
          <w:sz w:val="20"/>
          <w:szCs w:val="20"/>
          <w:lang w:eastAsia="zh-CN"/>
        </w:rPr>
      </w:pPr>
      <w:r w:rsidRPr="00D43420">
        <w:rPr>
          <w:rFonts w:ascii="Times New Roman" w:hAnsi="Times New Roman" w:cs="Times New Roman"/>
          <w:color w:val="000000" w:themeColor="text1"/>
          <w:sz w:val="20"/>
          <w:szCs w:val="20"/>
          <w:lang w:eastAsia="zh-CN"/>
        </w:rPr>
        <w:t>Cross-tracer registration was performed by aligning the [⁶⁸Ga]Ga-</w:t>
      </w:r>
      <w:proofErr w:type="spellStart"/>
      <w:r w:rsidRPr="00D43420">
        <w:rPr>
          <w:rFonts w:ascii="Times New Roman" w:hAnsi="Times New Roman" w:cs="Times New Roman"/>
          <w:color w:val="000000" w:themeColor="text1"/>
          <w:sz w:val="20"/>
          <w:szCs w:val="20"/>
          <w:lang w:eastAsia="zh-CN"/>
        </w:rPr>
        <w:t>PentixaFor</w:t>
      </w:r>
      <w:proofErr w:type="spellEnd"/>
      <w:r w:rsidRPr="00D43420">
        <w:rPr>
          <w:rFonts w:ascii="Times New Roman" w:hAnsi="Times New Roman" w:cs="Times New Roman"/>
          <w:color w:val="000000" w:themeColor="text1"/>
          <w:sz w:val="20"/>
          <w:szCs w:val="20"/>
          <w:lang w:eastAsia="zh-CN"/>
        </w:rPr>
        <w:t xml:space="preserve"> CT to the FDG-CT through a rigid six-degree-of-freedom transformation followed by a multi-resolution B-spline deformable registration. The composite transformation was applied to the corresponding PET images using tri-linear interpolation for intensity data and nearest-neighbor interpolation for segmentation labels, thereby placing both tracers in a shared anatomical coordinate system. Registration quality was visually confirmed by evaluating osseous landmarks; cases with residual misalignment </w:t>
      </w:r>
      <w:proofErr w:type="gramStart"/>
      <w:r w:rsidRPr="00D43420">
        <w:rPr>
          <w:rFonts w:ascii="Times New Roman" w:hAnsi="Times New Roman" w:cs="Times New Roman"/>
          <w:color w:val="000000" w:themeColor="text1"/>
          <w:sz w:val="20"/>
          <w:szCs w:val="20"/>
          <w:lang w:eastAsia="zh-CN"/>
        </w:rPr>
        <w:t>exceeding</w:t>
      </w:r>
      <w:proofErr w:type="gramEnd"/>
      <w:r w:rsidRPr="00D43420">
        <w:rPr>
          <w:rFonts w:ascii="Times New Roman" w:hAnsi="Times New Roman" w:cs="Times New Roman"/>
          <w:color w:val="000000" w:themeColor="text1"/>
          <w:sz w:val="20"/>
          <w:szCs w:val="20"/>
          <w:lang w:eastAsia="zh-CN"/>
        </w:rPr>
        <w:t xml:space="preserve"> approximately 2 mm were re-registered prior to analysis.</w:t>
      </w:r>
    </w:p>
    <w:p w14:paraId="7AE6B816" w14:textId="7D4A812F" w:rsidR="00D43420" w:rsidRPr="00D43420" w:rsidRDefault="00D43420" w:rsidP="00D43420">
      <w:pPr>
        <w:spacing w:line="360" w:lineRule="auto"/>
        <w:jc w:val="both"/>
        <w:rPr>
          <w:rFonts w:ascii="Times New Roman" w:hAnsi="Times New Roman" w:cs="Times New Roman" w:hint="eastAsia"/>
          <w:color w:val="000000" w:themeColor="text1"/>
          <w:sz w:val="20"/>
          <w:szCs w:val="20"/>
          <w:lang w:eastAsia="zh-CN"/>
        </w:rPr>
      </w:pPr>
      <w:r w:rsidRPr="00D43420">
        <w:rPr>
          <w:rFonts w:ascii="Times New Roman" w:hAnsi="Times New Roman" w:cs="Times New Roman"/>
          <w:color w:val="000000" w:themeColor="text1"/>
          <w:sz w:val="20"/>
          <w:szCs w:val="20"/>
          <w:lang w:eastAsia="zh-CN"/>
        </w:rPr>
        <w:t xml:space="preserve">Lesion masks from FDG- and </w:t>
      </w:r>
      <w:proofErr w:type="spellStart"/>
      <w:r w:rsidRPr="00D43420">
        <w:rPr>
          <w:rFonts w:ascii="Times New Roman" w:hAnsi="Times New Roman" w:cs="Times New Roman"/>
          <w:color w:val="000000" w:themeColor="text1"/>
          <w:sz w:val="20"/>
          <w:szCs w:val="20"/>
          <w:lang w:eastAsia="zh-CN"/>
        </w:rPr>
        <w:t>PentixaFor</w:t>
      </w:r>
      <w:proofErr w:type="spellEnd"/>
      <w:r w:rsidRPr="00D43420">
        <w:rPr>
          <w:rFonts w:ascii="Times New Roman" w:hAnsi="Times New Roman" w:cs="Times New Roman"/>
          <w:color w:val="000000" w:themeColor="text1"/>
          <w:sz w:val="20"/>
          <w:szCs w:val="20"/>
          <w:lang w:eastAsia="zh-CN"/>
        </w:rPr>
        <w:t xml:space="preserve">-PET were subsequently reviewed in a blinded fashion by two experienced nuclear medicine physicians. Minor manual refinements were performed where necessary to ensure accurate delineation across both tracers. A lesion was defined as concordant if it was visible on both tracers and demonstrated at least 10% volumetric overlap within the co-registered space. Lesions not fulfilling this criterion on one tracer were classified as discordant for that tracer. Lesions smaller than the minimum resolvable volume (three voxels) or located outside the CT body mask were excluded to avoid spurious measurements. The concordance definition was independently verified by </w:t>
      </w:r>
      <w:r>
        <w:rPr>
          <w:rFonts w:ascii="Times New Roman" w:hAnsi="Times New Roman" w:cs="Times New Roman" w:hint="eastAsia"/>
          <w:color w:val="000000" w:themeColor="text1"/>
          <w:sz w:val="20"/>
          <w:szCs w:val="20"/>
          <w:lang w:eastAsia="zh-CN"/>
        </w:rPr>
        <w:t>two</w:t>
      </w:r>
      <w:r w:rsidRPr="00D43420">
        <w:rPr>
          <w:rFonts w:ascii="Times New Roman" w:hAnsi="Times New Roman" w:cs="Times New Roman"/>
          <w:color w:val="000000" w:themeColor="text1"/>
          <w:sz w:val="20"/>
          <w:szCs w:val="20"/>
          <w:lang w:eastAsia="zh-CN"/>
        </w:rPr>
        <w:t xml:space="preserve"> physician</w:t>
      </w:r>
      <w:r>
        <w:rPr>
          <w:rFonts w:ascii="Times New Roman" w:hAnsi="Times New Roman" w:cs="Times New Roman" w:hint="eastAsia"/>
          <w:color w:val="000000" w:themeColor="text1"/>
          <w:sz w:val="20"/>
          <w:szCs w:val="20"/>
          <w:lang w:eastAsia="zh-CN"/>
        </w:rPr>
        <w:t>s</w:t>
      </w:r>
      <w:r w:rsidRPr="00D43420">
        <w:rPr>
          <w:rFonts w:ascii="Times New Roman" w:hAnsi="Times New Roman" w:cs="Times New Roman"/>
          <w:color w:val="000000" w:themeColor="text1"/>
          <w:sz w:val="20"/>
          <w:szCs w:val="20"/>
          <w:lang w:eastAsia="zh-CN"/>
        </w:rPr>
        <w:t>.</w:t>
      </w:r>
    </w:p>
    <w:p w14:paraId="76C5353D" w14:textId="3943E91D" w:rsidR="00D43420" w:rsidRPr="00D43420" w:rsidRDefault="00D43420" w:rsidP="00D43420">
      <w:pPr>
        <w:spacing w:line="360" w:lineRule="auto"/>
        <w:jc w:val="both"/>
        <w:rPr>
          <w:rFonts w:ascii="Times New Roman" w:hAnsi="Times New Roman" w:cs="Times New Roman" w:hint="eastAsia"/>
          <w:color w:val="000000" w:themeColor="text1"/>
          <w:sz w:val="20"/>
          <w:szCs w:val="20"/>
          <w:lang w:eastAsia="zh-CN"/>
        </w:rPr>
      </w:pPr>
      <w:r w:rsidRPr="00D43420">
        <w:rPr>
          <w:rFonts w:ascii="Times New Roman" w:hAnsi="Times New Roman" w:cs="Times New Roman"/>
          <w:color w:val="000000" w:themeColor="text1"/>
          <w:sz w:val="20"/>
          <w:szCs w:val="20"/>
          <w:lang w:eastAsia="zh-CN"/>
        </w:rPr>
        <w:t xml:space="preserve">Anatomical context was derived from the co-registered CT using </w:t>
      </w:r>
      <w:proofErr w:type="spellStart"/>
      <w:r w:rsidRPr="00D43420">
        <w:rPr>
          <w:rFonts w:ascii="Times New Roman" w:hAnsi="Times New Roman" w:cs="Times New Roman"/>
          <w:color w:val="000000" w:themeColor="text1"/>
          <w:sz w:val="20"/>
          <w:szCs w:val="20"/>
          <w:lang w:eastAsia="zh-CN"/>
        </w:rPr>
        <w:t>TotalSegmentator</w:t>
      </w:r>
      <w:proofErr w:type="spellEnd"/>
      <w:r w:rsidRPr="00D43420">
        <w:rPr>
          <w:rFonts w:ascii="Times New Roman" w:hAnsi="Times New Roman" w:cs="Times New Roman"/>
          <w:color w:val="000000" w:themeColor="text1"/>
          <w:sz w:val="20"/>
          <w:szCs w:val="20"/>
          <w:lang w:eastAsia="zh-CN"/>
        </w:rPr>
        <w:t xml:space="preserve"> to generate comprehensive whole-body organ masks. These were propagated to PET space using the same transformation fields, and each lesion was classified as medullary when ≥10% of its volume overlapped with the skeletal system, or extramedullary otherwise.</w:t>
      </w:r>
    </w:p>
    <w:p w14:paraId="29B26E13" w14:textId="5294E6F5" w:rsidR="00F57FB5" w:rsidRPr="00F1411E" w:rsidRDefault="00D43420" w:rsidP="00F57FB5">
      <w:pPr>
        <w:spacing w:line="360" w:lineRule="auto"/>
        <w:jc w:val="both"/>
        <w:rPr>
          <w:rFonts w:ascii="Times New Roman" w:hAnsi="Times New Roman" w:cs="Times New Roman" w:hint="eastAsia"/>
          <w:color w:val="000000" w:themeColor="text1"/>
          <w:sz w:val="20"/>
          <w:szCs w:val="20"/>
          <w:lang w:eastAsia="zh-CN"/>
        </w:rPr>
      </w:pPr>
      <w:r w:rsidRPr="00D43420">
        <w:rPr>
          <w:rFonts w:ascii="Times New Roman" w:hAnsi="Times New Roman" w:cs="Times New Roman"/>
          <w:color w:val="000000" w:themeColor="text1"/>
          <w:sz w:val="20"/>
          <w:szCs w:val="20"/>
          <w:lang w:eastAsia="zh-CN"/>
        </w:rPr>
        <w:lastRenderedPageBreak/>
        <w:t>Quantitative PET metrics were computed in physical standardized uptake value (SUV) units derived from DICOM headers, with injected activity and body weight corrected for radioactive decay. For each finalized lesion on each tracer, we extracted SUV</w:t>
      </w:r>
      <w:r w:rsidRPr="00D43420">
        <w:rPr>
          <w:rFonts w:ascii="Times New Roman" w:hAnsi="Times New Roman" w:cs="Times New Roman"/>
          <w:color w:val="000000" w:themeColor="text1"/>
          <w:sz w:val="20"/>
          <w:szCs w:val="20"/>
          <w:vertAlign w:val="subscript"/>
          <w:lang w:eastAsia="zh-CN"/>
        </w:rPr>
        <w:t>max</w:t>
      </w:r>
      <w:r w:rsidRPr="00D43420">
        <w:rPr>
          <w:rFonts w:ascii="Times New Roman" w:hAnsi="Times New Roman" w:cs="Times New Roman"/>
          <w:color w:val="000000" w:themeColor="text1"/>
          <w:sz w:val="20"/>
          <w:szCs w:val="20"/>
          <w:lang w:eastAsia="zh-CN"/>
        </w:rPr>
        <w:t>, SUV</w:t>
      </w:r>
      <w:r w:rsidRPr="00D43420">
        <w:rPr>
          <w:rFonts w:ascii="Times New Roman" w:hAnsi="Times New Roman" w:cs="Times New Roman"/>
          <w:color w:val="000000" w:themeColor="text1"/>
          <w:sz w:val="20"/>
          <w:szCs w:val="20"/>
          <w:vertAlign w:val="subscript"/>
          <w:lang w:eastAsia="zh-CN"/>
        </w:rPr>
        <w:t>mean</w:t>
      </w:r>
      <w:r w:rsidRPr="00D43420">
        <w:rPr>
          <w:rFonts w:ascii="Times New Roman" w:hAnsi="Times New Roman" w:cs="Times New Roman"/>
          <w:color w:val="000000" w:themeColor="text1"/>
          <w:sz w:val="20"/>
          <w:szCs w:val="20"/>
          <w:lang w:eastAsia="zh-CN"/>
        </w:rPr>
        <w:t>, and metabolic (or molecular) tumor volume (MTV). Total lesion glycolysis (TLG) was defined as MTV</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FDG</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 xml:space="preserve"> × SUV</w:t>
      </w:r>
      <w:r w:rsidRPr="00D43420">
        <w:rPr>
          <w:rFonts w:ascii="Times New Roman" w:hAnsi="Times New Roman" w:cs="Times New Roman"/>
          <w:color w:val="000000" w:themeColor="text1"/>
          <w:sz w:val="20"/>
          <w:szCs w:val="20"/>
          <w:vertAlign w:val="subscript"/>
          <w:lang w:eastAsia="zh-CN"/>
        </w:rPr>
        <w:t>mean</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FDG</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 and total lesion CXCR4 uptake (TLC) as MTV</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CXCR4</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 xml:space="preserve"> × SUV</w:t>
      </w:r>
      <w:r w:rsidRPr="00D43420">
        <w:rPr>
          <w:rFonts w:ascii="Times New Roman" w:hAnsi="Times New Roman" w:cs="Times New Roman"/>
          <w:color w:val="000000" w:themeColor="text1"/>
          <w:sz w:val="20"/>
          <w:szCs w:val="20"/>
          <w:vertAlign w:val="subscript"/>
          <w:lang w:eastAsia="zh-CN"/>
        </w:rPr>
        <w:t>mean</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CXCR4</w:t>
      </w:r>
      <w:r>
        <w:rPr>
          <w:rFonts w:ascii="Times New Roman" w:hAnsi="Times New Roman" w:cs="Times New Roman" w:hint="eastAsia"/>
          <w:color w:val="000000" w:themeColor="text1"/>
          <w:sz w:val="20"/>
          <w:szCs w:val="20"/>
          <w:lang w:eastAsia="zh-CN"/>
        </w:rPr>
        <w:t>]</w:t>
      </w:r>
      <w:r w:rsidRPr="00D43420">
        <w:rPr>
          <w:rFonts w:ascii="Times New Roman" w:hAnsi="Times New Roman" w:cs="Times New Roman"/>
          <w:color w:val="000000" w:themeColor="text1"/>
          <w:sz w:val="20"/>
          <w:szCs w:val="20"/>
          <w:lang w:eastAsia="zh-CN"/>
        </w:rPr>
        <w:t>. Patient-level summaries were generated by aggregating lesion-level features according to tracer concordance and anatomical category.</w:t>
      </w:r>
    </w:p>
    <w:sectPr w:rsidR="00F57FB5" w:rsidRPr="00F1411E"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7E2B" w14:textId="77777777" w:rsidR="00F6223E" w:rsidRDefault="00F6223E" w:rsidP="003D578D">
      <w:pPr>
        <w:spacing w:after="0" w:line="240" w:lineRule="auto"/>
      </w:pPr>
      <w:r>
        <w:separator/>
      </w:r>
    </w:p>
  </w:endnote>
  <w:endnote w:type="continuationSeparator" w:id="0">
    <w:p w14:paraId="69CC8E71" w14:textId="77777777" w:rsidR="00F6223E" w:rsidRDefault="00F6223E" w:rsidP="003D5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modern"/>
    <w:pitch w:val="fixed"/>
    <w:sig w:usb0="E0002AFF" w:usb1="C0007843" w:usb2="00000009" w:usb3="00000000" w:csb0="000001FF" w:csb1="00000000"/>
  </w:font>
  <w:font w:name=".AppleSystemUIFont">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3531" w14:textId="77777777" w:rsidR="00F6223E" w:rsidRDefault="00F6223E" w:rsidP="003D578D">
      <w:pPr>
        <w:spacing w:after="0" w:line="240" w:lineRule="auto"/>
      </w:pPr>
      <w:r>
        <w:separator/>
      </w:r>
    </w:p>
  </w:footnote>
  <w:footnote w:type="continuationSeparator" w:id="0">
    <w:p w14:paraId="2486F8CE" w14:textId="77777777" w:rsidR="00F6223E" w:rsidRDefault="00F6223E" w:rsidP="003D5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73225D"/>
    <w:multiLevelType w:val="multilevel"/>
    <w:tmpl w:val="FB46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3E1AA5"/>
    <w:multiLevelType w:val="hybridMultilevel"/>
    <w:tmpl w:val="20E2C54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5B2521A"/>
    <w:multiLevelType w:val="hybridMultilevel"/>
    <w:tmpl w:val="F482B2B0"/>
    <w:lvl w:ilvl="0" w:tplc="59F8FF84">
      <w:start w:val="6"/>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D505EEB"/>
    <w:multiLevelType w:val="hybridMultilevel"/>
    <w:tmpl w:val="A9B047E8"/>
    <w:lvl w:ilvl="0" w:tplc="C2280AC6">
      <w:start w:val="1"/>
      <w:numFmt w:val="decimal"/>
      <w:lvlText w:val="%1."/>
      <w:lvlJc w:val="left"/>
      <w:pPr>
        <w:ind w:left="360" w:hanging="360"/>
      </w:pPr>
      <w:rPr>
        <w:rFonts w:eastAsia="SimSu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41705474">
    <w:abstractNumId w:val="8"/>
  </w:num>
  <w:num w:numId="2" w16cid:durableId="1772386831">
    <w:abstractNumId w:val="6"/>
  </w:num>
  <w:num w:numId="3" w16cid:durableId="1624848969">
    <w:abstractNumId w:val="5"/>
  </w:num>
  <w:num w:numId="4" w16cid:durableId="1105732437">
    <w:abstractNumId w:val="4"/>
  </w:num>
  <w:num w:numId="5" w16cid:durableId="1653292378">
    <w:abstractNumId w:val="7"/>
  </w:num>
  <w:num w:numId="6" w16cid:durableId="1518543913">
    <w:abstractNumId w:val="3"/>
  </w:num>
  <w:num w:numId="7" w16cid:durableId="71661743">
    <w:abstractNumId w:val="2"/>
  </w:num>
  <w:num w:numId="8" w16cid:durableId="892354589">
    <w:abstractNumId w:val="1"/>
  </w:num>
  <w:num w:numId="9" w16cid:durableId="628634624">
    <w:abstractNumId w:val="0"/>
  </w:num>
  <w:num w:numId="10" w16cid:durableId="1940528990">
    <w:abstractNumId w:val="12"/>
  </w:num>
  <w:num w:numId="11" w16cid:durableId="28459610">
    <w:abstractNumId w:val="10"/>
  </w:num>
  <w:num w:numId="12" w16cid:durableId="1178157776">
    <w:abstractNumId w:val="11"/>
  </w:num>
  <w:num w:numId="13" w16cid:durableId="18703367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adiolog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5f5sr9r2ms25wger2r4xdfa5wdxrwatpe50e&quot;&gt;My EndNote Library&lt;record-ids&gt;&lt;item&gt;452&lt;/item&gt;&lt;item&gt;492&lt;/item&gt;&lt;item&gt;533&lt;/item&gt;&lt;item&gt;534&lt;/item&gt;&lt;item&gt;535&lt;/item&gt;&lt;item&gt;536&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3&lt;/item&gt;&lt;item&gt;554&lt;/item&gt;&lt;item&gt;555&lt;/item&gt;&lt;item&gt;556&lt;/item&gt;&lt;item&gt;557&lt;/item&gt;&lt;item&gt;562&lt;/item&gt;&lt;item&gt;563&lt;/item&gt;&lt;item&gt;564&lt;/item&gt;&lt;item&gt;579&lt;/item&gt;&lt;item&gt;580&lt;/item&gt;&lt;item&gt;581&lt;/item&gt;&lt;item&gt;582&lt;/item&gt;&lt;item&gt;583&lt;/item&gt;&lt;/record-ids&gt;&lt;/item&gt;&lt;/Libraries&gt;"/>
    <w:docVar w:name="EN.UseJSCitationFormat" w:val="False"/>
  </w:docVars>
  <w:rsids>
    <w:rsidRoot w:val="00B47730"/>
    <w:rsid w:val="000001BF"/>
    <w:rsid w:val="00000240"/>
    <w:rsid w:val="00001285"/>
    <w:rsid w:val="00001310"/>
    <w:rsid w:val="00003D87"/>
    <w:rsid w:val="0000409F"/>
    <w:rsid w:val="00004AC8"/>
    <w:rsid w:val="0000612D"/>
    <w:rsid w:val="0001634F"/>
    <w:rsid w:val="00020C6F"/>
    <w:rsid w:val="00024040"/>
    <w:rsid w:val="0002622B"/>
    <w:rsid w:val="00026F25"/>
    <w:rsid w:val="0002750A"/>
    <w:rsid w:val="000301C6"/>
    <w:rsid w:val="00030EF1"/>
    <w:rsid w:val="00034616"/>
    <w:rsid w:val="00034D47"/>
    <w:rsid w:val="00036237"/>
    <w:rsid w:val="000362B0"/>
    <w:rsid w:val="00037AF1"/>
    <w:rsid w:val="00045E13"/>
    <w:rsid w:val="00046461"/>
    <w:rsid w:val="000475F3"/>
    <w:rsid w:val="00047A31"/>
    <w:rsid w:val="00047F12"/>
    <w:rsid w:val="00053748"/>
    <w:rsid w:val="00056D6F"/>
    <w:rsid w:val="0006063C"/>
    <w:rsid w:val="000609D7"/>
    <w:rsid w:val="000669F0"/>
    <w:rsid w:val="000709D7"/>
    <w:rsid w:val="00071911"/>
    <w:rsid w:val="00071DB7"/>
    <w:rsid w:val="00074D65"/>
    <w:rsid w:val="00074ECF"/>
    <w:rsid w:val="00075E17"/>
    <w:rsid w:val="00076769"/>
    <w:rsid w:val="0007719D"/>
    <w:rsid w:val="000816A8"/>
    <w:rsid w:val="00081AEA"/>
    <w:rsid w:val="0008587C"/>
    <w:rsid w:val="00092A9B"/>
    <w:rsid w:val="00092D80"/>
    <w:rsid w:val="00093CCA"/>
    <w:rsid w:val="00096E02"/>
    <w:rsid w:val="000A1BAF"/>
    <w:rsid w:val="000A1E44"/>
    <w:rsid w:val="000A3DF2"/>
    <w:rsid w:val="000A74BE"/>
    <w:rsid w:val="000B37A5"/>
    <w:rsid w:val="000C3797"/>
    <w:rsid w:val="000C51DA"/>
    <w:rsid w:val="000C72A0"/>
    <w:rsid w:val="000C7E9B"/>
    <w:rsid w:val="000C7EE3"/>
    <w:rsid w:val="000D294D"/>
    <w:rsid w:val="000D461E"/>
    <w:rsid w:val="000D4741"/>
    <w:rsid w:val="000D772F"/>
    <w:rsid w:val="000E1F82"/>
    <w:rsid w:val="000E25E4"/>
    <w:rsid w:val="000E452A"/>
    <w:rsid w:val="000F36C6"/>
    <w:rsid w:val="001004BF"/>
    <w:rsid w:val="0010072D"/>
    <w:rsid w:val="00102BDB"/>
    <w:rsid w:val="00107FBC"/>
    <w:rsid w:val="00111E15"/>
    <w:rsid w:val="0011382F"/>
    <w:rsid w:val="00113D0A"/>
    <w:rsid w:val="00122603"/>
    <w:rsid w:val="00122C39"/>
    <w:rsid w:val="00125113"/>
    <w:rsid w:val="00134C54"/>
    <w:rsid w:val="00135DE3"/>
    <w:rsid w:val="00140AD5"/>
    <w:rsid w:val="00142C36"/>
    <w:rsid w:val="00143ADA"/>
    <w:rsid w:val="00144F3B"/>
    <w:rsid w:val="001469FC"/>
    <w:rsid w:val="00147D07"/>
    <w:rsid w:val="0015074B"/>
    <w:rsid w:val="00151A22"/>
    <w:rsid w:val="00152073"/>
    <w:rsid w:val="00153B7D"/>
    <w:rsid w:val="0015785D"/>
    <w:rsid w:val="00160640"/>
    <w:rsid w:val="001616C3"/>
    <w:rsid w:val="001619F7"/>
    <w:rsid w:val="00164811"/>
    <w:rsid w:val="001650FE"/>
    <w:rsid w:val="00166E2F"/>
    <w:rsid w:val="0016754D"/>
    <w:rsid w:val="00167B8E"/>
    <w:rsid w:val="0017792F"/>
    <w:rsid w:val="00177A57"/>
    <w:rsid w:val="00181BCD"/>
    <w:rsid w:val="00185FFE"/>
    <w:rsid w:val="00186BCC"/>
    <w:rsid w:val="001933F8"/>
    <w:rsid w:val="00196115"/>
    <w:rsid w:val="001A1DAB"/>
    <w:rsid w:val="001A222D"/>
    <w:rsid w:val="001A4E7C"/>
    <w:rsid w:val="001A625F"/>
    <w:rsid w:val="001B1150"/>
    <w:rsid w:val="001C05E9"/>
    <w:rsid w:val="001C72DC"/>
    <w:rsid w:val="001D0374"/>
    <w:rsid w:val="001D070C"/>
    <w:rsid w:val="001D7B65"/>
    <w:rsid w:val="001F4013"/>
    <w:rsid w:val="001F63E5"/>
    <w:rsid w:val="001F726F"/>
    <w:rsid w:val="002005FC"/>
    <w:rsid w:val="00202073"/>
    <w:rsid w:val="0020228D"/>
    <w:rsid w:val="00204B29"/>
    <w:rsid w:val="00204FDD"/>
    <w:rsid w:val="00207330"/>
    <w:rsid w:val="00207346"/>
    <w:rsid w:val="00217BA8"/>
    <w:rsid w:val="00222B3F"/>
    <w:rsid w:val="00226AC9"/>
    <w:rsid w:val="00226F6A"/>
    <w:rsid w:val="00231AFB"/>
    <w:rsid w:val="00233ACD"/>
    <w:rsid w:val="0024074E"/>
    <w:rsid w:val="00241290"/>
    <w:rsid w:val="00242B60"/>
    <w:rsid w:val="00243553"/>
    <w:rsid w:val="0024375E"/>
    <w:rsid w:val="0024438E"/>
    <w:rsid w:val="00244CC4"/>
    <w:rsid w:val="002455B7"/>
    <w:rsid w:val="00250A25"/>
    <w:rsid w:val="00250A6A"/>
    <w:rsid w:val="002510DB"/>
    <w:rsid w:val="0025241E"/>
    <w:rsid w:val="002562F0"/>
    <w:rsid w:val="00257F26"/>
    <w:rsid w:val="00261325"/>
    <w:rsid w:val="00261CBA"/>
    <w:rsid w:val="0026455C"/>
    <w:rsid w:val="002657FE"/>
    <w:rsid w:val="00270A29"/>
    <w:rsid w:val="0027484B"/>
    <w:rsid w:val="0027604E"/>
    <w:rsid w:val="00283FA7"/>
    <w:rsid w:val="00285684"/>
    <w:rsid w:val="00286D15"/>
    <w:rsid w:val="00287821"/>
    <w:rsid w:val="00291DAB"/>
    <w:rsid w:val="00292242"/>
    <w:rsid w:val="00293D7B"/>
    <w:rsid w:val="00295D77"/>
    <w:rsid w:val="0029639D"/>
    <w:rsid w:val="00296FAA"/>
    <w:rsid w:val="002A0F9B"/>
    <w:rsid w:val="002A5FB1"/>
    <w:rsid w:val="002A764C"/>
    <w:rsid w:val="002B6A42"/>
    <w:rsid w:val="002C03D5"/>
    <w:rsid w:val="002C0BAC"/>
    <w:rsid w:val="002C2C5A"/>
    <w:rsid w:val="002C4D53"/>
    <w:rsid w:val="002C7C60"/>
    <w:rsid w:val="002D03B3"/>
    <w:rsid w:val="002D0CE6"/>
    <w:rsid w:val="002D37E7"/>
    <w:rsid w:val="002D389C"/>
    <w:rsid w:val="002D6A74"/>
    <w:rsid w:val="002E11C5"/>
    <w:rsid w:val="002E341F"/>
    <w:rsid w:val="002E45A2"/>
    <w:rsid w:val="002E5EAF"/>
    <w:rsid w:val="002E7956"/>
    <w:rsid w:val="002F1CD6"/>
    <w:rsid w:val="002F4406"/>
    <w:rsid w:val="002F6823"/>
    <w:rsid w:val="002F75D8"/>
    <w:rsid w:val="002F7E09"/>
    <w:rsid w:val="002F7F01"/>
    <w:rsid w:val="00312C09"/>
    <w:rsid w:val="00313149"/>
    <w:rsid w:val="00313ADF"/>
    <w:rsid w:val="0031410C"/>
    <w:rsid w:val="00314B5E"/>
    <w:rsid w:val="003163A9"/>
    <w:rsid w:val="00322EEA"/>
    <w:rsid w:val="00326937"/>
    <w:rsid w:val="00326F90"/>
    <w:rsid w:val="00330926"/>
    <w:rsid w:val="00331E93"/>
    <w:rsid w:val="00332A69"/>
    <w:rsid w:val="00333D09"/>
    <w:rsid w:val="003364D0"/>
    <w:rsid w:val="00336930"/>
    <w:rsid w:val="0034029D"/>
    <w:rsid w:val="003412CE"/>
    <w:rsid w:val="00342C95"/>
    <w:rsid w:val="00344468"/>
    <w:rsid w:val="00344E7C"/>
    <w:rsid w:val="00344FAB"/>
    <w:rsid w:val="003464FD"/>
    <w:rsid w:val="00346505"/>
    <w:rsid w:val="00347915"/>
    <w:rsid w:val="003479A6"/>
    <w:rsid w:val="00350F01"/>
    <w:rsid w:val="00355161"/>
    <w:rsid w:val="003554BE"/>
    <w:rsid w:val="00355690"/>
    <w:rsid w:val="00356C36"/>
    <w:rsid w:val="0036164F"/>
    <w:rsid w:val="003617AE"/>
    <w:rsid w:val="00362C00"/>
    <w:rsid w:val="00367A2D"/>
    <w:rsid w:val="00371AE9"/>
    <w:rsid w:val="00375B51"/>
    <w:rsid w:val="00376F0C"/>
    <w:rsid w:val="00377182"/>
    <w:rsid w:val="003815C8"/>
    <w:rsid w:val="003845F7"/>
    <w:rsid w:val="0038465E"/>
    <w:rsid w:val="003858D3"/>
    <w:rsid w:val="00390600"/>
    <w:rsid w:val="00390B5B"/>
    <w:rsid w:val="00392267"/>
    <w:rsid w:val="00395100"/>
    <w:rsid w:val="003951D1"/>
    <w:rsid w:val="003A2658"/>
    <w:rsid w:val="003A420F"/>
    <w:rsid w:val="003A7400"/>
    <w:rsid w:val="003A7F19"/>
    <w:rsid w:val="003B0A3F"/>
    <w:rsid w:val="003B3A13"/>
    <w:rsid w:val="003B5F4F"/>
    <w:rsid w:val="003B764E"/>
    <w:rsid w:val="003C0B70"/>
    <w:rsid w:val="003C16CC"/>
    <w:rsid w:val="003C1E9B"/>
    <w:rsid w:val="003D1315"/>
    <w:rsid w:val="003D15C2"/>
    <w:rsid w:val="003D17A1"/>
    <w:rsid w:val="003D1E37"/>
    <w:rsid w:val="003D3816"/>
    <w:rsid w:val="003D578D"/>
    <w:rsid w:val="003D717B"/>
    <w:rsid w:val="003E1056"/>
    <w:rsid w:val="003E11E3"/>
    <w:rsid w:val="003E498B"/>
    <w:rsid w:val="003F0837"/>
    <w:rsid w:val="003F5104"/>
    <w:rsid w:val="003F6EF6"/>
    <w:rsid w:val="003F74B4"/>
    <w:rsid w:val="003F7FD0"/>
    <w:rsid w:val="004002F7"/>
    <w:rsid w:val="0040638D"/>
    <w:rsid w:val="00407878"/>
    <w:rsid w:val="00410B0D"/>
    <w:rsid w:val="00421D0B"/>
    <w:rsid w:val="00422709"/>
    <w:rsid w:val="00432A72"/>
    <w:rsid w:val="004359DD"/>
    <w:rsid w:val="0044127D"/>
    <w:rsid w:val="00441484"/>
    <w:rsid w:val="00442B4E"/>
    <w:rsid w:val="00442BD7"/>
    <w:rsid w:val="00446156"/>
    <w:rsid w:val="004462C7"/>
    <w:rsid w:val="004525C7"/>
    <w:rsid w:val="0045386A"/>
    <w:rsid w:val="004601FE"/>
    <w:rsid w:val="00461908"/>
    <w:rsid w:val="00462DB1"/>
    <w:rsid w:val="0046329F"/>
    <w:rsid w:val="00467413"/>
    <w:rsid w:val="00471DA3"/>
    <w:rsid w:val="00472CA4"/>
    <w:rsid w:val="0048395F"/>
    <w:rsid w:val="00484F32"/>
    <w:rsid w:val="00487753"/>
    <w:rsid w:val="0049001F"/>
    <w:rsid w:val="00490524"/>
    <w:rsid w:val="00490660"/>
    <w:rsid w:val="0049239A"/>
    <w:rsid w:val="004927E2"/>
    <w:rsid w:val="00493589"/>
    <w:rsid w:val="004A04FA"/>
    <w:rsid w:val="004B1115"/>
    <w:rsid w:val="004B2541"/>
    <w:rsid w:val="004B2778"/>
    <w:rsid w:val="004B4203"/>
    <w:rsid w:val="004B43CD"/>
    <w:rsid w:val="004C4312"/>
    <w:rsid w:val="004D0A86"/>
    <w:rsid w:val="004D1BB9"/>
    <w:rsid w:val="004D1E1B"/>
    <w:rsid w:val="004D60FC"/>
    <w:rsid w:val="004D6B7A"/>
    <w:rsid w:val="004F02B8"/>
    <w:rsid w:val="004F1D76"/>
    <w:rsid w:val="004F2561"/>
    <w:rsid w:val="004F29B4"/>
    <w:rsid w:val="004F3217"/>
    <w:rsid w:val="004F5764"/>
    <w:rsid w:val="005012A4"/>
    <w:rsid w:val="00501CDA"/>
    <w:rsid w:val="00502C2A"/>
    <w:rsid w:val="00502F7A"/>
    <w:rsid w:val="0050698A"/>
    <w:rsid w:val="00507D21"/>
    <w:rsid w:val="005203C6"/>
    <w:rsid w:val="00523FE5"/>
    <w:rsid w:val="00525425"/>
    <w:rsid w:val="005265B9"/>
    <w:rsid w:val="00530B45"/>
    <w:rsid w:val="0053275E"/>
    <w:rsid w:val="00532CE5"/>
    <w:rsid w:val="00534135"/>
    <w:rsid w:val="005345A2"/>
    <w:rsid w:val="005359CF"/>
    <w:rsid w:val="00537FA0"/>
    <w:rsid w:val="005414CD"/>
    <w:rsid w:val="00543764"/>
    <w:rsid w:val="00544CC0"/>
    <w:rsid w:val="005460C3"/>
    <w:rsid w:val="00551653"/>
    <w:rsid w:val="00552993"/>
    <w:rsid w:val="00553D17"/>
    <w:rsid w:val="0055583F"/>
    <w:rsid w:val="00555920"/>
    <w:rsid w:val="00556DC6"/>
    <w:rsid w:val="005633E8"/>
    <w:rsid w:val="0056576C"/>
    <w:rsid w:val="00565973"/>
    <w:rsid w:val="0056667D"/>
    <w:rsid w:val="00570BC8"/>
    <w:rsid w:val="00571683"/>
    <w:rsid w:val="0057176D"/>
    <w:rsid w:val="005729F9"/>
    <w:rsid w:val="005767B3"/>
    <w:rsid w:val="00576CD5"/>
    <w:rsid w:val="00582086"/>
    <w:rsid w:val="0058694B"/>
    <w:rsid w:val="00591F3F"/>
    <w:rsid w:val="00593983"/>
    <w:rsid w:val="00597060"/>
    <w:rsid w:val="005B6CDD"/>
    <w:rsid w:val="005D0A34"/>
    <w:rsid w:val="005D3C48"/>
    <w:rsid w:val="005D5CFF"/>
    <w:rsid w:val="005D5E91"/>
    <w:rsid w:val="005E081B"/>
    <w:rsid w:val="005E1642"/>
    <w:rsid w:val="005E42D3"/>
    <w:rsid w:val="005E5569"/>
    <w:rsid w:val="005E5945"/>
    <w:rsid w:val="005E6CD7"/>
    <w:rsid w:val="005F2A08"/>
    <w:rsid w:val="00601305"/>
    <w:rsid w:val="0060198A"/>
    <w:rsid w:val="0060321A"/>
    <w:rsid w:val="00603CB3"/>
    <w:rsid w:val="00604092"/>
    <w:rsid w:val="006070C8"/>
    <w:rsid w:val="006100C3"/>
    <w:rsid w:val="006112F3"/>
    <w:rsid w:val="00611808"/>
    <w:rsid w:val="00613FBC"/>
    <w:rsid w:val="0061503A"/>
    <w:rsid w:val="006163A7"/>
    <w:rsid w:val="006163F6"/>
    <w:rsid w:val="00616C42"/>
    <w:rsid w:val="00625759"/>
    <w:rsid w:val="006277E6"/>
    <w:rsid w:val="00634D99"/>
    <w:rsid w:val="00635552"/>
    <w:rsid w:val="00636D37"/>
    <w:rsid w:val="00643CBE"/>
    <w:rsid w:val="00647B4A"/>
    <w:rsid w:val="00652625"/>
    <w:rsid w:val="006610B9"/>
    <w:rsid w:val="006641E7"/>
    <w:rsid w:val="0066555C"/>
    <w:rsid w:val="00665F58"/>
    <w:rsid w:val="00670AB2"/>
    <w:rsid w:val="00670C6B"/>
    <w:rsid w:val="00673567"/>
    <w:rsid w:val="00681EA8"/>
    <w:rsid w:val="0068412E"/>
    <w:rsid w:val="00687EF2"/>
    <w:rsid w:val="00690DC9"/>
    <w:rsid w:val="006910D7"/>
    <w:rsid w:val="00693370"/>
    <w:rsid w:val="00693DB8"/>
    <w:rsid w:val="006958EB"/>
    <w:rsid w:val="006A5206"/>
    <w:rsid w:val="006A601C"/>
    <w:rsid w:val="006A6A36"/>
    <w:rsid w:val="006A6D6A"/>
    <w:rsid w:val="006B2605"/>
    <w:rsid w:val="006B7943"/>
    <w:rsid w:val="006C1E99"/>
    <w:rsid w:val="006C47A2"/>
    <w:rsid w:val="006D5D69"/>
    <w:rsid w:val="006E2229"/>
    <w:rsid w:val="006E5B1F"/>
    <w:rsid w:val="006E6600"/>
    <w:rsid w:val="006E7193"/>
    <w:rsid w:val="006F28C9"/>
    <w:rsid w:val="006F2C93"/>
    <w:rsid w:val="006F4102"/>
    <w:rsid w:val="006F42F4"/>
    <w:rsid w:val="00704819"/>
    <w:rsid w:val="0070667C"/>
    <w:rsid w:val="00710188"/>
    <w:rsid w:val="0071199A"/>
    <w:rsid w:val="00711D34"/>
    <w:rsid w:val="00721F66"/>
    <w:rsid w:val="00721F8A"/>
    <w:rsid w:val="00723070"/>
    <w:rsid w:val="00725036"/>
    <w:rsid w:val="0072518B"/>
    <w:rsid w:val="00725966"/>
    <w:rsid w:val="00725A53"/>
    <w:rsid w:val="00727312"/>
    <w:rsid w:val="00730049"/>
    <w:rsid w:val="00734B83"/>
    <w:rsid w:val="007374EA"/>
    <w:rsid w:val="00740937"/>
    <w:rsid w:val="00740E1B"/>
    <w:rsid w:val="0074151A"/>
    <w:rsid w:val="007438BA"/>
    <w:rsid w:val="0074458E"/>
    <w:rsid w:val="00746CD4"/>
    <w:rsid w:val="007515EC"/>
    <w:rsid w:val="007525B9"/>
    <w:rsid w:val="007541FB"/>
    <w:rsid w:val="00757CF8"/>
    <w:rsid w:val="0076032B"/>
    <w:rsid w:val="007635FD"/>
    <w:rsid w:val="007638DB"/>
    <w:rsid w:val="007639ED"/>
    <w:rsid w:val="00764B88"/>
    <w:rsid w:val="00765014"/>
    <w:rsid w:val="00766543"/>
    <w:rsid w:val="007701FD"/>
    <w:rsid w:val="007716CC"/>
    <w:rsid w:val="007741BA"/>
    <w:rsid w:val="00774CCF"/>
    <w:rsid w:val="00775423"/>
    <w:rsid w:val="00776009"/>
    <w:rsid w:val="00776055"/>
    <w:rsid w:val="00777722"/>
    <w:rsid w:val="00782B04"/>
    <w:rsid w:val="00785569"/>
    <w:rsid w:val="007900A8"/>
    <w:rsid w:val="00796EF4"/>
    <w:rsid w:val="007A1539"/>
    <w:rsid w:val="007A2B13"/>
    <w:rsid w:val="007A4114"/>
    <w:rsid w:val="007A4A75"/>
    <w:rsid w:val="007A7BE5"/>
    <w:rsid w:val="007A7EBE"/>
    <w:rsid w:val="007B113F"/>
    <w:rsid w:val="007B11AF"/>
    <w:rsid w:val="007B11BE"/>
    <w:rsid w:val="007B30EC"/>
    <w:rsid w:val="007B4F61"/>
    <w:rsid w:val="007B59C3"/>
    <w:rsid w:val="007C0915"/>
    <w:rsid w:val="007C0DF9"/>
    <w:rsid w:val="007C120C"/>
    <w:rsid w:val="007C5AA7"/>
    <w:rsid w:val="007D0FFA"/>
    <w:rsid w:val="007D1BBE"/>
    <w:rsid w:val="007D3797"/>
    <w:rsid w:val="007D55D9"/>
    <w:rsid w:val="007D689E"/>
    <w:rsid w:val="007D6A11"/>
    <w:rsid w:val="007E2670"/>
    <w:rsid w:val="007E2A3B"/>
    <w:rsid w:val="007E4C75"/>
    <w:rsid w:val="007E6ED9"/>
    <w:rsid w:val="007E7512"/>
    <w:rsid w:val="007F138E"/>
    <w:rsid w:val="007F2FD7"/>
    <w:rsid w:val="007F3E2E"/>
    <w:rsid w:val="007F4E6B"/>
    <w:rsid w:val="007F6680"/>
    <w:rsid w:val="007F699C"/>
    <w:rsid w:val="0080484B"/>
    <w:rsid w:val="008106F6"/>
    <w:rsid w:val="00813A68"/>
    <w:rsid w:val="00813DC2"/>
    <w:rsid w:val="008156FF"/>
    <w:rsid w:val="008167F6"/>
    <w:rsid w:val="00821489"/>
    <w:rsid w:val="008246C0"/>
    <w:rsid w:val="00830566"/>
    <w:rsid w:val="00832DF2"/>
    <w:rsid w:val="0083428C"/>
    <w:rsid w:val="00834EDE"/>
    <w:rsid w:val="0083682A"/>
    <w:rsid w:val="00842B4D"/>
    <w:rsid w:val="0085103F"/>
    <w:rsid w:val="008528CC"/>
    <w:rsid w:val="00855918"/>
    <w:rsid w:val="0085712C"/>
    <w:rsid w:val="0086021A"/>
    <w:rsid w:val="008607EF"/>
    <w:rsid w:val="0086082B"/>
    <w:rsid w:val="00860866"/>
    <w:rsid w:val="008646D2"/>
    <w:rsid w:val="00864A3E"/>
    <w:rsid w:val="0086740F"/>
    <w:rsid w:val="00871848"/>
    <w:rsid w:val="008757E9"/>
    <w:rsid w:val="008816A7"/>
    <w:rsid w:val="00884B48"/>
    <w:rsid w:val="00886589"/>
    <w:rsid w:val="00891EBB"/>
    <w:rsid w:val="00893F6E"/>
    <w:rsid w:val="008966C4"/>
    <w:rsid w:val="008976A2"/>
    <w:rsid w:val="008A3BAC"/>
    <w:rsid w:val="008A4EA9"/>
    <w:rsid w:val="008A5114"/>
    <w:rsid w:val="008A636B"/>
    <w:rsid w:val="008B4CA9"/>
    <w:rsid w:val="008B5476"/>
    <w:rsid w:val="008B5E6E"/>
    <w:rsid w:val="008C0B8F"/>
    <w:rsid w:val="008C36E2"/>
    <w:rsid w:val="008C5FCA"/>
    <w:rsid w:val="008D0E93"/>
    <w:rsid w:val="008D1146"/>
    <w:rsid w:val="008D171A"/>
    <w:rsid w:val="008D2552"/>
    <w:rsid w:val="008D2D0F"/>
    <w:rsid w:val="008D69E1"/>
    <w:rsid w:val="008D6F76"/>
    <w:rsid w:val="008E2562"/>
    <w:rsid w:val="008E622A"/>
    <w:rsid w:val="008E7038"/>
    <w:rsid w:val="008F47EE"/>
    <w:rsid w:val="00901464"/>
    <w:rsid w:val="00901F0A"/>
    <w:rsid w:val="00903A3B"/>
    <w:rsid w:val="009046EF"/>
    <w:rsid w:val="00912D46"/>
    <w:rsid w:val="009229CA"/>
    <w:rsid w:val="009236CD"/>
    <w:rsid w:val="00926993"/>
    <w:rsid w:val="00927332"/>
    <w:rsid w:val="00930273"/>
    <w:rsid w:val="00934A22"/>
    <w:rsid w:val="00934B31"/>
    <w:rsid w:val="009351B5"/>
    <w:rsid w:val="00937C9D"/>
    <w:rsid w:val="0094263B"/>
    <w:rsid w:val="0094445A"/>
    <w:rsid w:val="00946ADD"/>
    <w:rsid w:val="009542FA"/>
    <w:rsid w:val="00956335"/>
    <w:rsid w:val="009565C2"/>
    <w:rsid w:val="00960F30"/>
    <w:rsid w:val="00961E42"/>
    <w:rsid w:val="0096233D"/>
    <w:rsid w:val="009703D8"/>
    <w:rsid w:val="00974E96"/>
    <w:rsid w:val="009825D1"/>
    <w:rsid w:val="00987B05"/>
    <w:rsid w:val="00987E76"/>
    <w:rsid w:val="00993E0A"/>
    <w:rsid w:val="009940F8"/>
    <w:rsid w:val="009A0BD1"/>
    <w:rsid w:val="009A4B9C"/>
    <w:rsid w:val="009B14A7"/>
    <w:rsid w:val="009B27B4"/>
    <w:rsid w:val="009B2B67"/>
    <w:rsid w:val="009B5FD9"/>
    <w:rsid w:val="009B6B99"/>
    <w:rsid w:val="009C1563"/>
    <w:rsid w:val="009C166C"/>
    <w:rsid w:val="009C25F7"/>
    <w:rsid w:val="009C28AC"/>
    <w:rsid w:val="009C3142"/>
    <w:rsid w:val="009C3214"/>
    <w:rsid w:val="009C4303"/>
    <w:rsid w:val="009C78B1"/>
    <w:rsid w:val="009C7FF8"/>
    <w:rsid w:val="009D32FF"/>
    <w:rsid w:val="009D5C99"/>
    <w:rsid w:val="009D5F04"/>
    <w:rsid w:val="009E29A6"/>
    <w:rsid w:val="009E6094"/>
    <w:rsid w:val="009F0FF4"/>
    <w:rsid w:val="009F1681"/>
    <w:rsid w:val="009F1D65"/>
    <w:rsid w:val="009F1FA1"/>
    <w:rsid w:val="009F648F"/>
    <w:rsid w:val="009F6705"/>
    <w:rsid w:val="009F688B"/>
    <w:rsid w:val="009F758D"/>
    <w:rsid w:val="009F7AC2"/>
    <w:rsid w:val="00A02A81"/>
    <w:rsid w:val="00A03562"/>
    <w:rsid w:val="00A06F70"/>
    <w:rsid w:val="00A06FD8"/>
    <w:rsid w:val="00A07007"/>
    <w:rsid w:val="00A0719A"/>
    <w:rsid w:val="00A14DB8"/>
    <w:rsid w:val="00A15436"/>
    <w:rsid w:val="00A1639A"/>
    <w:rsid w:val="00A227E2"/>
    <w:rsid w:val="00A250B6"/>
    <w:rsid w:val="00A2522F"/>
    <w:rsid w:val="00A25372"/>
    <w:rsid w:val="00A266BD"/>
    <w:rsid w:val="00A30AB0"/>
    <w:rsid w:val="00A30B63"/>
    <w:rsid w:val="00A33E6B"/>
    <w:rsid w:val="00A45022"/>
    <w:rsid w:val="00A455FA"/>
    <w:rsid w:val="00A51228"/>
    <w:rsid w:val="00A525A2"/>
    <w:rsid w:val="00A527EF"/>
    <w:rsid w:val="00A52BF0"/>
    <w:rsid w:val="00A63D6A"/>
    <w:rsid w:val="00A669F8"/>
    <w:rsid w:val="00A66C57"/>
    <w:rsid w:val="00A676AA"/>
    <w:rsid w:val="00A7227E"/>
    <w:rsid w:val="00A73037"/>
    <w:rsid w:val="00A77A36"/>
    <w:rsid w:val="00A81434"/>
    <w:rsid w:val="00A87728"/>
    <w:rsid w:val="00A90333"/>
    <w:rsid w:val="00A903D7"/>
    <w:rsid w:val="00A907D1"/>
    <w:rsid w:val="00A91E9A"/>
    <w:rsid w:val="00A9350B"/>
    <w:rsid w:val="00A96DDE"/>
    <w:rsid w:val="00AA0153"/>
    <w:rsid w:val="00AA1D8D"/>
    <w:rsid w:val="00AA6BBE"/>
    <w:rsid w:val="00AB0669"/>
    <w:rsid w:val="00AB1BE6"/>
    <w:rsid w:val="00AB502E"/>
    <w:rsid w:val="00AC05F9"/>
    <w:rsid w:val="00AC08D2"/>
    <w:rsid w:val="00AC0D8A"/>
    <w:rsid w:val="00AC0E90"/>
    <w:rsid w:val="00AC2DD6"/>
    <w:rsid w:val="00AC3219"/>
    <w:rsid w:val="00AC5551"/>
    <w:rsid w:val="00AC668A"/>
    <w:rsid w:val="00AD2CF3"/>
    <w:rsid w:val="00AD3DF9"/>
    <w:rsid w:val="00AD4C5D"/>
    <w:rsid w:val="00AD71C2"/>
    <w:rsid w:val="00AE0DCA"/>
    <w:rsid w:val="00AE1D61"/>
    <w:rsid w:val="00AE3346"/>
    <w:rsid w:val="00AE659D"/>
    <w:rsid w:val="00AE6ADE"/>
    <w:rsid w:val="00AF1114"/>
    <w:rsid w:val="00AF3DA2"/>
    <w:rsid w:val="00AF3DC1"/>
    <w:rsid w:val="00AF603D"/>
    <w:rsid w:val="00B0116C"/>
    <w:rsid w:val="00B0309F"/>
    <w:rsid w:val="00B1322A"/>
    <w:rsid w:val="00B1488B"/>
    <w:rsid w:val="00B162A1"/>
    <w:rsid w:val="00B173BA"/>
    <w:rsid w:val="00B20BF3"/>
    <w:rsid w:val="00B31818"/>
    <w:rsid w:val="00B359D4"/>
    <w:rsid w:val="00B35F76"/>
    <w:rsid w:val="00B41A82"/>
    <w:rsid w:val="00B4644B"/>
    <w:rsid w:val="00B47730"/>
    <w:rsid w:val="00B55379"/>
    <w:rsid w:val="00B57F81"/>
    <w:rsid w:val="00B629B9"/>
    <w:rsid w:val="00B6343C"/>
    <w:rsid w:val="00B64B57"/>
    <w:rsid w:val="00B72D83"/>
    <w:rsid w:val="00B7355D"/>
    <w:rsid w:val="00B7594F"/>
    <w:rsid w:val="00B80200"/>
    <w:rsid w:val="00B82EEB"/>
    <w:rsid w:val="00B83B62"/>
    <w:rsid w:val="00B83F02"/>
    <w:rsid w:val="00B84894"/>
    <w:rsid w:val="00B85221"/>
    <w:rsid w:val="00B85497"/>
    <w:rsid w:val="00B92024"/>
    <w:rsid w:val="00B92416"/>
    <w:rsid w:val="00B94558"/>
    <w:rsid w:val="00BA0310"/>
    <w:rsid w:val="00BA31EC"/>
    <w:rsid w:val="00BA3514"/>
    <w:rsid w:val="00BA5E3C"/>
    <w:rsid w:val="00BB13F2"/>
    <w:rsid w:val="00BB19C9"/>
    <w:rsid w:val="00BB2C89"/>
    <w:rsid w:val="00BB42BC"/>
    <w:rsid w:val="00BB4C45"/>
    <w:rsid w:val="00BB7D02"/>
    <w:rsid w:val="00BC72EA"/>
    <w:rsid w:val="00BD764C"/>
    <w:rsid w:val="00BD77D2"/>
    <w:rsid w:val="00BE19B6"/>
    <w:rsid w:val="00BE37C5"/>
    <w:rsid w:val="00BE394A"/>
    <w:rsid w:val="00BE3B63"/>
    <w:rsid w:val="00BE7767"/>
    <w:rsid w:val="00BF07EC"/>
    <w:rsid w:val="00BF3BCE"/>
    <w:rsid w:val="00BF3C3E"/>
    <w:rsid w:val="00BF6125"/>
    <w:rsid w:val="00BF7472"/>
    <w:rsid w:val="00C053F4"/>
    <w:rsid w:val="00C0661D"/>
    <w:rsid w:val="00C06976"/>
    <w:rsid w:val="00C07A7F"/>
    <w:rsid w:val="00C10444"/>
    <w:rsid w:val="00C10BF5"/>
    <w:rsid w:val="00C131E2"/>
    <w:rsid w:val="00C164C6"/>
    <w:rsid w:val="00C16C4E"/>
    <w:rsid w:val="00C17DDD"/>
    <w:rsid w:val="00C239FC"/>
    <w:rsid w:val="00C3086A"/>
    <w:rsid w:val="00C32404"/>
    <w:rsid w:val="00C41A23"/>
    <w:rsid w:val="00C41CC6"/>
    <w:rsid w:val="00C43D0E"/>
    <w:rsid w:val="00C43FF5"/>
    <w:rsid w:val="00C441F6"/>
    <w:rsid w:val="00C44DF6"/>
    <w:rsid w:val="00C57947"/>
    <w:rsid w:val="00C61901"/>
    <w:rsid w:val="00C63EDB"/>
    <w:rsid w:val="00C6588D"/>
    <w:rsid w:val="00C71FCE"/>
    <w:rsid w:val="00C74B34"/>
    <w:rsid w:val="00C82508"/>
    <w:rsid w:val="00C832E2"/>
    <w:rsid w:val="00C86FE6"/>
    <w:rsid w:val="00C87560"/>
    <w:rsid w:val="00C87CF9"/>
    <w:rsid w:val="00C95DDC"/>
    <w:rsid w:val="00C9646E"/>
    <w:rsid w:val="00CA285B"/>
    <w:rsid w:val="00CA3D56"/>
    <w:rsid w:val="00CA4E04"/>
    <w:rsid w:val="00CA6F52"/>
    <w:rsid w:val="00CA7910"/>
    <w:rsid w:val="00CB0148"/>
    <w:rsid w:val="00CB0664"/>
    <w:rsid w:val="00CB6451"/>
    <w:rsid w:val="00CB6C4D"/>
    <w:rsid w:val="00CB7F57"/>
    <w:rsid w:val="00CC0E38"/>
    <w:rsid w:val="00CC1C04"/>
    <w:rsid w:val="00CC37AD"/>
    <w:rsid w:val="00CD0C80"/>
    <w:rsid w:val="00CD11E5"/>
    <w:rsid w:val="00CD7151"/>
    <w:rsid w:val="00CD7838"/>
    <w:rsid w:val="00CE3D02"/>
    <w:rsid w:val="00CF016B"/>
    <w:rsid w:val="00CF27B0"/>
    <w:rsid w:val="00CF4850"/>
    <w:rsid w:val="00CF52BB"/>
    <w:rsid w:val="00CF6E13"/>
    <w:rsid w:val="00CF6FF0"/>
    <w:rsid w:val="00D020E8"/>
    <w:rsid w:val="00D0353E"/>
    <w:rsid w:val="00D04915"/>
    <w:rsid w:val="00D058A8"/>
    <w:rsid w:val="00D05FEC"/>
    <w:rsid w:val="00D06879"/>
    <w:rsid w:val="00D07FCF"/>
    <w:rsid w:val="00D13B3D"/>
    <w:rsid w:val="00D1634B"/>
    <w:rsid w:val="00D23D2E"/>
    <w:rsid w:val="00D26AC4"/>
    <w:rsid w:val="00D317B5"/>
    <w:rsid w:val="00D3487B"/>
    <w:rsid w:val="00D34987"/>
    <w:rsid w:val="00D43420"/>
    <w:rsid w:val="00D44E79"/>
    <w:rsid w:val="00D51257"/>
    <w:rsid w:val="00D5583B"/>
    <w:rsid w:val="00D56100"/>
    <w:rsid w:val="00D6450F"/>
    <w:rsid w:val="00D645B8"/>
    <w:rsid w:val="00D7375E"/>
    <w:rsid w:val="00D7377B"/>
    <w:rsid w:val="00D756E1"/>
    <w:rsid w:val="00D75826"/>
    <w:rsid w:val="00D815E6"/>
    <w:rsid w:val="00D84A96"/>
    <w:rsid w:val="00D859CB"/>
    <w:rsid w:val="00D90239"/>
    <w:rsid w:val="00D923E8"/>
    <w:rsid w:val="00D9393A"/>
    <w:rsid w:val="00D945E4"/>
    <w:rsid w:val="00D96E11"/>
    <w:rsid w:val="00DA15E6"/>
    <w:rsid w:val="00DA19AE"/>
    <w:rsid w:val="00DA2595"/>
    <w:rsid w:val="00DA2C0D"/>
    <w:rsid w:val="00DA38DF"/>
    <w:rsid w:val="00DA4965"/>
    <w:rsid w:val="00DA66C5"/>
    <w:rsid w:val="00DA7247"/>
    <w:rsid w:val="00DB37F5"/>
    <w:rsid w:val="00DB4C22"/>
    <w:rsid w:val="00DB5E9D"/>
    <w:rsid w:val="00DB7C59"/>
    <w:rsid w:val="00DC018F"/>
    <w:rsid w:val="00DC0E78"/>
    <w:rsid w:val="00DD2836"/>
    <w:rsid w:val="00DD328E"/>
    <w:rsid w:val="00DD7C45"/>
    <w:rsid w:val="00DE6B46"/>
    <w:rsid w:val="00DF1BFA"/>
    <w:rsid w:val="00E0345E"/>
    <w:rsid w:val="00E03986"/>
    <w:rsid w:val="00E04393"/>
    <w:rsid w:val="00E04C7F"/>
    <w:rsid w:val="00E06F38"/>
    <w:rsid w:val="00E07833"/>
    <w:rsid w:val="00E0790E"/>
    <w:rsid w:val="00E10FF3"/>
    <w:rsid w:val="00E138FA"/>
    <w:rsid w:val="00E25269"/>
    <w:rsid w:val="00E266A5"/>
    <w:rsid w:val="00E26E99"/>
    <w:rsid w:val="00E30597"/>
    <w:rsid w:val="00E3070C"/>
    <w:rsid w:val="00E30F17"/>
    <w:rsid w:val="00E34B58"/>
    <w:rsid w:val="00E40C98"/>
    <w:rsid w:val="00E41000"/>
    <w:rsid w:val="00E44E95"/>
    <w:rsid w:val="00E4527E"/>
    <w:rsid w:val="00E45E1B"/>
    <w:rsid w:val="00E460F4"/>
    <w:rsid w:val="00E47328"/>
    <w:rsid w:val="00E4797D"/>
    <w:rsid w:val="00E51C85"/>
    <w:rsid w:val="00E527D0"/>
    <w:rsid w:val="00E6076C"/>
    <w:rsid w:val="00E63160"/>
    <w:rsid w:val="00E67799"/>
    <w:rsid w:val="00E70492"/>
    <w:rsid w:val="00E76134"/>
    <w:rsid w:val="00E77728"/>
    <w:rsid w:val="00E77992"/>
    <w:rsid w:val="00E80746"/>
    <w:rsid w:val="00E8362C"/>
    <w:rsid w:val="00E84BD2"/>
    <w:rsid w:val="00E84EC8"/>
    <w:rsid w:val="00E85D77"/>
    <w:rsid w:val="00E90C84"/>
    <w:rsid w:val="00E958B9"/>
    <w:rsid w:val="00E97481"/>
    <w:rsid w:val="00E979B4"/>
    <w:rsid w:val="00EA426C"/>
    <w:rsid w:val="00EA5063"/>
    <w:rsid w:val="00EA53C5"/>
    <w:rsid w:val="00EB3B9C"/>
    <w:rsid w:val="00EB4053"/>
    <w:rsid w:val="00EB4BCD"/>
    <w:rsid w:val="00EC0EF7"/>
    <w:rsid w:val="00EC169C"/>
    <w:rsid w:val="00EC4842"/>
    <w:rsid w:val="00ED382F"/>
    <w:rsid w:val="00ED4458"/>
    <w:rsid w:val="00ED48D4"/>
    <w:rsid w:val="00ED56D6"/>
    <w:rsid w:val="00ED5BD6"/>
    <w:rsid w:val="00ED791C"/>
    <w:rsid w:val="00EE0A52"/>
    <w:rsid w:val="00EE381C"/>
    <w:rsid w:val="00EE4404"/>
    <w:rsid w:val="00EE62BD"/>
    <w:rsid w:val="00EF38DE"/>
    <w:rsid w:val="00EF42B8"/>
    <w:rsid w:val="00EF42D5"/>
    <w:rsid w:val="00EF554D"/>
    <w:rsid w:val="00EF62AF"/>
    <w:rsid w:val="00F00328"/>
    <w:rsid w:val="00F0565B"/>
    <w:rsid w:val="00F066B1"/>
    <w:rsid w:val="00F1095A"/>
    <w:rsid w:val="00F132ED"/>
    <w:rsid w:val="00F1411E"/>
    <w:rsid w:val="00F1449E"/>
    <w:rsid w:val="00F163DF"/>
    <w:rsid w:val="00F21F51"/>
    <w:rsid w:val="00F22581"/>
    <w:rsid w:val="00F26FDF"/>
    <w:rsid w:val="00F31235"/>
    <w:rsid w:val="00F334BE"/>
    <w:rsid w:val="00F36201"/>
    <w:rsid w:val="00F43430"/>
    <w:rsid w:val="00F44473"/>
    <w:rsid w:val="00F44FD2"/>
    <w:rsid w:val="00F450DD"/>
    <w:rsid w:val="00F453D5"/>
    <w:rsid w:val="00F503DC"/>
    <w:rsid w:val="00F51343"/>
    <w:rsid w:val="00F51C0E"/>
    <w:rsid w:val="00F543C6"/>
    <w:rsid w:val="00F54AA5"/>
    <w:rsid w:val="00F57FB5"/>
    <w:rsid w:val="00F61ACC"/>
    <w:rsid w:val="00F6223E"/>
    <w:rsid w:val="00F63C11"/>
    <w:rsid w:val="00F65874"/>
    <w:rsid w:val="00F76816"/>
    <w:rsid w:val="00F80A53"/>
    <w:rsid w:val="00F80FAD"/>
    <w:rsid w:val="00F826AE"/>
    <w:rsid w:val="00F82747"/>
    <w:rsid w:val="00F8293A"/>
    <w:rsid w:val="00F83910"/>
    <w:rsid w:val="00F86AC5"/>
    <w:rsid w:val="00F91749"/>
    <w:rsid w:val="00F9402E"/>
    <w:rsid w:val="00FA07A2"/>
    <w:rsid w:val="00FA3608"/>
    <w:rsid w:val="00FA68A3"/>
    <w:rsid w:val="00FB13E5"/>
    <w:rsid w:val="00FB1A54"/>
    <w:rsid w:val="00FB1E78"/>
    <w:rsid w:val="00FB293C"/>
    <w:rsid w:val="00FB5607"/>
    <w:rsid w:val="00FB593D"/>
    <w:rsid w:val="00FB7A5E"/>
    <w:rsid w:val="00FC4011"/>
    <w:rsid w:val="00FC693F"/>
    <w:rsid w:val="00FD1480"/>
    <w:rsid w:val="00FD4571"/>
    <w:rsid w:val="00FE1836"/>
    <w:rsid w:val="00FE2D7F"/>
    <w:rsid w:val="00FE63C7"/>
    <w:rsid w:val="00FF19FC"/>
    <w:rsid w:val="00FF21AA"/>
    <w:rsid w:val="00FF2431"/>
    <w:rsid w:val="00FF3611"/>
    <w:rsid w:val="00FF49AB"/>
    <w:rsid w:val="00FF7D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E9A00"/>
  <w14:defaultImageDpi w14:val="300"/>
  <w15:docId w15:val="{553F7BBB-E265-432E-96B9-9302A890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420"/>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AC05F9"/>
    <w:pPr>
      <w:spacing w:after="0" w:line="240"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151A22"/>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ndNoteBibliographyTitle">
    <w:name w:val="EndNote Bibliography Title"/>
    <w:basedOn w:val="Normal"/>
    <w:link w:val="EndNoteBibliographyTitleChar"/>
    <w:rsid w:val="00484F32"/>
    <w:pPr>
      <w:spacing w:after="0"/>
      <w:jc w:val="center"/>
    </w:pPr>
    <w:rPr>
      <w:rFonts w:ascii="Times New Roman" w:hAnsi="Times New Roman" w:cs="Times New Roman"/>
      <w:sz w:val="20"/>
    </w:rPr>
  </w:style>
  <w:style w:type="character" w:customStyle="1" w:styleId="EndNoteBibliographyTitleChar">
    <w:name w:val="EndNote Bibliography Title Char"/>
    <w:basedOn w:val="DefaultParagraphFont"/>
    <w:link w:val="EndNoteBibliographyTitle"/>
    <w:rsid w:val="00484F32"/>
    <w:rPr>
      <w:rFonts w:ascii="Times New Roman" w:hAnsi="Times New Roman" w:cs="Times New Roman"/>
      <w:sz w:val="20"/>
    </w:rPr>
  </w:style>
  <w:style w:type="paragraph" w:customStyle="1" w:styleId="EndNoteBibliography">
    <w:name w:val="EndNote Bibliography"/>
    <w:basedOn w:val="Normal"/>
    <w:link w:val="EndNoteBibliographyChar"/>
    <w:rsid w:val="00484F32"/>
    <w:pPr>
      <w:spacing w:line="360" w:lineRule="auto"/>
    </w:pPr>
    <w:rPr>
      <w:rFonts w:ascii="Times New Roman" w:hAnsi="Times New Roman" w:cs="Times New Roman"/>
      <w:sz w:val="20"/>
    </w:rPr>
  </w:style>
  <w:style w:type="character" w:customStyle="1" w:styleId="EndNoteBibliographyChar">
    <w:name w:val="EndNote Bibliography Char"/>
    <w:basedOn w:val="DefaultParagraphFont"/>
    <w:link w:val="EndNoteBibliography"/>
    <w:rsid w:val="00484F32"/>
    <w:rPr>
      <w:rFonts w:ascii="Times New Roman" w:hAnsi="Times New Roman" w:cs="Times New Roman"/>
      <w:sz w:val="20"/>
    </w:rPr>
  </w:style>
  <w:style w:type="paragraph" w:customStyle="1" w:styleId="p1">
    <w:name w:val="p1"/>
    <w:basedOn w:val="Normal"/>
    <w:rsid w:val="000C51DA"/>
    <w:pPr>
      <w:spacing w:after="0" w:line="240" w:lineRule="auto"/>
    </w:pPr>
    <w:rPr>
      <w:rFonts w:ascii=".AppleSystemUIFont" w:eastAsia="Times New Roman" w:hAnsi=".AppleSystemUIFont" w:cs="Times New Roman"/>
      <w:color w:val="0E0E0E"/>
      <w:sz w:val="21"/>
      <w:szCs w:val="21"/>
      <w:lang w:eastAsia="zh-CN"/>
    </w:rPr>
  </w:style>
  <w:style w:type="paragraph" w:styleId="Revision">
    <w:name w:val="Revision"/>
    <w:hidden/>
    <w:uiPriority w:val="99"/>
    <w:semiHidden/>
    <w:rsid w:val="00FA07A2"/>
    <w:pPr>
      <w:spacing w:after="0" w:line="240" w:lineRule="auto"/>
    </w:pPr>
  </w:style>
  <w:style w:type="character" w:styleId="CommentReference">
    <w:name w:val="annotation reference"/>
    <w:basedOn w:val="DefaultParagraphFont"/>
    <w:uiPriority w:val="99"/>
    <w:semiHidden/>
    <w:unhideWhenUsed/>
    <w:rsid w:val="007638DB"/>
    <w:rPr>
      <w:sz w:val="21"/>
      <w:szCs w:val="21"/>
    </w:rPr>
  </w:style>
  <w:style w:type="paragraph" w:styleId="CommentText">
    <w:name w:val="annotation text"/>
    <w:basedOn w:val="Normal"/>
    <w:link w:val="CommentTextChar"/>
    <w:uiPriority w:val="99"/>
    <w:unhideWhenUsed/>
    <w:rsid w:val="007638DB"/>
  </w:style>
  <w:style w:type="character" w:customStyle="1" w:styleId="CommentTextChar">
    <w:name w:val="Comment Text Char"/>
    <w:basedOn w:val="DefaultParagraphFont"/>
    <w:link w:val="CommentText"/>
    <w:uiPriority w:val="99"/>
    <w:rsid w:val="007638DB"/>
  </w:style>
  <w:style w:type="paragraph" w:styleId="CommentSubject">
    <w:name w:val="annotation subject"/>
    <w:basedOn w:val="CommentText"/>
    <w:next w:val="CommentText"/>
    <w:link w:val="CommentSubjectChar"/>
    <w:uiPriority w:val="99"/>
    <w:semiHidden/>
    <w:unhideWhenUsed/>
    <w:rsid w:val="007638DB"/>
    <w:rPr>
      <w:b/>
      <w:bCs/>
    </w:rPr>
  </w:style>
  <w:style w:type="character" w:customStyle="1" w:styleId="CommentSubjectChar">
    <w:name w:val="Comment Subject Char"/>
    <w:basedOn w:val="CommentTextChar"/>
    <w:link w:val="CommentSubject"/>
    <w:uiPriority w:val="99"/>
    <w:semiHidden/>
    <w:rsid w:val="007638DB"/>
    <w:rPr>
      <w:b/>
      <w:bCs/>
    </w:rPr>
  </w:style>
  <w:style w:type="character" w:styleId="Hyperlink">
    <w:name w:val="Hyperlink"/>
    <w:basedOn w:val="DefaultParagraphFont"/>
    <w:uiPriority w:val="99"/>
    <w:unhideWhenUsed/>
    <w:rsid w:val="00530B45"/>
    <w:rPr>
      <w:color w:val="0000FF" w:themeColor="hyperlink"/>
      <w:u w:val="single"/>
    </w:rPr>
  </w:style>
  <w:style w:type="character" w:customStyle="1" w:styleId="NichtaufgelsteErwhnung1">
    <w:name w:val="Nicht aufgelöste Erwähnung1"/>
    <w:basedOn w:val="DefaultParagraphFont"/>
    <w:uiPriority w:val="99"/>
    <w:semiHidden/>
    <w:unhideWhenUsed/>
    <w:rsid w:val="00530B45"/>
    <w:rPr>
      <w:color w:val="605E5C"/>
      <w:shd w:val="clear" w:color="auto" w:fill="E1DFDD"/>
    </w:rPr>
  </w:style>
  <w:style w:type="character" w:styleId="PlaceholderText">
    <w:name w:val="Placeholder Text"/>
    <w:basedOn w:val="DefaultParagraphFont"/>
    <w:uiPriority w:val="99"/>
    <w:semiHidden/>
    <w:rsid w:val="00C71FCE"/>
    <w:rPr>
      <w:color w:val="666666"/>
    </w:rPr>
  </w:style>
  <w:style w:type="character" w:customStyle="1" w:styleId="s1">
    <w:name w:val="s1"/>
    <w:basedOn w:val="DefaultParagraphFont"/>
    <w:rsid w:val="0048395F"/>
  </w:style>
  <w:style w:type="paragraph" w:styleId="BalloonText">
    <w:name w:val="Balloon Text"/>
    <w:basedOn w:val="Normal"/>
    <w:link w:val="BalloonTextChar"/>
    <w:uiPriority w:val="99"/>
    <w:semiHidden/>
    <w:unhideWhenUsed/>
    <w:rsid w:val="00B359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D4"/>
    <w:rPr>
      <w:rFonts w:ascii="Segoe UI" w:hAnsi="Segoe UI" w:cs="Segoe UI"/>
      <w:sz w:val="18"/>
      <w:szCs w:val="18"/>
    </w:rPr>
  </w:style>
  <w:style w:type="character" w:customStyle="1" w:styleId="citation-part">
    <w:name w:val="citation-part"/>
    <w:basedOn w:val="DefaultParagraphFont"/>
    <w:rsid w:val="00E07833"/>
  </w:style>
  <w:style w:type="character" w:customStyle="1" w:styleId="docsum-pmid">
    <w:name w:val="docsum-pmid"/>
    <w:basedOn w:val="DefaultParagraphFont"/>
    <w:rsid w:val="00E07833"/>
  </w:style>
  <w:style w:type="paragraph" w:customStyle="1" w:styleId="Heading30">
    <w:name w:val="Heading3"/>
    <w:basedOn w:val="Normal"/>
    <w:link w:val="Heading3Char0"/>
    <w:qFormat/>
    <w:rsid w:val="00F1411E"/>
    <w:pPr>
      <w:spacing w:after="160" w:line="259" w:lineRule="auto"/>
    </w:pPr>
    <w:rPr>
      <w:rFonts w:ascii="Times New Roman" w:eastAsia="SimSun" w:hAnsi="Times New Roman" w:cs="Times New Roman"/>
      <w:sz w:val="28"/>
      <w:szCs w:val="28"/>
    </w:rPr>
  </w:style>
  <w:style w:type="character" w:customStyle="1" w:styleId="Heading3Char0">
    <w:name w:val="Heading3 Char"/>
    <w:basedOn w:val="DefaultParagraphFont"/>
    <w:link w:val="Heading30"/>
    <w:rsid w:val="00F1411E"/>
    <w:rPr>
      <w:rFonts w:ascii="Times New Roman" w:eastAsia="SimSu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7985">
      <w:bodyDiv w:val="1"/>
      <w:marLeft w:val="0"/>
      <w:marRight w:val="0"/>
      <w:marTop w:val="0"/>
      <w:marBottom w:val="0"/>
      <w:divBdr>
        <w:top w:val="none" w:sz="0" w:space="0" w:color="auto"/>
        <w:left w:val="none" w:sz="0" w:space="0" w:color="auto"/>
        <w:bottom w:val="none" w:sz="0" w:space="0" w:color="auto"/>
        <w:right w:val="none" w:sz="0" w:space="0" w:color="auto"/>
      </w:divBdr>
    </w:div>
    <w:div w:id="51003508">
      <w:bodyDiv w:val="1"/>
      <w:marLeft w:val="0"/>
      <w:marRight w:val="0"/>
      <w:marTop w:val="0"/>
      <w:marBottom w:val="0"/>
      <w:divBdr>
        <w:top w:val="none" w:sz="0" w:space="0" w:color="auto"/>
        <w:left w:val="none" w:sz="0" w:space="0" w:color="auto"/>
        <w:bottom w:val="none" w:sz="0" w:space="0" w:color="auto"/>
        <w:right w:val="none" w:sz="0" w:space="0" w:color="auto"/>
      </w:divBdr>
    </w:div>
    <w:div w:id="66730458">
      <w:bodyDiv w:val="1"/>
      <w:marLeft w:val="0"/>
      <w:marRight w:val="0"/>
      <w:marTop w:val="0"/>
      <w:marBottom w:val="0"/>
      <w:divBdr>
        <w:top w:val="none" w:sz="0" w:space="0" w:color="auto"/>
        <w:left w:val="none" w:sz="0" w:space="0" w:color="auto"/>
        <w:bottom w:val="none" w:sz="0" w:space="0" w:color="auto"/>
        <w:right w:val="none" w:sz="0" w:space="0" w:color="auto"/>
      </w:divBdr>
    </w:div>
    <w:div w:id="99300725">
      <w:bodyDiv w:val="1"/>
      <w:marLeft w:val="0"/>
      <w:marRight w:val="0"/>
      <w:marTop w:val="0"/>
      <w:marBottom w:val="0"/>
      <w:divBdr>
        <w:top w:val="none" w:sz="0" w:space="0" w:color="auto"/>
        <w:left w:val="none" w:sz="0" w:space="0" w:color="auto"/>
        <w:bottom w:val="none" w:sz="0" w:space="0" w:color="auto"/>
        <w:right w:val="none" w:sz="0" w:space="0" w:color="auto"/>
      </w:divBdr>
    </w:div>
    <w:div w:id="248580710">
      <w:bodyDiv w:val="1"/>
      <w:marLeft w:val="0"/>
      <w:marRight w:val="0"/>
      <w:marTop w:val="0"/>
      <w:marBottom w:val="0"/>
      <w:divBdr>
        <w:top w:val="none" w:sz="0" w:space="0" w:color="auto"/>
        <w:left w:val="none" w:sz="0" w:space="0" w:color="auto"/>
        <w:bottom w:val="none" w:sz="0" w:space="0" w:color="auto"/>
        <w:right w:val="none" w:sz="0" w:space="0" w:color="auto"/>
      </w:divBdr>
    </w:div>
    <w:div w:id="249966591">
      <w:bodyDiv w:val="1"/>
      <w:marLeft w:val="0"/>
      <w:marRight w:val="0"/>
      <w:marTop w:val="0"/>
      <w:marBottom w:val="0"/>
      <w:divBdr>
        <w:top w:val="none" w:sz="0" w:space="0" w:color="auto"/>
        <w:left w:val="none" w:sz="0" w:space="0" w:color="auto"/>
        <w:bottom w:val="none" w:sz="0" w:space="0" w:color="auto"/>
        <w:right w:val="none" w:sz="0" w:space="0" w:color="auto"/>
      </w:divBdr>
    </w:div>
    <w:div w:id="283773916">
      <w:bodyDiv w:val="1"/>
      <w:marLeft w:val="0"/>
      <w:marRight w:val="0"/>
      <w:marTop w:val="0"/>
      <w:marBottom w:val="0"/>
      <w:divBdr>
        <w:top w:val="none" w:sz="0" w:space="0" w:color="auto"/>
        <w:left w:val="none" w:sz="0" w:space="0" w:color="auto"/>
        <w:bottom w:val="none" w:sz="0" w:space="0" w:color="auto"/>
        <w:right w:val="none" w:sz="0" w:space="0" w:color="auto"/>
      </w:divBdr>
    </w:div>
    <w:div w:id="344677997">
      <w:bodyDiv w:val="1"/>
      <w:marLeft w:val="0"/>
      <w:marRight w:val="0"/>
      <w:marTop w:val="0"/>
      <w:marBottom w:val="0"/>
      <w:divBdr>
        <w:top w:val="none" w:sz="0" w:space="0" w:color="auto"/>
        <w:left w:val="none" w:sz="0" w:space="0" w:color="auto"/>
        <w:bottom w:val="none" w:sz="0" w:space="0" w:color="auto"/>
        <w:right w:val="none" w:sz="0" w:space="0" w:color="auto"/>
      </w:divBdr>
    </w:div>
    <w:div w:id="356079848">
      <w:bodyDiv w:val="1"/>
      <w:marLeft w:val="0"/>
      <w:marRight w:val="0"/>
      <w:marTop w:val="0"/>
      <w:marBottom w:val="0"/>
      <w:divBdr>
        <w:top w:val="none" w:sz="0" w:space="0" w:color="auto"/>
        <w:left w:val="none" w:sz="0" w:space="0" w:color="auto"/>
        <w:bottom w:val="none" w:sz="0" w:space="0" w:color="auto"/>
        <w:right w:val="none" w:sz="0" w:space="0" w:color="auto"/>
      </w:divBdr>
    </w:div>
    <w:div w:id="480343973">
      <w:bodyDiv w:val="1"/>
      <w:marLeft w:val="0"/>
      <w:marRight w:val="0"/>
      <w:marTop w:val="0"/>
      <w:marBottom w:val="0"/>
      <w:divBdr>
        <w:top w:val="none" w:sz="0" w:space="0" w:color="auto"/>
        <w:left w:val="none" w:sz="0" w:space="0" w:color="auto"/>
        <w:bottom w:val="none" w:sz="0" w:space="0" w:color="auto"/>
        <w:right w:val="none" w:sz="0" w:space="0" w:color="auto"/>
      </w:divBdr>
    </w:div>
    <w:div w:id="490366989">
      <w:bodyDiv w:val="1"/>
      <w:marLeft w:val="0"/>
      <w:marRight w:val="0"/>
      <w:marTop w:val="0"/>
      <w:marBottom w:val="0"/>
      <w:divBdr>
        <w:top w:val="none" w:sz="0" w:space="0" w:color="auto"/>
        <w:left w:val="none" w:sz="0" w:space="0" w:color="auto"/>
        <w:bottom w:val="none" w:sz="0" w:space="0" w:color="auto"/>
        <w:right w:val="none" w:sz="0" w:space="0" w:color="auto"/>
      </w:divBdr>
    </w:div>
    <w:div w:id="497380946">
      <w:bodyDiv w:val="1"/>
      <w:marLeft w:val="0"/>
      <w:marRight w:val="0"/>
      <w:marTop w:val="0"/>
      <w:marBottom w:val="0"/>
      <w:divBdr>
        <w:top w:val="none" w:sz="0" w:space="0" w:color="auto"/>
        <w:left w:val="none" w:sz="0" w:space="0" w:color="auto"/>
        <w:bottom w:val="none" w:sz="0" w:space="0" w:color="auto"/>
        <w:right w:val="none" w:sz="0" w:space="0" w:color="auto"/>
      </w:divBdr>
    </w:div>
    <w:div w:id="498497120">
      <w:bodyDiv w:val="1"/>
      <w:marLeft w:val="0"/>
      <w:marRight w:val="0"/>
      <w:marTop w:val="0"/>
      <w:marBottom w:val="0"/>
      <w:divBdr>
        <w:top w:val="none" w:sz="0" w:space="0" w:color="auto"/>
        <w:left w:val="none" w:sz="0" w:space="0" w:color="auto"/>
        <w:bottom w:val="none" w:sz="0" w:space="0" w:color="auto"/>
        <w:right w:val="none" w:sz="0" w:space="0" w:color="auto"/>
      </w:divBdr>
    </w:div>
    <w:div w:id="533538369">
      <w:bodyDiv w:val="1"/>
      <w:marLeft w:val="0"/>
      <w:marRight w:val="0"/>
      <w:marTop w:val="0"/>
      <w:marBottom w:val="0"/>
      <w:divBdr>
        <w:top w:val="none" w:sz="0" w:space="0" w:color="auto"/>
        <w:left w:val="none" w:sz="0" w:space="0" w:color="auto"/>
        <w:bottom w:val="none" w:sz="0" w:space="0" w:color="auto"/>
        <w:right w:val="none" w:sz="0" w:space="0" w:color="auto"/>
      </w:divBdr>
    </w:div>
    <w:div w:id="540365734">
      <w:bodyDiv w:val="1"/>
      <w:marLeft w:val="0"/>
      <w:marRight w:val="0"/>
      <w:marTop w:val="0"/>
      <w:marBottom w:val="0"/>
      <w:divBdr>
        <w:top w:val="none" w:sz="0" w:space="0" w:color="auto"/>
        <w:left w:val="none" w:sz="0" w:space="0" w:color="auto"/>
        <w:bottom w:val="none" w:sz="0" w:space="0" w:color="auto"/>
        <w:right w:val="none" w:sz="0" w:space="0" w:color="auto"/>
      </w:divBdr>
    </w:div>
    <w:div w:id="557282275">
      <w:bodyDiv w:val="1"/>
      <w:marLeft w:val="0"/>
      <w:marRight w:val="0"/>
      <w:marTop w:val="0"/>
      <w:marBottom w:val="0"/>
      <w:divBdr>
        <w:top w:val="none" w:sz="0" w:space="0" w:color="auto"/>
        <w:left w:val="none" w:sz="0" w:space="0" w:color="auto"/>
        <w:bottom w:val="none" w:sz="0" w:space="0" w:color="auto"/>
        <w:right w:val="none" w:sz="0" w:space="0" w:color="auto"/>
      </w:divBdr>
    </w:div>
    <w:div w:id="633103243">
      <w:bodyDiv w:val="1"/>
      <w:marLeft w:val="0"/>
      <w:marRight w:val="0"/>
      <w:marTop w:val="0"/>
      <w:marBottom w:val="0"/>
      <w:divBdr>
        <w:top w:val="none" w:sz="0" w:space="0" w:color="auto"/>
        <w:left w:val="none" w:sz="0" w:space="0" w:color="auto"/>
        <w:bottom w:val="none" w:sz="0" w:space="0" w:color="auto"/>
        <w:right w:val="none" w:sz="0" w:space="0" w:color="auto"/>
      </w:divBdr>
    </w:div>
    <w:div w:id="666903292">
      <w:bodyDiv w:val="1"/>
      <w:marLeft w:val="0"/>
      <w:marRight w:val="0"/>
      <w:marTop w:val="0"/>
      <w:marBottom w:val="0"/>
      <w:divBdr>
        <w:top w:val="none" w:sz="0" w:space="0" w:color="auto"/>
        <w:left w:val="none" w:sz="0" w:space="0" w:color="auto"/>
        <w:bottom w:val="none" w:sz="0" w:space="0" w:color="auto"/>
        <w:right w:val="none" w:sz="0" w:space="0" w:color="auto"/>
      </w:divBdr>
    </w:div>
    <w:div w:id="717508195">
      <w:bodyDiv w:val="1"/>
      <w:marLeft w:val="0"/>
      <w:marRight w:val="0"/>
      <w:marTop w:val="0"/>
      <w:marBottom w:val="0"/>
      <w:divBdr>
        <w:top w:val="none" w:sz="0" w:space="0" w:color="auto"/>
        <w:left w:val="none" w:sz="0" w:space="0" w:color="auto"/>
        <w:bottom w:val="none" w:sz="0" w:space="0" w:color="auto"/>
        <w:right w:val="none" w:sz="0" w:space="0" w:color="auto"/>
      </w:divBdr>
    </w:div>
    <w:div w:id="725297997">
      <w:bodyDiv w:val="1"/>
      <w:marLeft w:val="0"/>
      <w:marRight w:val="0"/>
      <w:marTop w:val="0"/>
      <w:marBottom w:val="0"/>
      <w:divBdr>
        <w:top w:val="none" w:sz="0" w:space="0" w:color="auto"/>
        <w:left w:val="none" w:sz="0" w:space="0" w:color="auto"/>
        <w:bottom w:val="none" w:sz="0" w:space="0" w:color="auto"/>
        <w:right w:val="none" w:sz="0" w:space="0" w:color="auto"/>
      </w:divBdr>
    </w:div>
    <w:div w:id="757598419">
      <w:bodyDiv w:val="1"/>
      <w:marLeft w:val="0"/>
      <w:marRight w:val="0"/>
      <w:marTop w:val="0"/>
      <w:marBottom w:val="0"/>
      <w:divBdr>
        <w:top w:val="none" w:sz="0" w:space="0" w:color="auto"/>
        <w:left w:val="none" w:sz="0" w:space="0" w:color="auto"/>
        <w:bottom w:val="none" w:sz="0" w:space="0" w:color="auto"/>
        <w:right w:val="none" w:sz="0" w:space="0" w:color="auto"/>
      </w:divBdr>
    </w:div>
    <w:div w:id="768741857">
      <w:bodyDiv w:val="1"/>
      <w:marLeft w:val="0"/>
      <w:marRight w:val="0"/>
      <w:marTop w:val="0"/>
      <w:marBottom w:val="0"/>
      <w:divBdr>
        <w:top w:val="none" w:sz="0" w:space="0" w:color="auto"/>
        <w:left w:val="none" w:sz="0" w:space="0" w:color="auto"/>
        <w:bottom w:val="none" w:sz="0" w:space="0" w:color="auto"/>
        <w:right w:val="none" w:sz="0" w:space="0" w:color="auto"/>
      </w:divBdr>
    </w:div>
    <w:div w:id="779882932">
      <w:bodyDiv w:val="1"/>
      <w:marLeft w:val="0"/>
      <w:marRight w:val="0"/>
      <w:marTop w:val="0"/>
      <w:marBottom w:val="0"/>
      <w:divBdr>
        <w:top w:val="none" w:sz="0" w:space="0" w:color="auto"/>
        <w:left w:val="none" w:sz="0" w:space="0" w:color="auto"/>
        <w:bottom w:val="none" w:sz="0" w:space="0" w:color="auto"/>
        <w:right w:val="none" w:sz="0" w:space="0" w:color="auto"/>
      </w:divBdr>
    </w:div>
    <w:div w:id="799106842">
      <w:bodyDiv w:val="1"/>
      <w:marLeft w:val="0"/>
      <w:marRight w:val="0"/>
      <w:marTop w:val="0"/>
      <w:marBottom w:val="0"/>
      <w:divBdr>
        <w:top w:val="none" w:sz="0" w:space="0" w:color="auto"/>
        <w:left w:val="none" w:sz="0" w:space="0" w:color="auto"/>
        <w:bottom w:val="none" w:sz="0" w:space="0" w:color="auto"/>
        <w:right w:val="none" w:sz="0" w:space="0" w:color="auto"/>
      </w:divBdr>
    </w:div>
    <w:div w:id="839151191">
      <w:bodyDiv w:val="1"/>
      <w:marLeft w:val="0"/>
      <w:marRight w:val="0"/>
      <w:marTop w:val="0"/>
      <w:marBottom w:val="0"/>
      <w:divBdr>
        <w:top w:val="none" w:sz="0" w:space="0" w:color="auto"/>
        <w:left w:val="none" w:sz="0" w:space="0" w:color="auto"/>
        <w:bottom w:val="none" w:sz="0" w:space="0" w:color="auto"/>
        <w:right w:val="none" w:sz="0" w:space="0" w:color="auto"/>
      </w:divBdr>
    </w:div>
    <w:div w:id="887765150">
      <w:bodyDiv w:val="1"/>
      <w:marLeft w:val="0"/>
      <w:marRight w:val="0"/>
      <w:marTop w:val="0"/>
      <w:marBottom w:val="0"/>
      <w:divBdr>
        <w:top w:val="none" w:sz="0" w:space="0" w:color="auto"/>
        <w:left w:val="none" w:sz="0" w:space="0" w:color="auto"/>
        <w:bottom w:val="none" w:sz="0" w:space="0" w:color="auto"/>
        <w:right w:val="none" w:sz="0" w:space="0" w:color="auto"/>
      </w:divBdr>
    </w:div>
    <w:div w:id="920677255">
      <w:bodyDiv w:val="1"/>
      <w:marLeft w:val="0"/>
      <w:marRight w:val="0"/>
      <w:marTop w:val="0"/>
      <w:marBottom w:val="0"/>
      <w:divBdr>
        <w:top w:val="none" w:sz="0" w:space="0" w:color="auto"/>
        <w:left w:val="none" w:sz="0" w:space="0" w:color="auto"/>
        <w:bottom w:val="none" w:sz="0" w:space="0" w:color="auto"/>
        <w:right w:val="none" w:sz="0" w:space="0" w:color="auto"/>
      </w:divBdr>
    </w:div>
    <w:div w:id="932785370">
      <w:bodyDiv w:val="1"/>
      <w:marLeft w:val="0"/>
      <w:marRight w:val="0"/>
      <w:marTop w:val="0"/>
      <w:marBottom w:val="0"/>
      <w:divBdr>
        <w:top w:val="none" w:sz="0" w:space="0" w:color="auto"/>
        <w:left w:val="none" w:sz="0" w:space="0" w:color="auto"/>
        <w:bottom w:val="none" w:sz="0" w:space="0" w:color="auto"/>
        <w:right w:val="none" w:sz="0" w:space="0" w:color="auto"/>
      </w:divBdr>
    </w:div>
    <w:div w:id="945773798">
      <w:bodyDiv w:val="1"/>
      <w:marLeft w:val="0"/>
      <w:marRight w:val="0"/>
      <w:marTop w:val="0"/>
      <w:marBottom w:val="0"/>
      <w:divBdr>
        <w:top w:val="none" w:sz="0" w:space="0" w:color="auto"/>
        <w:left w:val="none" w:sz="0" w:space="0" w:color="auto"/>
        <w:bottom w:val="none" w:sz="0" w:space="0" w:color="auto"/>
        <w:right w:val="none" w:sz="0" w:space="0" w:color="auto"/>
      </w:divBdr>
    </w:div>
    <w:div w:id="948244353">
      <w:bodyDiv w:val="1"/>
      <w:marLeft w:val="0"/>
      <w:marRight w:val="0"/>
      <w:marTop w:val="0"/>
      <w:marBottom w:val="0"/>
      <w:divBdr>
        <w:top w:val="none" w:sz="0" w:space="0" w:color="auto"/>
        <w:left w:val="none" w:sz="0" w:space="0" w:color="auto"/>
        <w:bottom w:val="none" w:sz="0" w:space="0" w:color="auto"/>
        <w:right w:val="none" w:sz="0" w:space="0" w:color="auto"/>
      </w:divBdr>
    </w:div>
    <w:div w:id="980815821">
      <w:bodyDiv w:val="1"/>
      <w:marLeft w:val="0"/>
      <w:marRight w:val="0"/>
      <w:marTop w:val="0"/>
      <w:marBottom w:val="0"/>
      <w:divBdr>
        <w:top w:val="none" w:sz="0" w:space="0" w:color="auto"/>
        <w:left w:val="none" w:sz="0" w:space="0" w:color="auto"/>
        <w:bottom w:val="none" w:sz="0" w:space="0" w:color="auto"/>
        <w:right w:val="none" w:sz="0" w:space="0" w:color="auto"/>
      </w:divBdr>
    </w:div>
    <w:div w:id="1009648667">
      <w:bodyDiv w:val="1"/>
      <w:marLeft w:val="0"/>
      <w:marRight w:val="0"/>
      <w:marTop w:val="0"/>
      <w:marBottom w:val="0"/>
      <w:divBdr>
        <w:top w:val="none" w:sz="0" w:space="0" w:color="auto"/>
        <w:left w:val="none" w:sz="0" w:space="0" w:color="auto"/>
        <w:bottom w:val="none" w:sz="0" w:space="0" w:color="auto"/>
        <w:right w:val="none" w:sz="0" w:space="0" w:color="auto"/>
      </w:divBdr>
    </w:div>
    <w:div w:id="1041634712">
      <w:bodyDiv w:val="1"/>
      <w:marLeft w:val="0"/>
      <w:marRight w:val="0"/>
      <w:marTop w:val="0"/>
      <w:marBottom w:val="0"/>
      <w:divBdr>
        <w:top w:val="none" w:sz="0" w:space="0" w:color="auto"/>
        <w:left w:val="none" w:sz="0" w:space="0" w:color="auto"/>
        <w:bottom w:val="none" w:sz="0" w:space="0" w:color="auto"/>
        <w:right w:val="none" w:sz="0" w:space="0" w:color="auto"/>
      </w:divBdr>
    </w:div>
    <w:div w:id="1051727170">
      <w:bodyDiv w:val="1"/>
      <w:marLeft w:val="0"/>
      <w:marRight w:val="0"/>
      <w:marTop w:val="0"/>
      <w:marBottom w:val="0"/>
      <w:divBdr>
        <w:top w:val="none" w:sz="0" w:space="0" w:color="auto"/>
        <w:left w:val="none" w:sz="0" w:space="0" w:color="auto"/>
        <w:bottom w:val="none" w:sz="0" w:space="0" w:color="auto"/>
        <w:right w:val="none" w:sz="0" w:space="0" w:color="auto"/>
      </w:divBdr>
    </w:div>
    <w:div w:id="1057051179">
      <w:bodyDiv w:val="1"/>
      <w:marLeft w:val="0"/>
      <w:marRight w:val="0"/>
      <w:marTop w:val="0"/>
      <w:marBottom w:val="0"/>
      <w:divBdr>
        <w:top w:val="none" w:sz="0" w:space="0" w:color="auto"/>
        <w:left w:val="none" w:sz="0" w:space="0" w:color="auto"/>
        <w:bottom w:val="none" w:sz="0" w:space="0" w:color="auto"/>
        <w:right w:val="none" w:sz="0" w:space="0" w:color="auto"/>
      </w:divBdr>
    </w:div>
    <w:div w:id="1082945009">
      <w:bodyDiv w:val="1"/>
      <w:marLeft w:val="0"/>
      <w:marRight w:val="0"/>
      <w:marTop w:val="0"/>
      <w:marBottom w:val="0"/>
      <w:divBdr>
        <w:top w:val="none" w:sz="0" w:space="0" w:color="auto"/>
        <w:left w:val="none" w:sz="0" w:space="0" w:color="auto"/>
        <w:bottom w:val="none" w:sz="0" w:space="0" w:color="auto"/>
        <w:right w:val="none" w:sz="0" w:space="0" w:color="auto"/>
      </w:divBdr>
    </w:div>
    <w:div w:id="1198854546">
      <w:bodyDiv w:val="1"/>
      <w:marLeft w:val="0"/>
      <w:marRight w:val="0"/>
      <w:marTop w:val="0"/>
      <w:marBottom w:val="0"/>
      <w:divBdr>
        <w:top w:val="none" w:sz="0" w:space="0" w:color="auto"/>
        <w:left w:val="none" w:sz="0" w:space="0" w:color="auto"/>
        <w:bottom w:val="none" w:sz="0" w:space="0" w:color="auto"/>
        <w:right w:val="none" w:sz="0" w:space="0" w:color="auto"/>
      </w:divBdr>
    </w:div>
    <w:div w:id="1235160636">
      <w:bodyDiv w:val="1"/>
      <w:marLeft w:val="0"/>
      <w:marRight w:val="0"/>
      <w:marTop w:val="0"/>
      <w:marBottom w:val="0"/>
      <w:divBdr>
        <w:top w:val="none" w:sz="0" w:space="0" w:color="auto"/>
        <w:left w:val="none" w:sz="0" w:space="0" w:color="auto"/>
        <w:bottom w:val="none" w:sz="0" w:space="0" w:color="auto"/>
        <w:right w:val="none" w:sz="0" w:space="0" w:color="auto"/>
      </w:divBdr>
    </w:div>
    <w:div w:id="1265504049">
      <w:bodyDiv w:val="1"/>
      <w:marLeft w:val="0"/>
      <w:marRight w:val="0"/>
      <w:marTop w:val="0"/>
      <w:marBottom w:val="0"/>
      <w:divBdr>
        <w:top w:val="none" w:sz="0" w:space="0" w:color="auto"/>
        <w:left w:val="none" w:sz="0" w:space="0" w:color="auto"/>
        <w:bottom w:val="none" w:sz="0" w:space="0" w:color="auto"/>
        <w:right w:val="none" w:sz="0" w:space="0" w:color="auto"/>
      </w:divBdr>
    </w:div>
    <w:div w:id="1280334116">
      <w:bodyDiv w:val="1"/>
      <w:marLeft w:val="0"/>
      <w:marRight w:val="0"/>
      <w:marTop w:val="0"/>
      <w:marBottom w:val="0"/>
      <w:divBdr>
        <w:top w:val="none" w:sz="0" w:space="0" w:color="auto"/>
        <w:left w:val="none" w:sz="0" w:space="0" w:color="auto"/>
        <w:bottom w:val="none" w:sz="0" w:space="0" w:color="auto"/>
        <w:right w:val="none" w:sz="0" w:space="0" w:color="auto"/>
      </w:divBdr>
    </w:div>
    <w:div w:id="1292398538">
      <w:bodyDiv w:val="1"/>
      <w:marLeft w:val="0"/>
      <w:marRight w:val="0"/>
      <w:marTop w:val="0"/>
      <w:marBottom w:val="0"/>
      <w:divBdr>
        <w:top w:val="none" w:sz="0" w:space="0" w:color="auto"/>
        <w:left w:val="none" w:sz="0" w:space="0" w:color="auto"/>
        <w:bottom w:val="none" w:sz="0" w:space="0" w:color="auto"/>
        <w:right w:val="none" w:sz="0" w:space="0" w:color="auto"/>
      </w:divBdr>
    </w:div>
    <w:div w:id="1325822055">
      <w:bodyDiv w:val="1"/>
      <w:marLeft w:val="0"/>
      <w:marRight w:val="0"/>
      <w:marTop w:val="0"/>
      <w:marBottom w:val="0"/>
      <w:divBdr>
        <w:top w:val="none" w:sz="0" w:space="0" w:color="auto"/>
        <w:left w:val="none" w:sz="0" w:space="0" w:color="auto"/>
        <w:bottom w:val="none" w:sz="0" w:space="0" w:color="auto"/>
        <w:right w:val="none" w:sz="0" w:space="0" w:color="auto"/>
      </w:divBdr>
    </w:div>
    <w:div w:id="1367410327">
      <w:bodyDiv w:val="1"/>
      <w:marLeft w:val="0"/>
      <w:marRight w:val="0"/>
      <w:marTop w:val="0"/>
      <w:marBottom w:val="0"/>
      <w:divBdr>
        <w:top w:val="none" w:sz="0" w:space="0" w:color="auto"/>
        <w:left w:val="none" w:sz="0" w:space="0" w:color="auto"/>
        <w:bottom w:val="none" w:sz="0" w:space="0" w:color="auto"/>
        <w:right w:val="none" w:sz="0" w:space="0" w:color="auto"/>
      </w:divBdr>
    </w:div>
    <w:div w:id="1486236094">
      <w:bodyDiv w:val="1"/>
      <w:marLeft w:val="0"/>
      <w:marRight w:val="0"/>
      <w:marTop w:val="0"/>
      <w:marBottom w:val="0"/>
      <w:divBdr>
        <w:top w:val="none" w:sz="0" w:space="0" w:color="auto"/>
        <w:left w:val="none" w:sz="0" w:space="0" w:color="auto"/>
        <w:bottom w:val="none" w:sz="0" w:space="0" w:color="auto"/>
        <w:right w:val="none" w:sz="0" w:space="0" w:color="auto"/>
      </w:divBdr>
    </w:div>
    <w:div w:id="1672105317">
      <w:bodyDiv w:val="1"/>
      <w:marLeft w:val="0"/>
      <w:marRight w:val="0"/>
      <w:marTop w:val="0"/>
      <w:marBottom w:val="0"/>
      <w:divBdr>
        <w:top w:val="none" w:sz="0" w:space="0" w:color="auto"/>
        <w:left w:val="none" w:sz="0" w:space="0" w:color="auto"/>
        <w:bottom w:val="none" w:sz="0" w:space="0" w:color="auto"/>
        <w:right w:val="none" w:sz="0" w:space="0" w:color="auto"/>
      </w:divBdr>
    </w:div>
    <w:div w:id="1731342055">
      <w:bodyDiv w:val="1"/>
      <w:marLeft w:val="0"/>
      <w:marRight w:val="0"/>
      <w:marTop w:val="0"/>
      <w:marBottom w:val="0"/>
      <w:divBdr>
        <w:top w:val="none" w:sz="0" w:space="0" w:color="auto"/>
        <w:left w:val="none" w:sz="0" w:space="0" w:color="auto"/>
        <w:bottom w:val="none" w:sz="0" w:space="0" w:color="auto"/>
        <w:right w:val="none" w:sz="0" w:space="0" w:color="auto"/>
      </w:divBdr>
    </w:div>
    <w:div w:id="1738090219">
      <w:bodyDiv w:val="1"/>
      <w:marLeft w:val="0"/>
      <w:marRight w:val="0"/>
      <w:marTop w:val="0"/>
      <w:marBottom w:val="0"/>
      <w:divBdr>
        <w:top w:val="none" w:sz="0" w:space="0" w:color="auto"/>
        <w:left w:val="none" w:sz="0" w:space="0" w:color="auto"/>
        <w:bottom w:val="none" w:sz="0" w:space="0" w:color="auto"/>
        <w:right w:val="none" w:sz="0" w:space="0" w:color="auto"/>
      </w:divBdr>
    </w:div>
    <w:div w:id="1739935572">
      <w:bodyDiv w:val="1"/>
      <w:marLeft w:val="0"/>
      <w:marRight w:val="0"/>
      <w:marTop w:val="0"/>
      <w:marBottom w:val="0"/>
      <w:divBdr>
        <w:top w:val="none" w:sz="0" w:space="0" w:color="auto"/>
        <w:left w:val="none" w:sz="0" w:space="0" w:color="auto"/>
        <w:bottom w:val="none" w:sz="0" w:space="0" w:color="auto"/>
        <w:right w:val="none" w:sz="0" w:space="0" w:color="auto"/>
      </w:divBdr>
    </w:div>
    <w:div w:id="1772120429">
      <w:bodyDiv w:val="1"/>
      <w:marLeft w:val="0"/>
      <w:marRight w:val="0"/>
      <w:marTop w:val="0"/>
      <w:marBottom w:val="0"/>
      <w:divBdr>
        <w:top w:val="none" w:sz="0" w:space="0" w:color="auto"/>
        <w:left w:val="none" w:sz="0" w:space="0" w:color="auto"/>
        <w:bottom w:val="none" w:sz="0" w:space="0" w:color="auto"/>
        <w:right w:val="none" w:sz="0" w:space="0" w:color="auto"/>
      </w:divBdr>
    </w:div>
    <w:div w:id="1868180833">
      <w:bodyDiv w:val="1"/>
      <w:marLeft w:val="0"/>
      <w:marRight w:val="0"/>
      <w:marTop w:val="0"/>
      <w:marBottom w:val="0"/>
      <w:divBdr>
        <w:top w:val="none" w:sz="0" w:space="0" w:color="auto"/>
        <w:left w:val="none" w:sz="0" w:space="0" w:color="auto"/>
        <w:bottom w:val="none" w:sz="0" w:space="0" w:color="auto"/>
        <w:right w:val="none" w:sz="0" w:space="0" w:color="auto"/>
      </w:divBdr>
    </w:div>
    <w:div w:id="1868442472">
      <w:bodyDiv w:val="1"/>
      <w:marLeft w:val="0"/>
      <w:marRight w:val="0"/>
      <w:marTop w:val="0"/>
      <w:marBottom w:val="0"/>
      <w:divBdr>
        <w:top w:val="none" w:sz="0" w:space="0" w:color="auto"/>
        <w:left w:val="none" w:sz="0" w:space="0" w:color="auto"/>
        <w:bottom w:val="none" w:sz="0" w:space="0" w:color="auto"/>
        <w:right w:val="none" w:sz="0" w:space="0" w:color="auto"/>
      </w:divBdr>
    </w:div>
    <w:div w:id="1882478791">
      <w:bodyDiv w:val="1"/>
      <w:marLeft w:val="0"/>
      <w:marRight w:val="0"/>
      <w:marTop w:val="0"/>
      <w:marBottom w:val="0"/>
      <w:divBdr>
        <w:top w:val="none" w:sz="0" w:space="0" w:color="auto"/>
        <w:left w:val="none" w:sz="0" w:space="0" w:color="auto"/>
        <w:bottom w:val="none" w:sz="0" w:space="0" w:color="auto"/>
        <w:right w:val="none" w:sz="0" w:space="0" w:color="auto"/>
      </w:divBdr>
    </w:div>
    <w:div w:id="1989942493">
      <w:bodyDiv w:val="1"/>
      <w:marLeft w:val="0"/>
      <w:marRight w:val="0"/>
      <w:marTop w:val="0"/>
      <w:marBottom w:val="0"/>
      <w:divBdr>
        <w:top w:val="none" w:sz="0" w:space="0" w:color="auto"/>
        <w:left w:val="none" w:sz="0" w:space="0" w:color="auto"/>
        <w:bottom w:val="none" w:sz="0" w:space="0" w:color="auto"/>
        <w:right w:val="none" w:sz="0" w:space="0" w:color="auto"/>
      </w:divBdr>
    </w:div>
    <w:div w:id="2098404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06E5B-0B3B-4CD5-8AC9-41EAF9698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480</Words>
  <Characters>2740</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Song Xue</cp:lastModifiedBy>
  <cp:revision>11</cp:revision>
  <cp:lastPrinted>2025-08-10T07:43:00Z</cp:lastPrinted>
  <dcterms:created xsi:type="dcterms:W3CDTF">2025-10-13T18:27:00Z</dcterms:created>
  <dcterms:modified xsi:type="dcterms:W3CDTF">2025-10-22T02:01:00Z</dcterms:modified>
  <cp:category/>
</cp:coreProperties>
</file>