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23642" w14:textId="1211987D" w:rsidR="00D80E6F" w:rsidRDefault="00D80E6F" w:rsidP="00D80E6F">
      <w:pPr>
        <w:tabs>
          <w:tab w:val="left" w:pos="3108"/>
        </w:tabs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80E6F"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4813A131" wp14:editId="0833E9C1">
            <wp:extent cx="5628316" cy="8066994"/>
            <wp:effectExtent l="0" t="0" r="0" b="0"/>
            <wp:docPr id="7667699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76995" name="Grafi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8316" cy="8066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D8E9E" w14:textId="4A80DB0C" w:rsidR="001D622B" w:rsidRPr="00D80E6F" w:rsidRDefault="00D80E6F" w:rsidP="00D80E6F">
      <w:pPr>
        <w:tabs>
          <w:tab w:val="left" w:pos="3108"/>
        </w:tabs>
        <w:spacing w:line="360" w:lineRule="auto"/>
        <w:rPr>
          <w:lang w:val="en-US"/>
        </w:rPr>
      </w:pPr>
      <w:r w:rsidRPr="00D80E6F">
        <w:rPr>
          <w:rFonts w:ascii="Times New Roman" w:hAnsi="Times New Roman" w:cs="Times New Roman"/>
          <w:b/>
          <w:bCs/>
          <w:sz w:val="21"/>
          <w:szCs w:val="21"/>
          <w:lang w:val="en-US"/>
        </w:rPr>
        <w:t>Supplemental Figure 2</w:t>
      </w:r>
      <w:r w:rsidRPr="00D80E6F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 w:rsidRPr="00405D22">
        <w:rPr>
          <w:rFonts w:ascii="Times New Roman" w:hAnsi="Times New Roman" w:cs="Times New Roman"/>
          <w:sz w:val="20"/>
          <w:szCs w:val="20"/>
          <w:lang w:val="en-US"/>
        </w:rPr>
        <w:t xml:space="preserve">Kaplan-Meier estimation of PFS, TTNI and OS in 44 patients, stratified for </w:t>
      </w:r>
      <w:proofErr w:type="spellStart"/>
      <w:r w:rsidRPr="00405D22">
        <w:rPr>
          <w:rFonts w:ascii="Times New Roman" w:hAnsi="Times New Roman" w:cs="Times New Roman"/>
          <w:sz w:val="20"/>
          <w:szCs w:val="20"/>
          <w:lang w:val="en-US"/>
        </w:rPr>
        <w:t>SUV</w:t>
      </w:r>
      <w:r w:rsidRPr="00405D2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max</w:t>
      </w:r>
      <w:proofErr w:type="spellEnd"/>
      <w:r w:rsidRPr="00405D2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405D22">
        <w:rPr>
          <w:rFonts w:ascii="Times New Roman" w:hAnsi="Times New Roman" w:cs="Times New Roman"/>
          <w:sz w:val="20"/>
          <w:szCs w:val="20"/>
          <w:lang w:val="en-US"/>
        </w:rPr>
        <w:t>TBR</w:t>
      </w:r>
      <w:r w:rsidRPr="00405D2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max</w:t>
      </w:r>
      <w:proofErr w:type="spellEnd"/>
      <w:r w:rsidRPr="00405D2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405D22">
        <w:rPr>
          <w:rFonts w:ascii="Times New Roman" w:hAnsi="Times New Roman" w:cs="Times New Roman"/>
          <w:sz w:val="20"/>
          <w:szCs w:val="20"/>
          <w:lang w:val="en-US"/>
        </w:rPr>
        <w:t>TBR</w:t>
      </w:r>
      <w:r w:rsidRPr="00405D2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mean</w:t>
      </w:r>
      <w:proofErr w:type="spellEnd"/>
      <w:r w:rsidRPr="00405D22">
        <w:rPr>
          <w:rFonts w:ascii="Times New Roman" w:hAnsi="Times New Roman" w:cs="Times New Roman"/>
          <w:sz w:val="20"/>
          <w:szCs w:val="20"/>
          <w:lang w:val="en-US"/>
        </w:rPr>
        <w:t>, and FET-PET-positive volume. Presence of CE on MRI is also illustrated. For FET-PET, only PET-positive volume correlated with TTNI (p=0.0378), whereas other parameters (</w:t>
      </w:r>
      <w:proofErr w:type="spellStart"/>
      <w:r w:rsidRPr="00405D22">
        <w:rPr>
          <w:rFonts w:ascii="Times New Roman" w:hAnsi="Times New Roman" w:cs="Times New Roman"/>
          <w:sz w:val="20"/>
          <w:szCs w:val="20"/>
          <w:lang w:val="en-US"/>
        </w:rPr>
        <w:t>TBR</w:t>
      </w:r>
      <w:r w:rsidRPr="00405D2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mean</w:t>
      </w:r>
      <w:proofErr w:type="spellEnd"/>
      <w:r w:rsidRPr="00405D2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405D22">
        <w:rPr>
          <w:rFonts w:ascii="Times New Roman" w:hAnsi="Times New Roman" w:cs="Times New Roman"/>
          <w:sz w:val="20"/>
          <w:szCs w:val="20"/>
          <w:lang w:val="en-US"/>
        </w:rPr>
        <w:t>TBR</w:t>
      </w:r>
      <w:r w:rsidRPr="00405D2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max</w:t>
      </w:r>
      <w:proofErr w:type="spellEnd"/>
      <w:r w:rsidRPr="00405D22">
        <w:rPr>
          <w:rFonts w:ascii="Times New Roman" w:hAnsi="Times New Roman" w:cs="Times New Roman"/>
          <w:sz w:val="20"/>
          <w:szCs w:val="20"/>
          <w:lang w:val="en-US"/>
        </w:rPr>
        <w:t>) and contrast enhancement on MRI showed no significant associations.</w:t>
      </w:r>
    </w:p>
    <w:sectPr w:rsidR="001D622B" w:rsidRPr="00D80E6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E6F"/>
    <w:rsid w:val="00075BBA"/>
    <w:rsid w:val="001D622B"/>
    <w:rsid w:val="00626204"/>
    <w:rsid w:val="00790D47"/>
    <w:rsid w:val="00BF36FD"/>
    <w:rsid w:val="00CB11AE"/>
    <w:rsid w:val="00D80E6F"/>
    <w:rsid w:val="00F8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8470125"/>
  <w15:chartTrackingRefBased/>
  <w15:docId w15:val="{4C67AC38-76F5-8049-BC61-6035F0D61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80E6F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80E6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80E6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80E6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E6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E6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E6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E6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E6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E6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80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80E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80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E6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E6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E6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E6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E6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E6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80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D80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80E6F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80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80E6F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D80E6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80E6F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D80E6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80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80E6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80E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327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Müller</dc:creator>
  <cp:keywords/>
  <dc:description/>
  <cp:lastModifiedBy>Katharina Müller</cp:lastModifiedBy>
  <cp:revision>3</cp:revision>
  <dcterms:created xsi:type="dcterms:W3CDTF">2025-12-19T09:35:00Z</dcterms:created>
  <dcterms:modified xsi:type="dcterms:W3CDTF">2026-03-17T15:14:00Z</dcterms:modified>
</cp:coreProperties>
</file>