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1361" w14:textId="77777777" w:rsidR="00083368" w:rsidRDefault="00BA1B11" w:rsidP="00E00B0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</w:pPr>
      <w:r w:rsidRPr="0030267A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0703D0A5" wp14:editId="260875C9">
            <wp:simplePos x="0" y="0"/>
            <wp:positionH relativeFrom="column">
              <wp:posOffset>5080</wp:posOffset>
            </wp:positionH>
            <wp:positionV relativeFrom="paragraph">
              <wp:posOffset>4207235</wp:posOffset>
            </wp:positionV>
            <wp:extent cx="5934710" cy="3736340"/>
            <wp:effectExtent l="0" t="0" r="0" b="0"/>
            <wp:wrapThrough wrapText="bothSides">
              <wp:wrapPolygon edited="0">
                <wp:start x="0" y="0"/>
                <wp:lineTo x="0" y="21512"/>
                <wp:lineTo x="21540" y="21512"/>
                <wp:lineTo x="21540" y="0"/>
                <wp:lineTo x="0" y="0"/>
              </wp:wrapPolygon>
            </wp:wrapThrough>
            <wp:docPr id="13116683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68367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C88" w:rsidRPr="007E3151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6ACF475C" wp14:editId="63286288">
            <wp:simplePos x="0" y="0"/>
            <wp:positionH relativeFrom="column">
              <wp:posOffset>5715</wp:posOffset>
            </wp:positionH>
            <wp:positionV relativeFrom="paragraph">
              <wp:posOffset>305</wp:posOffset>
            </wp:positionV>
            <wp:extent cx="5934075" cy="4074795"/>
            <wp:effectExtent l="0" t="0" r="0" b="1905"/>
            <wp:wrapThrough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hrough>
            <wp:docPr id="3605172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17235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53B" w:rsidRPr="007E3151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 xml:space="preserve">Supplemental figure 3 </w:t>
      </w:r>
      <w:r w:rsidR="00781ECC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Kaplan-Meier</w:t>
      </w:r>
      <w:r w:rsidR="00A0453B" w:rsidRPr="00781ECC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analysis</w:t>
      </w:r>
      <w:r w:rsidR="00781ECC" w:rsidRPr="00781ECC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</w:t>
      </w:r>
      <w:r w:rsidR="00781ECC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of TTNI according to </w:t>
      </w:r>
      <w:r w:rsidR="005D13C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[</w:t>
      </w:r>
      <w:r w:rsidR="005D13C3" w:rsidRPr="005D13C3">
        <w:rPr>
          <w:rFonts w:ascii="Times New Roman" w:hAnsi="Times New Roman" w:cs="Times New Roman"/>
          <w:sz w:val="20"/>
          <w:szCs w:val="20"/>
          <w:highlight w:val="yellow"/>
          <w:vertAlign w:val="superscript"/>
          <w:lang w:val="en-US"/>
        </w:rPr>
        <w:t>18</w:t>
      </w:r>
      <w:r w:rsidR="005D13C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F]GE180</w:t>
      </w:r>
      <w:r w:rsidR="00781ECC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-PET parameters</w:t>
      </w:r>
      <w:r w:rsidR="00A0453B" w:rsidRPr="00781ECC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in </w:t>
      </w:r>
      <w:r w:rsidR="003F68D4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WHO grade 2 </w:t>
      </w:r>
      <w:r w:rsidR="00083368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(n=22) </w:t>
      </w:r>
      <w:r w:rsidR="003F68D4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and WHO grade 3-4 IDH-mutant glioma</w:t>
      </w:r>
      <w:r w:rsidR="00083368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(n=24)</w:t>
      </w:r>
    </w:p>
    <w:p w14:paraId="78875B25" w14:textId="5888AFA4" w:rsidR="00B42AA5" w:rsidRPr="005D13C3" w:rsidRDefault="003F68D4" w:rsidP="00E00B0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</w:pPr>
      <w:r>
        <w:rPr>
          <w:rFonts w:ascii="Times New Roman" w:hAnsi="Times New Roman" w:cs="Times New Roman"/>
          <w:sz w:val="20"/>
          <w:szCs w:val="20"/>
          <w:highlight w:val="yellow"/>
          <w:lang w:val="en-US"/>
        </w:rPr>
        <w:lastRenderedPageBreak/>
        <w:t xml:space="preserve"> </w:t>
      </w:r>
      <w:r w:rsidR="00B043DD" w:rsidRPr="00B043DD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A) In </w:t>
      </w:r>
      <w:r>
        <w:rPr>
          <w:rFonts w:ascii="Times New Roman" w:hAnsi="Times New Roman" w:cs="Times New Roman"/>
          <w:sz w:val="20"/>
          <w:szCs w:val="20"/>
          <w:highlight w:val="yellow"/>
          <w:lang w:val="en-US"/>
        </w:rPr>
        <w:t>WHO grade 2</w:t>
      </w:r>
      <w:r w:rsidR="00B043DD" w:rsidRPr="00B043DD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, higher </w:t>
      </w:r>
      <w:r w:rsidR="005D13C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[</w:t>
      </w:r>
      <w:r w:rsidR="005D13C3" w:rsidRPr="005D13C3">
        <w:rPr>
          <w:rFonts w:ascii="Times New Roman" w:hAnsi="Times New Roman" w:cs="Times New Roman"/>
          <w:sz w:val="20"/>
          <w:szCs w:val="20"/>
          <w:highlight w:val="yellow"/>
          <w:vertAlign w:val="superscript"/>
          <w:lang w:val="en-US"/>
        </w:rPr>
        <w:t>18</w:t>
      </w:r>
      <w:r w:rsidR="005D13C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F]GE180-PET</w:t>
      </w:r>
      <w:r w:rsidR="00B043DD" w:rsidRPr="00B043DD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-positive volume was significantly associated with shorter TTNI (p=0.00</w:t>
      </w:r>
      <w:r w:rsidR="006E4804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3</w:t>
      </w:r>
      <w:r w:rsidR="00B043DD" w:rsidRPr="00B043DD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8), whereas tracer uptake intensity was not significant. B) In </w:t>
      </w:r>
      <w:r>
        <w:rPr>
          <w:rFonts w:ascii="Times New Roman" w:hAnsi="Times New Roman" w:cs="Times New Roman"/>
          <w:sz w:val="20"/>
          <w:szCs w:val="20"/>
          <w:highlight w:val="yellow"/>
          <w:lang w:val="en-US"/>
        </w:rPr>
        <w:t>WHO grade 3-4</w:t>
      </w:r>
      <w:r w:rsidR="00B043DD" w:rsidRPr="00B043DD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, higher </w:t>
      </w:r>
      <w:proofErr w:type="spellStart"/>
      <w:r w:rsidR="006E4804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TBR</w:t>
      </w:r>
      <w:r w:rsidR="006E4804" w:rsidRPr="006E4804">
        <w:rPr>
          <w:rFonts w:ascii="Times New Roman" w:hAnsi="Times New Roman" w:cs="Times New Roman"/>
          <w:sz w:val="20"/>
          <w:szCs w:val="20"/>
          <w:highlight w:val="yellow"/>
          <w:vertAlign w:val="subscript"/>
          <w:lang w:val="en-US"/>
        </w:rPr>
        <w:t>mean</w:t>
      </w:r>
      <w:proofErr w:type="spellEnd"/>
      <w:r w:rsidR="00B043DD" w:rsidRPr="006E4804">
        <w:rPr>
          <w:rFonts w:ascii="Times New Roman" w:hAnsi="Times New Roman" w:cs="Times New Roman"/>
          <w:sz w:val="20"/>
          <w:szCs w:val="20"/>
          <w:highlight w:val="yellow"/>
          <w:vertAlign w:val="subscript"/>
          <w:lang w:val="en-US"/>
        </w:rPr>
        <w:t xml:space="preserve"> </w:t>
      </w:r>
      <w:r w:rsidR="005D13C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on [</w:t>
      </w:r>
      <w:r w:rsidR="005D13C3" w:rsidRPr="005D13C3">
        <w:rPr>
          <w:rFonts w:ascii="Times New Roman" w:hAnsi="Times New Roman" w:cs="Times New Roman"/>
          <w:sz w:val="20"/>
          <w:szCs w:val="20"/>
          <w:highlight w:val="yellow"/>
          <w:vertAlign w:val="superscript"/>
          <w:lang w:val="en-US"/>
        </w:rPr>
        <w:t>18</w:t>
      </w:r>
      <w:r w:rsidR="005D13C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F]GE180-PET w</w:t>
      </w:r>
      <w:r w:rsidR="006E4804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as</w:t>
      </w:r>
      <w:r w:rsidR="00B043DD" w:rsidRPr="00B043DD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significantly associated with shorter TTNI (p=</w:t>
      </w:r>
      <w:r w:rsidR="00B043DD" w:rsidRPr="006E4804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0.0</w:t>
      </w:r>
      <w:r w:rsidR="006E4804" w:rsidRPr="006E4804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455).</w:t>
      </w:r>
    </w:p>
    <w:sectPr w:rsidR="00B42AA5" w:rsidRPr="005D13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01"/>
    <w:rsid w:val="00075BBA"/>
    <w:rsid w:val="00083368"/>
    <w:rsid w:val="000C157E"/>
    <w:rsid w:val="001D622B"/>
    <w:rsid w:val="002373AA"/>
    <w:rsid w:val="0030267A"/>
    <w:rsid w:val="0035232C"/>
    <w:rsid w:val="00354CC7"/>
    <w:rsid w:val="003F68D4"/>
    <w:rsid w:val="00514601"/>
    <w:rsid w:val="0054782E"/>
    <w:rsid w:val="005D13C3"/>
    <w:rsid w:val="006A10B8"/>
    <w:rsid w:val="006E4804"/>
    <w:rsid w:val="00763F46"/>
    <w:rsid w:val="00781ECC"/>
    <w:rsid w:val="00790D47"/>
    <w:rsid w:val="007E3151"/>
    <w:rsid w:val="00843C2D"/>
    <w:rsid w:val="00932669"/>
    <w:rsid w:val="009E4077"/>
    <w:rsid w:val="00A0453B"/>
    <w:rsid w:val="00B043DD"/>
    <w:rsid w:val="00B42AA5"/>
    <w:rsid w:val="00BA1B11"/>
    <w:rsid w:val="00BF36FD"/>
    <w:rsid w:val="00C01D24"/>
    <w:rsid w:val="00C1053B"/>
    <w:rsid w:val="00C24FA4"/>
    <w:rsid w:val="00CB11AE"/>
    <w:rsid w:val="00CD7C88"/>
    <w:rsid w:val="00E00B06"/>
    <w:rsid w:val="00EB4872"/>
    <w:rsid w:val="00F5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49F1D4"/>
  <w15:chartTrackingRefBased/>
  <w15:docId w15:val="{1734736A-69D3-3B43-846A-E29510B5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4601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460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460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460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460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460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460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460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460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460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4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4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4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460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460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460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460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460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46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4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514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460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4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4601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51460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4601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1460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4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460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46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381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Müller</dc:creator>
  <cp:keywords/>
  <dc:description/>
  <cp:lastModifiedBy>Katharina Müller</cp:lastModifiedBy>
  <cp:revision>32</cp:revision>
  <dcterms:created xsi:type="dcterms:W3CDTF">2026-03-13T04:52:00Z</dcterms:created>
  <dcterms:modified xsi:type="dcterms:W3CDTF">2026-03-17T18:54:00Z</dcterms:modified>
</cp:coreProperties>
</file>