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FB4" w:rsidRDefault="002D3AF5" w:rsidP="00434785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3.75pt;height:240.75pt">
            <v:imagedata r:id="rId5" o:title="Supplementary Figure 1"/>
          </v:shape>
        </w:pict>
      </w:r>
    </w:p>
    <w:p w:rsidR="00434785" w:rsidRPr="002D6499" w:rsidRDefault="00434785" w:rsidP="00434785">
      <w:pPr>
        <w:jc w:val="both"/>
        <w:rPr>
          <w:rFonts w:ascii="Calibri" w:hAnsi="Calibri" w:cs="Calibri"/>
        </w:rPr>
      </w:pPr>
      <w:r w:rsidRPr="002D6499">
        <w:rPr>
          <w:rFonts w:ascii="Calibri" w:hAnsi="Calibri" w:cs="Calibri"/>
          <w:b/>
        </w:rPr>
        <w:t>Supplementary</w:t>
      </w:r>
      <w:r>
        <w:rPr>
          <w:rFonts w:ascii="Calibri" w:hAnsi="Calibri" w:cs="Calibri"/>
          <w:b/>
        </w:rPr>
        <w:t xml:space="preserve"> Figure 1 </w:t>
      </w:r>
      <w:r>
        <w:rPr>
          <w:rFonts w:ascii="Calibri" w:hAnsi="Calibri" w:cs="Calibri"/>
        </w:rPr>
        <w:t>Metastasis</w:t>
      </w:r>
      <w:r w:rsidRPr="002D6499">
        <w:rPr>
          <w:rFonts w:ascii="Calibri" w:hAnsi="Calibri" w:cs="Calibri"/>
        </w:rPr>
        <w:t>-free survival in patients with true biochemical recurrence versus PSA persistence after radical prostatectomy</w:t>
      </w:r>
      <w:r>
        <w:rPr>
          <w:rFonts w:ascii="Calibri" w:hAnsi="Calibri" w:cs="Calibri"/>
        </w:rPr>
        <w:t xml:space="preserve">. </w:t>
      </w:r>
      <w:r w:rsidRPr="002D6499">
        <w:rPr>
          <w:rFonts w:ascii="Calibri" w:hAnsi="Calibri" w:cs="Calibri"/>
        </w:rPr>
        <w:t xml:space="preserve">Kaplan–Meier curves showing </w:t>
      </w:r>
      <w:r w:rsidR="00D50D24">
        <w:rPr>
          <w:rFonts w:ascii="Calibri" w:hAnsi="Calibri" w:cs="Calibri"/>
        </w:rPr>
        <w:t>metastasis</w:t>
      </w:r>
      <w:r w:rsidRPr="002D6499">
        <w:rPr>
          <w:rFonts w:ascii="Calibri" w:hAnsi="Calibri" w:cs="Calibri"/>
        </w:rPr>
        <w:t xml:space="preserve">-free survival in patients with true biochemical recurrence and PSA persistence. Dotted lines indicate 95% confidence intervals. </w:t>
      </w:r>
      <w:r w:rsidR="009939ED" w:rsidRPr="009939ED">
        <w:rPr>
          <w:rFonts w:ascii="Calibri" w:hAnsi="Calibri" w:cs="Calibri"/>
        </w:rPr>
        <w:t>Survival distributions were compared using the log-rank test</w:t>
      </w:r>
      <w:r w:rsidR="009939ED">
        <w:rPr>
          <w:rFonts w:ascii="Calibri" w:hAnsi="Calibri" w:cs="Calibri"/>
        </w:rPr>
        <w:t xml:space="preserve">. </w:t>
      </w:r>
      <w:r w:rsidR="00012DD4" w:rsidRPr="00012DD4">
        <w:rPr>
          <w:rFonts w:ascii="Calibri" w:hAnsi="Calibri" w:cs="Calibri"/>
        </w:rPr>
        <w:t>The numbers of MFS events were</w:t>
      </w:r>
      <w:r w:rsidR="00945353">
        <w:rPr>
          <w:rFonts w:ascii="Calibri" w:hAnsi="Calibri" w:cs="Calibri"/>
        </w:rPr>
        <w:t xml:space="preserve"> 28</w:t>
      </w:r>
      <w:r w:rsidR="00012DD4" w:rsidRPr="00012DD4">
        <w:rPr>
          <w:rFonts w:ascii="Calibri" w:hAnsi="Calibri" w:cs="Calibri"/>
        </w:rPr>
        <w:t xml:space="preserve"> in patients with t</w:t>
      </w:r>
      <w:r w:rsidR="00012DD4">
        <w:rPr>
          <w:rFonts w:ascii="Calibri" w:hAnsi="Calibri" w:cs="Calibri"/>
        </w:rPr>
        <w:t>rue biochemical recurrence and</w:t>
      </w:r>
      <w:r w:rsidR="00012DD4" w:rsidRPr="00012DD4">
        <w:rPr>
          <w:rFonts w:ascii="Calibri" w:hAnsi="Calibri" w:cs="Calibri"/>
        </w:rPr>
        <w:t xml:space="preserve"> </w:t>
      </w:r>
      <w:r w:rsidR="00945353">
        <w:rPr>
          <w:rFonts w:ascii="Calibri" w:hAnsi="Calibri" w:cs="Calibri"/>
        </w:rPr>
        <w:t xml:space="preserve">48 </w:t>
      </w:r>
      <w:r w:rsidR="00012DD4" w:rsidRPr="00012DD4">
        <w:rPr>
          <w:rFonts w:ascii="Calibri" w:hAnsi="Calibri" w:cs="Calibri"/>
        </w:rPr>
        <w:t>in patients with PSA persistence.</w:t>
      </w:r>
    </w:p>
    <w:p w:rsidR="00434785" w:rsidRDefault="00434785" w:rsidP="002D6499">
      <w:pPr>
        <w:jc w:val="both"/>
        <w:rPr>
          <w:rFonts w:ascii="Calibri" w:hAnsi="Calibri" w:cs="Calibri"/>
          <w:b/>
        </w:rPr>
      </w:pPr>
    </w:p>
    <w:p w:rsidR="00434785" w:rsidRDefault="002D3AF5" w:rsidP="002D6499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pict>
          <v:shape id="_x0000_i1026" type="#_x0000_t75" style="width:393.75pt;height:249pt">
            <v:imagedata r:id="rId6" o:title="Supplementary Figure 2"/>
          </v:shape>
        </w:pict>
      </w:r>
    </w:p>
    <w:p w:rsidR="00723B31" w:rsidRPr="002D6499" w:rsidRDefault="002D6499" w:rsidP="002D6499">
      <w:pPr>
        <w:jc w:val="both"/>
        <w:rPr>
          <w:rFonts w:ascii="Calibri" w:hAnsi="Calibri" w:cs="Calibri"/>
        </w:rPr>
      </w:pPr>
      <w:r w:rsidRPr="002D6499">
        <w:rPr>
          <w:rFonts w:ascii="Calibri" w:hAnsi="Calibri" w:cs="Calibri"/>
          <w:b/>
        </w:rPr>
        <w:t>Supplementary Figure 2</w:t>
      </w:r>
      <w:r>
        <w:rPr>
          <w:rFonts w:ascii="Calibri" w:hAnsi="Calibri" w:cs="Calibri"/>
          <w:b/>
        </w:rPr>
        <w:t xml:space="preserve"> </w:t>
      </w:r>
      <w:r w:rsidRPr="002D6499">
        <w:rPr>
          <w:rFonts w:ascii="Calibri" w:hAnsi="Calibri" w:cs="Calibri"/>
        </w:rPr>
        <w:t>Biochemical progression-free survival in patients with true biochemical recurrence versus PSA persistence after radical prostatectomy</w:t>
      </w:r>
      <w:r>
        <w:rPr>
          <w:rFonts w:ascii="Calibri" w:hAnsi="Calibri" w:cs="Calibri"/>
        </w:rPr>
        <w:t xml:space="preserve">. </w:t>
      </w:r>
      <w:r w:rsidRPr="002D6499">
        <w:rPr>
          <w:rFonts w:ascii="Calibri" w:hAnsi="Calibri" w:cs="Calibri"/>
        </w:rPr>
        <w:t xml:space="preserve">Kaplan–Meier curves showing biochemical progression-free survival in patients with true biochemical recurrence and PSA persistence. Dotted lines indicate 95% confidence intervals. </w:t>
      </w:r>
      <w:r w:rsidR="002D3AF5" w:rsidRPr="009939ED">
        <w:rPr>
          <w:rFonts w:ascii="Calibri" w:hAnsi="Calibri" w:cs="Calibri"/>
        </w:rPr>
        <w:t>Survival distributions were compared using the log-rank test</w:t>
      </w:r>
      <w:r w:rsidR="002D3AF5">
        <w:rPr>
          <w:rFonts w:ascii="Calibri" w:hAnsi="Calibri" w:cs="Calibri"/>
        </w:rPr>
        <w:t xml:space="preserve">. </w:t>
      </w:r>
      <w:bookmarkStart w:id="0" w:name="_GoBack"/>
      <w:bookmarkEnd w:id="0"/>
      <w:r w:rsidR="00434785" w:rsidRPr="00434785">
        <w:rPr>
          <w:rFonts w:ascii="Calibri" w:hAnsi="Calibri" w:cs="Calibri"/>
        </w:rPr>
        <w:t>Thirty-two patients with true biochemical recurrence and 41 patients with PSA persistence experienced biochemical progression.</w:t>
      </w:r>
    </w:p>
    <w:sectPr w:rsidR="00723B31" w:rsidRPr="002D649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17239"/>
    <w:multiLevelType w:val="multilevel"/>
    <w:tmpl w:val="77CEA1E8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1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499"/>
    <w:rsid w:val="00012DD4"/>
    <w:rsid w:val="002D3AF5"/>
    <w:rsid w:val="002D6499"/>
    <w:rsid w:val="003B17BC"/>
    <w:rsid w:val="00434785"/>
    <w:rsid w:val="00723B31"/>
    <w:rsid w:val="00782C77"/>
    <w:rsid w:val="00945353"/>
    <w:rsid w:val="009939ED"/>
    <w:rsid w:val="00A741E9"/>
    <w:rsid w:val="00BF03CA"/>
    <w:rsid w:val="00D50D24"/>
    <w:rsid w:val="00D51FB4"/>
    <w:rsid w:val="00DC0BB0"/>
    <w:rsid w:val="00F04F04"/>
    <w:rsid w:val="00FE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FD76A9"/>
  <w15:chartTrackingRefBased/>
  <w15:docId w15:val="{03E8CDA4-5BDB-40B6-9B8C-E15BEE1A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82C77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ascii="Arial" w:eastAsiaTheme="majorEastAsia" w:hAnsi="Arial" w:cstheme="majorBidi"/>
      <w:bCs/>
      <w:color w:val="479FA9"/>
      <w:sz w:val="36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2C77"/>
    <w:rPr>
      <w:rFonts w:ascii="Arial" w:eastAsiaTheme="majorEastAsia" w:hAnsi="Arial" w:cstheme="majorBidi"/>
      <w:bCs/>
      <w:color w:val="479FA9"/>
      <w:sz w:val="3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tirol-kliniken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VORBACH Samuel,Dr.med.</dc:creator>
  <cp:keywords/>
  <dc:description/>
  <cp:lastModifiedBy>VORBACH Samuel,Dr.med.</cp:lastModifiedBy>
  <cp:revision>9</cp:revision>
  <dcterms:created xsi:type="dcterms:W3CDTF">2026-07-20T14:03:00Z</dcterms:created>
  <dcterms:modified xsi:type="dcterms:W3CDTF">2026-07-30T05:44:00Z</dcterms:modified>
</cp:coreProperties>
</file>