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240" w:before="240" w:lineRule="auto"/>
        <w:rPr>
          <w:rFonts w:ascii="Times New Roman" w:cs="Times New Roman" w:eastAsia="Times New Roman" w:hAnsi="Times New Roman"/>
          <w:b w:val="1"/>
          <w:bCs w:val="1"/>
          <w:sz w:val="34"/>
          <w:szCs w:val="34"/>
        </w:rPr>
      </w:pPr>
      <w:bookmarkStart w:colFirst="0" w:colLast="0" w:name="_s6i70eboa0os" w:id="0"/>
      <w:bookmarkEnd w:id="0"/>
      <w:r w:rsidDel="00000000" w:rsidR="00000000" w:rsidRPr="00000000">
        <w:rPr>
          <w:rFonts w:ascii="Times New Roman" w:cs="Times New Roman" w:eastAsia="Times New Roman" w:hAnsi="Times New Roman"/>
          <w:b w:val="1"/>
          <w:bCs w:val="1"/>
          <w:sz w:val="36"/>
          <w:szCs w:val="36"/>
          <w:rtl w:val="0"/>
        </w:rPr>
        <w:t xml:space="preserve">Agreement of Axial T2-MRI versus Contrast-Enhanced CT  for Solid Renal Mass Active Surveillance</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7p4clty5gk2n" w:id="1"/>
      <w:bookmarkEnd w:id="1"/>
      <w:r w:rsidDel="00000000" w:rsidR="00000000" w:rsidRPr="00000000">
        <w:rPr>
          <w:rFonts w:ascii="Times New Roman" w:cs="Times New Roman" w:eastAsia="Times New Roman" w:hAnsi="Times New Roman"/>
          <w:b w:val="1"/>
          <w:bCs w:val="1"/>
          <w:sz w:val="34"/>
          <w:szCs w:val="34"/>
          <w:rtl w:val="0"/>
        </w:rPr>
        <w:t xml:space="preserve">Abstract </w:t>
      </w:r>
    </w:p>
    <w:p w:rsidR="00000000" w:rsidDel="00000000" w:rsidP="00000000" w:rsidRDefault="00000000" w:rsidRPr="00000000" w14:paraId="00000003">
      <w:pPr>
        <w:spacing w:after="240" w:before="240" w:lineRule="auto"/>
        <w:rPr>
          <w:rFonts w:ascii="Times New Roman" w:cs="Times New Roman" w:eastAsia="Times New Roman" w:hAnsi="Times New Roman"/>
        </w:rPr>
      </w:pPr>
      <w:r w:rsidDel="00000000" w:rsidR="00000000" w:rsidRPr="00000000">
        <w:rPr>
          <w:b w:val="1"/>
          <w:bCs w:val="1"/>
          <w:rtl w:val="0"/>
        </w:rPr>
        <w:t xml:space="preserve">Purpose</w:t>
      </w:r>
      <w:r w:rsidDel="00000000" w:rsidR="00000000" w:rsidRPr="00000000">
        <w:rPr>
          <w:rFonts w:ascii="Times New Roman" w:cs="Times New Roman" w:eastAsia="Times New Roman" w:hAnsi="Times New Roman"/>
          <w:b w:val="1"/>
          <w:bCs w:val="1"/>
          <w:rtl w:val="0"/>
        </w:rPr>
        <w:br w:type="textWrapping"/>
      </w:r>
      <w:r w:rsidDel="00000000" w:rsidR="00000000" w:rsidRPr="00000000">
        <w:rPr>
          <w:rFonts w:ascii="Times New Roman" w:cs="Times New Roman" w:eastAsia="Times New Roman" w:hAnsi="Times New Roman"/>
          <w:rtl w:val="0"/>
        </w:rPr>
        <w:t xml:space="preserve">Active surveillance (AS) of small renal masses (SRMs) typically relies on contrast-enhanced CT for serial size measurement. Non-contrast MRI protocols may provide an alternative.</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To assess the agreement of maximum axial tumor diameter and tumor nearness between non-contrast MRI and contrast-enhanced CT for SRM surveillance, and to compare diagnostic confidence in tumor delineation across modalities.</w:t>
      </w:r>
    </w:p>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Methods</w:t>
        <w:br w:type="textWrapping"/>
      </w:r>
      <w:r w:rsidDel="00000000" w:rsidR="00000000" w:rsidRPr="00000000">
        <w:rPr>
          <w:rFonts w:ascii="Times New Roman" w:cs="Times New Roman" w:eastAsia="Times New Roman" w:hAnsi="Times New Roman"/>
          <w:rtl w:val="0"/>
        </w:rPr>
        <w:t xml:space="preserve">We retrospectively identified 50 patients (mean age, 62.9 years; 44% women) who underwent both contrast-enhanced CT and axial T2-weighted MRI within 3 months as part of AS protocol. Nine radiologists from five hospitals independently assessed maximum tumor diameter (axial plane) and tumor nearness to the collecting system (TN, three-tier scale) and subjectively graded their diagnostic confidence in delineating the tumor contour (DC, 5-point scale) in 50 CT and MRI scans across four randomized reading sessions. Observer agreement for diameter assessment was quantified using the limits of agreement with the mean (LOAM), whereas TN and DC </w:t>
      </w:r>
      <w:r w:rsidDel="00000000" w:rsidR="00000000" w:rsidRPr="00000000">
        <w:rPr>
          <w:rtl w:val="0"/>
        </w:rPr>
        <w:t xml:space="preserve">were </w:t>
      </w:r>
      <w:r w:rsidDel="00000000" w:rsidR="00000000" w:rsidRPr="00000000">
        <w:rPr>
          <w:rFonts w:ascii="Times New Roman" w:cs="Times New Roman" w:eastAsia="Times New Roman" w:hAnsi="Times New Roman"/>
          <w:rtl w:val="0"/>
        </w:rPr>
        <w:t xml:space="preserve">analyzed using Gwet’s AC2.</w:t>
      </w:r>
      <w:r w:rsidDel="00000000" w:rsidR="00000000" w:rsidRPr="00000000">
        <w:rPr>
          <w:rFonts w:ascii="Times New Roman" w:cs="Times New Roman" w:eastAsia="Times New Roman" w:hAnsi="Times New Roman"/>
          <w:sz w:val="18"/>
          <w:szCs w:val="18"/>
          <w:rtl w:val="0"/>
        </w:rPr>
        <w:br w:type="textWrapping"/>
        <w:br w:type="textWrapping"/>
      </w:r>
      <w:r w:rsidDel="00000000" w:rsidR="00000000" w:rsidRPr="00000000">
        <w:rPr>
          <w:rFonts w:ascii="Times New Roman" w:cs="Times New Roman" w:eastAsia="Times New Roman" w:hAnsi="Times New Roman"/>
          <w:b w:val="1"/>
          <w:bCs w:val="1"/>
          <w:rtl w:val="0"/>
        </w:rPr>
        <w:t xml:space="preserve">Results</w:t>
        <w:br w:type="textWrapping"/>
      </w:r>
      <w:r w:rsidDel="00000000" w:rsidR="00000000" w:rsidRPr="00000000">
        <w:rPr>
          <w:rFonts w:ascii="Times New Roman" w:cs="Times New Roman" w:eastAsia="Times New Roman" w:hAnsi="Times New Roman"/>
          <w:rtl w:val="0"/>
        </w:rPr>
        <w:t xml:space="preserve">Mean tumor diameters were 19.9 mm for CT and 19.5 mm for MRI (mean difference, 0.4 mm; p=0.051). Reproducibility LOAMs were ±2.9 [2.7-3.2] mm (CT) and ±3.1 [2.9-3.4] mm (MRI), with overlapping confidence intervals. TN ratings and agreement were similar for CT and MRI (p=0.61; AC2=0.67 each), whereas DC ratings were higher for CT (p&lt;0.001).</w:t>
      </w:r>
    </w:p>
    <w:p w:rsidR="00000000" w:rsidDel="00000000" w:rsidP="00000000" w:rsidRDefault="00000000" w:rsidRPr="00000000" w14:paraId="00000005">
      <w:pPr>
        <w:spacing w:after="240" w:before="240" w:lineRule="auto"/>
        <w:rPr>
          <w:rFonts w:ascii="Times New Roman" w:cs="Times New Roman" w:eastAsia="Times New Roman" w:hAnsi="Times New Roman"/>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rtl w:val="0"/>
        </w:rPr>
        <w:t xml:space="preserve">Conclusion</w:t>
        <w:br w:type="textWrapping"/>
      </w:r>
      <w:r w:rsidDel="00000000" w:rsidR="00000000" w:rsidRPr="00000000">
        <w:rPr>
          <w:rFonts w:ascii="Times New Roman" w:cs="Times New Roman" w:eastAsia="Times New Roman" w:hAnsi="Times New Roman"/>
          <w:rtl w:val="0"/>
        </w:rPr>
        <w:t xml:space="preserve">Non-contrast axial T2-weighted MRI demonstrated agreement comparable to contrast-enhanced CT for tumor diameter and tumor nearness, while diagnostic confidence favored CT without affecting agreement.</w:t>
      </w:r>
    </w:p>
    <w:p w:rsidR="00000000" w:rsidDel="00000000" w:rsidP="00000000" w:rsidRDefault="00000000" w:rsidRPr="00000000" w14:paraId="00000006">
      <w:pPr>
        <w:pStyle w:val="Heading1"/>
        <w:spacing w:after="240" w:before="240" w:line="480" w:lineRule="auto"/>
        <w:rPr>
          <w:rFonts w:ascii="Times New Roman" w:cs="Times New Roman" w:eastAsia="Times New Roman" w:hAnsi="Times New Roman"/>
        </w:rPr>
      </w:pPr>
      <w:bookmarkStart w:colFirst="0" w:colLast="0" w:name="_dya3dctvq73w" w:id="2"/>
      <w:bookmarkEnd w:id="2"/>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07">
      <w:pPr>
        <w:spacing w:after="240" w:before="240" w:line="480" w:lineRule="auto"/>
        <w:rPr>
          <w:rFonts w:ascii="Times New Roman" w:cs="Times New Roman" w:eastAsia="Times New Roman" w:hAnsi="Times New Roman"/>
        </w:rPr>
      </w:pPr>
      <w:r w:rsidDel="00000000" w:rsidR="00000000" w:rsidRPr="00000000">
        <w:rPr>
          <w:rFonts w:ascii="Gungsuh" w:cs="Gungsuh" w:eastAsia="Gungsuh" w:hAnsi="Gungsuh"/>
          <w:rtl w:val="0"/>
        </w:rPr>
        <w:t xml:space="preserve">Active surveillance (AS) has emerged as a viable and guideline-endorsed management strategy for small renal masses (SRMs), defined as solid tumors ≤4 cm (clinical stage T1a). This approach aims to avoid overtreatment and preserve renal function, particularly relevant given the increasing incidence of incidentally detected renal masses</w:t>
      </w:r>
      <w:hyperlink r:id="rId6">
        <w:r w:rsidDel="00000000" w:rsidR="00000000" w:rsidRPr="00000000">
          <w:rPr>
            <w:rFonts w:ascii="Times New Roman" w:cs="Times New Roman" w:eastAsia="Times New Roman" w:hAnsi="Times New Roman"/>
            <w:b w:val="0"/>
            <w:bCs w:val="0"/>
            <w:u w:val="none"/>
            <w:vertAlign w:val="superscript"/>
            <w:rtl w:val="0"/>
          </w:rPr>
          <w:t xml:space="preserve">1</w:t>
        </w:r>
      </w:hyperlink>
      <w:r w:rsidDel="00000000" w:rsidR="00000000" w:rsidRPr="00000000">
        <w:rPr>
          <w:rFonts w:ascii="Times New Roman" w:cs="Times New Roman" w:eastAsia="Times New Roman" w:hAnsi="Times New Roman"/>
          <w:rtl w:val="0"/>
        </w:rPr>
        <w:t xml:space="preserve">. International guidelines from leading organizations, including the American Urological Association (AUA)</w:t>
      </w:r>
      <w:hyperlink r:id="rId7">
        <w:r w:rsidDel="00000000" w:rsidR="00000000" w:rsidRPr="00000000">
          <w:rPr>
            <w:rFonts w:ascii="Times New Roman" w:cs="Times New Roman" w:eastAsia="Times New Roman" w:hAnsi="Times New Roman"/>
            <w:b w:val="0"/>
            <w:bCs w:val="0"/>
            <w:u w:val="none"/>
            <w:vertAlign w:val="superscript"/>
            <w:rtl w:val="0"/>
          </w:rPr>
          <w:t xml:space="preserve">2</w:t>
        </w:r>
      </w:hyperlink>
      <w:r w:rsidDel="00000000" w:rsidR="00000000" w:rsidRPr="00000000">
        <w:rPr>
          <w:rFonts w:ascii="Times New Roman" w:cs="Times New Roman" w:eastAsia="Times New Roman" w:hAnsi="Times New Roman"/>
          <w:rtl w:val="0"/>
        </w:rPr>
        <w:t xml:space="preserve">, European Association of Urology (EAU)</w:t>
      </w:r>
      <w:hyperlink r:id="rId8">
        <w:r w:rsidDel="00000000" w:rsidR="00000000" w:rsidRPr="00000000">
          <w:rPr>
            <w:rFonts w:ascii="Times New Roman" w:cs="Times New Roman" w:eastAsia="Times New Roman" w:hAnsi="Times New Roman"/>
            <w:b w:val="0"/>
            <w:bCs w:val="0"/>
            <w:u w:val="none"/>
            <w:vertAlign w:val="superscript"/>
            <w:rtl w:val="0"/>
          </w:rPr>
          <w:t xml:space="preserve">3</w:t>
        </w:r>
      </w:hyperlink>
      <w:r w:rsidDel="00000000" w:rsidR="00000000" w:rsidRPr="00000000">
        <w:rPr>
          <w:rFonts w:ascii="Times New Roman" w:cs="Times New Roman" w:eastAsia="Times New Roman" w:hAnsi="Times New Roman"/>
          <w:rtl w:val="0"/>
        </w:rPr>
        <w:t xml:space="preserve">, and National Comprehensive Cancer Network (NCCN)</w:t>
      </w:r>
      <w:hyperlink r:id="rId9">
        <w:r w:rsidDel="00000000" w:rsidR="00000000" w:rsidRPr="00000000">
          <w:rPr>
            <w:rFonts w:ascii="Times New Roman" w:cs="Times New Roman" w:eastAsia="Times New Roman" w:hAnsi="Times New Roman"/>
            <w:b w:val="0"/>
            <w:bCs w:val="0"/>
            <w:u w:val="none"/>
            <w:vertAlign w:val="superscript"/>
            <w:rtl w:val="0"/>
          </w:rPr>
          <w:t xml:space="preserve">4</w:t>
        </w:r>
      </w:hyperlink>
      <w:r w:rsidDel="00000000" w:rsidR="00000000" w:rsidRPr="00000000">
        <w:rPr>
          <w:rFonts w:ascii="Times New Roman" w:cs="Times New Roman" w:eastAsia="Times New Roman" w:hAnsi="Times New Roman"/>
          <w:rtl w:val="0"/>
        </w:rPr>
        <w:t xml:space="preserve">, now consistently recommend AS as an acceptable initial strategy for carefully selected patients with SRMs, particularly emphasizing that tumor size is a key predictor of aggressiveness, with smaller tumors - especially those under 2 cm - demonstrating significantly lower risks of adverse pathology and metastatic potential</w:t>
      </w:r>
      <w:hyperlink r:id="rId10">
        <w:r w:rsidDel="00000000" w:rsidR="00000000" w:rsidRPr="00000000">
          <w:rPr>
            <w:rFonts w:ascii="Times New Roman" w:cs="Times New Roman" w:eastAsia="Times New Roman" w:hAnsi="Times New Roman"/>
            <w:b w:val="0"/>
            <w:bCs w:val="0"/>
            <w:u w:val="none"/>
            <w:vertAlign w:val="superscript"/>
            <w:rtl w:val="0"/>
          </w:rPr>
          <w:t xml:space="preserve">5</w:t>
        </w:r>
      </w:hyperlink>
      <w:r w:rsidDel="00000000" w:rsidR="00000000" w:rsidRPr="00000000">
        <w:rPr>
          <w:rFonts w:ascii="Times New Roman" w:cs="Times New Roman" w:eastAsia="Times New Roman" w:hAnsi="Times New Roman"/>
          <w:rtl w:val="0"/>
        </w:rPr>
        <w:t xml:space="preserve">. Indeed, as tumor size increases, so does the likelihood of aggressive histological features</w:t>
      </w:r>
      <w:hyperlink r:id="rId11">
        <w:r w:rsidDel="00000000" w:rsidR="00000000" w:rsidRPr="00000000">
          <w:rPr>
            <w:rFonts w:ascii="Times New Roman" w:cs="Times New Roman" w:eastAsia="Times New Roman" w:hAnsi="Times New Roman"/>
            <w:b w:val="0"/>
            <w:bCs w:val="0"/>
            <w:u w:val="none"/>
            <w:vertAlign w:val="superscript"/>
            <w:rtl w:val="0"/>
          </w:rPr>
          <w:t xml:space="preserve">6</w:t>
        </w:r>
      </w:hyperlink>
      <w:r w:rsidDel="00000000" w:rsidR="00000000" w:rsidRPr="00000000">
        <w:rPr>
          <w:rFonts w:ascii="Times New Roman" w:cs="Times New Roman" w:eastAsia="Times New Roman" w:hAnsi="Times New Roman"/>
          <w:rtl w:val="0"/>
        </w:rPr>
        <w:t xml:space="preserve">. Furthermore, recent studies suggest acceptable oncological outcomes of AS even among younger patient populations (&lt;60 years old), further broadening the applicability and acceptance of conservative management strategies</w:t>
      </w:r>
      <w:hyperlink r:id="rId12">
        <w:r w:rsidDel="00000000" w:rsidR="00000000" w:rsidRPr="00000000">
          <w:rPr>
            <w:rFonts w:ascii="Times New Roman" w:cs="Times New Roman" w:eastAsia="Times New Roman" w:hAnsi="Times New Roman"/>
            <w:b w:val="0"/>
            <w:bCs w:val="0"/>
            <w:u w:val="none"/>
            <w:vertAlign w:val="superscript"/>
            <w:rtl w:val="0"/>
          </w:rPr>
          <w:t xml:space="preserve">7</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8">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 imaging modalities are not sufficiently reliable for definitively distinguishing benign from malignant SRMs due to overlapping radiographic features</w:t>
      </w:r>
      <w:hyperlink r:id="rId13">
        <w:r w:rsidDel="00000000" w:rsidR="00000000" w:rsidRPr="00000000">
          <w:rPr>
            <w:rFonts w:ascii="Times New Roman" w:cs="Times New Roman" w:eastAsia="Times New Roman" w:hAnsi="Times New Roman"/>
            <w:b w:val="0"/>
            <w:bCs w:val="0"/>
            <w:u w:val="none"/>
            <w:vertAlign w:val="superscript"/>
            <w:rtl w:val="0"/>
          </w:rPr>
          <w:t xml:space="preserve">8</w:t>
        </w:r>
      </w:hyperlink>
      <w:r w:rsidDel="00000000" w:rsidR="00000000" w:rsidRPr="00000000">
        <w:rPr>
          <w:rFonts w:ascii="Times New Roman" w:cs="Times New Roman" w:eastAsia="Times New Roman" w:hAnsi="Times New Roman"/>
          <w:rtl w:val="0"/>
        </w:rPr>
        <w:t xml:space="preserve">. Hence, the primary metric for </w:t>
      </w:r>
      <w:r w:rsidDel="00000000" w:rsidR="00000000" w:rsidRPr="00000000">
        <w:rPr>
          <w:rtl w:val="0"/>
        </w:rPr>
        <w:t xml:space="preserve">prompting</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intervention (such as surgery or ablation) during AS, according to guidelines, is imaging-based tumor size and growth rate, typically defined as growth exceeding 5 mm per year or reaching an absolute size of 4 cm</w:t>
      </w:r>
      <w:hyperlink r:id="rId14">
        <w:r w:rsidDel="00000000" w:rsidR="00000000" w:rsidRPr="00000000">
          <w:rPr>
            <w:rFonts w:ascii="Times New Roman" w:cs="Times New Roman" w:eastAsia="Times New Roman" w:hAnsi="Times New Roman"/>
            <w:b w:val="0"/>
            <w:bCs w:val="0"/>
            <w:u w:val="none"/>
            <w:vertAlign w:val="superscript"/>
            <w:rtl w:val="0"/>
          </w:rPr>
          <w:t xml:space="preserve">5</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Contrast-enhanced CT remains the standard imaging modality for surveillance of SRMs due to its widespread availability, rapid imaging acquisition, and high spatial resolution</w:t>
      </w:r>
      <w:hyperlink r:id="rId15">
        <w:r w:rsidDel="00000000" w:rsidR="00000000" w:rsidRPr="00000000">
          <w:rPr>
            <w:rFonts w:ascii="Times New Roman" w:cs="Times New Roman" w:eastAsia="Times New Roman" w:hAnsi="Times New Roman"/>
            <w:b w:val="0"/>
            <w:bCs w:val="0"/>
            <w:u w:val="none"/>
            <w:vertAlign w:val="superscript"/>
            <w:rtl w:val="0"/>
          </w:rPr>
          <w:t xml:space="preserve">9</w:t>
        </w:r>
      </w:hyperlink>
      <w:r w:rsidDel="00000000" w:rsidR="00000000" w:rsidRPr="00000000">
        <w:rPr>
          <w:rFonts w:ascii="Times New Roman" w:cs="Times New Roman" w:eastAsia="Times New Roman" w:hAnsi="Times New Roman"/>
          <w:rtl w:val="0"/>
        </w:rPr>
        <w:t xml:space="preserve">. However, repeated CT scans throughout prolonged surveillance periods raise significant concerns related to cumulative radiation exposure, particularly relevant for younger patients with long life expectancy and potentially decades of surveillance ahead</w:t>
      </w:r>
      <w:hyperlink r:id="rId16">
        <w:r w:rsidDel="00000000" w:rsidR="00000000" w:rsidRPr="00000000">
          <w:rPr>
            <w:rFonts w:ascii="Times New Roman" w:cs="Times New Roman" w:eastAsia="Times New Roman" w:hAnsi="Times New Roman"/>
            <w:b w:val="0"/>
            <w:bCs w:val="0"/>
            <w:u w:val="none"/>
            <w:vertAlign w:val="superscript"/>
            <w:rtl w:val="0"/>
          </w:rPr>
          <w:t xml:space="preserve">10</w:t>
        </w:r>
      </w:hyperlink>
      <w:r w:rsidDel="00000000" w:rsidR="00000000" w:rsidRPr="00000000">
        <w:rPr>
          <w:vertAlign w:val="superscript"/>
          <w:rtl w:val="0"/>
        </w:rPr>
        <w:t xml:space="preserve"> </w:t>
      </w:r>
      <w:hyperlink r:id="rId17">
        <w:r w:rsidDel="00000000" w:rsidR="00000000" w:rsidRPr="00000000">
          <w:rPr>
            <w:b w:val="0"/>
            <w:bCs w:val="0"/>
            <w:u w:val="none"/>
            <w:vertAlign w:val="superscript"/>
            <w:rtl w:val="0"/>
          </w:rPr>
          <w:t xml:space="preserve">11</w:t>
        </w:r>
      </w:hyperlink>
      <w:r w:rsidDel="00000000" w:rsidR="00000000" w:rsidRPr="00000000">
        <w:rPr>
          <w:rFonts w:ascii="Times New Roman" w:cs="Times New Roman" w:eastAsia="Times New Roman" w:hAnsi="Times New Roman"/>
          <w:rtl w:val="0"/>
        </w:rPr>
        <w:t xml:space="preserve">. Moreover, despite its diagnostic strengths, CT with intravenous contrast can be problematic for patients with impaired renal function, with risks of contrast</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associated acute kidney impairment</w:t>
      </w:r>
      <w:hyperlink r:id="rId18">
        <w:r w:rsidDel="00000000" w:rsidR="00000000" w:rsidRPr="00000000">
          <w:rPr>
            <w:rFonts w:ascii="Times New Roman" w:cs="Times New Roman" w:eastAsia="Times New Roman" w:hAnsi="Times New Roman"/>
            <w:b w:val="0"/>
            <w:bCs w:val="0"/>
            <w:u w:val="none"/>
            <w:vertAlign w:val="superscript"/>
            <w:rtl w:val="0"/>
          </w:rPr>
          <w:t xml:space="preserve">12</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A">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Alternative imaging modalities, including ultrasound and magnetic resonance imaging (MRI), have been considered for AS protocols. However, ultrasound, despite being radiation-free and cost-effective, is hampered by substantial inter- and intra-observer variability, limiting its reliability for long-term tumor size monitoring </w:t>
      </w:r>
      <w:hyperlink r:id="rId19">
        <w:r w:rsidDel="00000000" w:rsidR="00000000" w:rsidRPr="00000000">
          <w:rPr>
            <w:rFonts w:ascii="Times New Roman" w:cs="Times New Roman" w:eastAsia="Times New Roman" w:hAnsi="Times New Roman"/>
            <w:b w:val="0"/>
            <w:bCs w:val="0"/>
            <w:u w:val="none"/>
            <w:vertAlign w:val="superscript"/>
            <w:rtl w:val="0"/>
          </w:rPr>
          <w:t xml:space="preserve">9,13</w:t>
        </w:r>
      </w:hyperlink>
      <w:r w:rsidDel="00000000" w:rsidR="00000000" w:rsidRPr="00000000">
        <w:rPr>
          <w:rFonts w:ascii="Times New Roman" w:cs="Times New Roman" w:eastAsia="Times New Roman" w:hAnsi="Times New Roman"/>
          <w:rtl w:val="0"/>
        </w:rPr>
        <w:t xml:space="preserve">. Conversely, traditional MRI with intravenous contrast, although radiation-free and superior in soft-tissue contrast, is costly, time-consuming, and logistically challenging in clinical practice. </w:t>
      </w:r>
    </w:p>
    <w:p w:rsidR="00000000" w:rsidDel="00000000" w:rsidP="00000000" w:rsidRDefault="00000000" w:rsidRPr="00000000" w14:paraId="0000000B">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address these challenges, non-contrast (NC) MRI protocols, primarily consisting of </w:t>
      </w:r>
      <w:r w:rsidDel="00000000" w:rsidR="00000000" w:rsidRPr="00000000">
        <w:rPr>
          <w:rFonts w:ascii="Times New Roman" w:cs="Times New Roman" w:eastAsia="Times New Roman" w:hAnsi="Times New Roman"/>
          <w:rtl w:val="0"/>
        </w:rPr>
        <w:t xml:space="preserve">axial T2-weighted sequences, have been suggested as a feasible alternative for surveillance</w:t>
      </w:r>
      <w:hyperlink r:id="rId20">
        <w:r w:rsidDel="00000000" w:rsidR="00000000" w:rsidRPr="00000000">
          <w:rPr>
            <w:rFonts w:ascii="Times New Roman" w:cs="Times New Roman" w:eastAsia="Times New Roman" w:hAnsi="Times New Roman"/>
            <w:b w:val="0"/>
            <w:bCs w:val="0"/>
            <w:u w:val="none"/>
            <w:vertAlign w:val="superscript"/>
            <w:rtl w:val="0"/>
          </w:rPr>
          <w:t xml:space="preserve">14–16</w:t>
        </w:r>
      </w:hyperlink>
      <w:r w:rsidDel="00000000" w:rsidR="00000000" w:rsidRPr="00000000">
        <w:rPr>
          <w:rFonts w:ascii="Times New Roman" w:cs="Times New Roman" w:eastAsia="Times New Roman" w:hAnsi="Times New Roman"/>
          <w:rtl w:val="0"/>
        </w:rPr>
        <w:t xml:space="preserve">. Establishing abbreviated NC-MRI as a robust surveillance alternative, relying on a T2-weighted MRI sequence could significantly reduce radiation exposure compared to CT, lessen the use of contrast media, shorten MRI examination time, and improve both accessibility and patient adherence. To date, only one prior study has investigated NC-MRI for AS of SRMs</w:t>
      </w:r>
      <w:hyperlink r:id="rId21">
        <w:r w:rsidDel="00000000" w:rsidR="00000000" w:rsidRPr="00000000">
          <w:rPr>
            <w:rFonts w:ascii="Times New Roman" w:cs="Times New Roman" w:eastAsia="Times New Roman" w:hAnsi="Times New Roman"/>
            <w:b w:val="0"/>
            <w:bCs w:val="0"/>
            <w:u w:val="none"/>
            <w:vertAlign w:val="superscript"/>
            <w:rtl w:val="0"/>
          </w:rPr>
          <w:t xml:space="preserve">17</w:t>
        </w:r>
      </w:hyperlink>
      <w:r w:rsidDel="00000000" w:rsidR="00000000" w:rsidRPr="00000000">
        <w:rPr>
          <w:rFonts w:ascii="Times New Roman" w:cs="Times New Roman" w:eastAsia="Times New Roman" w:hAnsi="Times New Roman"/>
          <w:rtl w:val="0"/>
        </w:rPr>
        <w:t xml:space="preserve">, highlighting the need for further research to clarify the role of NC-MRI in AS protocols. </w:t>
      </w:r>
    </w:p>
    <w:p w:rsidR="00000000" w:rsidDel="00000000" w:rsidP="00000000" w:rsidRDefault="00000000" w:rsidRPr="00000000" w14:paraId="0000000C">
      <w:pPr>
        <w:spacing w:after="240" w:before="240" w:line="480" w:lineRule="auto"/>
        <w:rPr>
          <w:rFonts w:ascii="Times New Roman" w:cs="Times New Roman" w:eastAsia="Times New Roman" w:hAnsi="Times New Roman"/>
        </w:rPr>
        <w:sectPr>
          <w:type w:val="nextPage"/>
          <w:pgSz w:h="15840" w:w="12240" w:orient="portrait"/>
          <w:pgMar w:bottom="1440" w:top="1440" w:left="1440" w:right="1440" w:header="720" w:footer="720"/>
        </w:sectPr>
      </w:pPr>
      <w:r w:rsidDel="00000000" w:rsidR="00000000" w:rsidRPr="00000000">
        <w:rPr>
          <w:rFonts w:ascii="Times New Roman" w:cs="Times New Roman" w:eastAsia="Times New Roman" w:hAnsi="Times New Roman"/>
          <w:rtl w:val="0"/>
        </w:rPr>
        <w:t xml:space="preserve">This multi-observer study aimed to evaluate agreement comparing non-contrast MRI and routine-dose contrast-enhanced CT in the surveillance of small renal masses.</w:t>
      </w:r>
    </w:p>
    <w:p w:rsidR="00000000" w:rsidDel="00000000" w:rsidP="00000000" w:rsidRDefault="00000000" w:rsidRPr="00000000" w14:paraId="0000000D">
      <w:pPr>
        <w:pStyle w:val="Heading1"/>
        <w:spacing w:after="240" w:before="240" w:line="480" w:lineRule="auto"/>
        <w:rPr>
          <w:rFonts w:ascii="Times New Roman" w:cs="Times New Roman" w:eastAsia="Times New Roman" w:hAnsi="Times New Roman"/>
        </w:rPr>
        <w:sectPr>
          <w:type w:val="nextPage"/>
          <w:pgSz w:h="15840" w:w="12240" w:orient="portrait"/>
          <w:pgMar w:bottom="1440" w:top="1440" w:left="1440" w:right="1440" w:header="720" w:footer="720"/>
        </w:sectPr>
      </w:pPr>
      <w:bookmarkStart w:colFirst="0" w:colLast="0" w:name="_is3umhruwmk" w:id="3"/>
      <w:bookmarkEnd w:id="3"/>
      <w:r w:rsidDel="00000000" w:rsidR="00000000" w:rsidRPr="00000000">
        <w:rPr>
          <w:rFonts w:ascii="Times New Roman" w:cs="Times New Roman" w:eastAsia="Times New Roman" w:hAnsi="Times New Roman"/>
          <w:rtl w:val="0"/>
        </w:rPr>
        <w:t xml:space="preserve">Materials and Methods</w:t>
      </w:r>
    </w:p>
    <w:p w:rsidR="00000000" w:rsidDel="00000000" w:rsidP="00000000" w:rsidRDefault="00000000" w:rsidRPr="00000000" w14:paraId="0000000E">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study was approved by the Norwegian Regional Committees for Medical and Health Research Ethics (reference 285666) and by the institutional data protection officer with a waiver for informed patient consent.</w:t>
      </w:r>
    </w:p>
    <w:p w:rsidR="00000000" w:rsidDel="00000000" w:rsidP="00000000" w:rsidRDefault="00000000" w:rsidRPr="00000000" w14:paraId="0000000F">
      <w:pPr>
        <w:pStyle w:val="Heading2"/>
        <w:spacing w:after="240" w:before="240" w:line="480" w:lineRule="auto"/>
        <w:rPr>
          <w:rFonts w:ascii="Times New Roman" w:cs="Times New Roman" w:eastAsia="Times New Roman" w:hAnsi="Times New Roman"/>
        </w:rPr>
      </w:pPr>
      <w:bookmarkStart w:colFirst="0" w:colLast="0" w:name="_c8xgvtgow8y4" w:id="4"/>
      <w:bookmarkEnd w:id="4"/>
      <w:r w:rsidDel="00000000" w:rsidR="00000000" w:rsidRPr="00000000">
        <w:rPr>
          <w:rFonts w:ascii="Times New Roman" w:cs="Times New Roman" w:eastAsia="Times New Roman" w:hAnsi="Times New Roman"/>
          <w:rtl w:val="0"/>
        </w:rPr>
        <w:t xml:space="preserve">Patients  </w:t>
      </w:r>
    </w:p>
    <w:p w:rsidR="00000000" w:rsidDel="00000000" w:rsidP="00000000" w:rsidRDefault="00000000" w:rsidRPr="00000000" w14:paraId="00000010">
      <w:pPr>
        <w:spacing w:line="480" w:lineRule="auto"/>
        <w:rPr>
          <w:rFonts w:ascii="Times New Roman" w:cs="Times New Roman" w:eastAsia="Times New Roman" w:hAnsi="Times New Roman"/>
        </w:rPr>
      </w:pPr>
      <w:r w:rsidDel="00000000" w:rsidR="00000000" w:rsidRPr="00000000">
        <w:rPr>
          <w:rFonts w:ascii="Gungsuh" w:cs="Gungsuh" w:eastAsia="Gungsuh" w:hAnsi="Gungsuh"/>
          <w:rtl w:val="0"/>
        </w:rPr>
        <w:t xml:space="preserve">We queried the Picture Archiving and Communication System (PACS) at *blinded* University Hospital to identify adult patients (≥ 18 years) undergoing AS for a small solid renal mass (≥ 25% of the mass composed of enhancing tissue)</w:t>
      </w:r>
      <w:hyperlink r:id="rId22">
        <w:r w:rsidDel="00000000" w:rsidR="00000000" w:rsidRPr="00000000">
          <w:rPr>
            <w:rFonts w:ascii="Times New Roman" w:cs="Times New Roman" w:eastAsia="Times New Roman" w:hAnsi="Times New Roman"/>
            <w:b w:val="0"/>
            <w:bCs w:val="0"/>
            <w:u w:val="none"/>
            <w:vertAlign w:val="superscript"/>
            <w:rtl w:val="0"/>
          </w:rPr>
          <w:t xml:space="preserve">18</w:t>
        </w:r>
      </w:hyperlink>
      <w:r w:rsidDel="00000000" w:rsidR="00000000" w:rsidRPr="00000000">
        <w:rPr>
          <w:rFonts w:ascii="Times New Roman" w:cs="Times New Roman" w:eastAsia="Times New Roman" w:hAnsi="Times New Roman"/>
          <w:rtl w:val="0"/>
        </w:rPr>
        <w:t xml:space="preserve"> between January 2010 and December 2022. Patients were required to have undergone a contrast-enhanced CT performed according to our institutional renal mass CT protocol, and an MRI had to have been performed within 3 months of this CT, either for AS or other clinical purposes with an axial T2-weighted sequence.</w:t>
      </w:r>
    </w:p>
    <w:p w:rsidR="00000000" w:rsidDel="00000000" w:rsidP="00000000" w:rsidRDefault="00000000" w:rsidRPr="00000000" w14:paraId="0000001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Exclusion criteria included infiltrative and non-circumscribed masses, predominantly cystic masses with less than 25% enhancing tissue, masses containing macroscopic fat, masses measuring less than 1 cm or greater than 4 cm, severe respiratory artifacts on either modality, no axial T2-sequence taken as part of the MRI exam, and non-contrast CT examinations.</w:t>
      </w:r>
    </w:p>
    <w:p w:rsidR="00000000" w:rsidDel="00000000" w:rsidP="00000000" w:rsidRDefault="00000000" w:rsidRPr="00000000" w14:paraId="00000012">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If the CT scan was deemed acceptable regarding infiltration and tumor circumscription, the case was included regardless of the MRI findings concerning these parameters. </w:t>
      </w:r>
      <w:r w:rsidDel="00000000" w:rsidR="00000000" w:rsidRPr="00000000">
        <w:rPr>
          <w:rFonts w:ascii="Times New Roman" w:cs="Times New Roman" w:eastAsia="Times New Roman" w:hAnsi="Times New Roman"/>
          <w:rtl w:val="0"/>
        </w:rPr>
        <w:t xml:space="preserve">Fig. 1 shows the flow of patient selection. Patient eligibility was evaluated by an abdominal radiologist (JB) with 12 years of experience with CT.</w:t>
      </w:r>
    </w:p>
    <w:p w:rsidR="00000000" w:rsidDel="00000000" w:rsidP="00000000" w:rsidRDefault="00000000" w:rsidRPr="00000000" w14:paraId="00000013">
      <w:pPr>
        <w:pStyle w:val="Heading2"/>
        <w:spacing w:line="480" w:lineRule="auto"/>
        <w:rPr>
          <w:rFonts w:ascii="Times New Roman" w:cs="Times New Roman" w:eastAsia="Times New Roman" w:hAnsi="Times New Roman"/>
        </w:rPr>
      </w:pPr>
      <w:bookmarkStart w:colFirst="0" w:colLast="0" w:name="_qat3tq9e9il6" w:id="5"/>
      <w:bookmarkEnd w:id="5"/>
      <w:r w:rsidDel="00000000" w:rsidR="00000000" w:rsidRPr="00000000">
        <w:rPr>
          <w:rFonts w:ascii="Times New Roman" w:cs="Times New Roman" w:eastAsia="Times New Roman" w:hAnsi="Times New Roman"/>
          <w:rtl w:val="0"/>
        </w:rPr>
        <w:t xml:space="preserve">CT and MRI Protocols</w:t>
      </w:r>
    </w:p>
    <w:p w:rsidR="00000000" w:rsidDel="00000000" w:rsidP="00000000" w:rsidRDefault="00000000" w:rsidRPr="00000000" w14:paraId="00000014">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CT protocol consisted of contrast-enhanced upper abdominal CT scans performed on one of five different Philips CT systems (Philips Healthcare, The Netherlands), with detector configurations ranging from 64 to 256 slices. A bodyweight-adapted volume of Iohexol 350 mg I/mL (Omnipaque 350, GE Healthcare) was administered at a dosage of 2 mL/kg, with an injection duration of 35 seconds and a scan delay of 80 seconds. Scans were acquired with a tube voltage of 120 kV, matrix size of 512 × 512, and automatic tube current modulation (DoseRight 3D-DOM) enabled, with the DoseRight Index set between 19-22. Images were reconstructed using the hybrid iterative reconstruction algorithm iDose⁴ (level 2 to 5) with a soft tissue filter (Filter B). Reconstructed axial image slice thickness varied between 0.9 and 3 mm, depending on the specific scanner and clinical protocol.</w:t>
      </w:r>
    </w:p>
    <w:p w:rsidR="00000000" w:rsidDel="00000000" w:rsidP="00000000" w:rsidRDefault="00000000" w:rsidRPr="00000000" w14:paraId="0000001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MRI examinations were performed on seven different 1.5 and 3 Tesla clinical MRI systems (Philips and Siemens Healthcare). Both conventional multi-shot turbo spin echo (TSE) T2-weighted sequences and single-shot T2-weighted acquisitions (HASTE on Siemens systems and SS-TSE on Philips systems) were used. All T2-weighted sequences were acquired without fat suppression, and most employed partial Fourier techniques. Depending on the clinical and anatomical context, images were acquired either with respiratory triggering or in a breath-hold. Detailed MRI sequence parameters and acquisition times are summarized in Table 1.</w:t>
      </w:r>
    </w:p>
    <w:p w:rsidR="00000000" w:rsidDel="00000000" w:rsidP="00000000" w:rsidRDefault="00000000" w:rsidRPr="00000000" w14:paraId="00000016">
      <w:pPr>
        <w:pStyle w:val="Heading2"/>
        <w:spacing w:line="480" w:lineRule="auto"/>
        <w:rPr>
          <w:rFonts w:ascii="Times New Roman" w:cs="Times New Roman" w:eastAsia="Times New Roman" w:hAnsi="Times New Roman"/>
        </w:rPr>
      </w:pPr>
      <w:bookmarkStart w:colFirst="0" w:colLast="0" w:name="_pxorz3m7fv7w" w:id="6"/>
      <w:bookmarkEnd w:id="6"/>
      <w:r w:rsidDel="00000000" w:rsidR="00000000" w:rsidRPr="00000000">
        <w:rPr>
          <w:rFonts w:ascii="Times New Roman" w:cs="Times New Roman" w:eastAsia="Times New Roman" w:hAnsi="Times New Roman"/>
          <w:rtl w:val="0"/>
        </w:rPr>
        <w:t xml:space="preserve">Observers</w:t>
      </w:r>
    </w:p>
    <w:p w:rsidR="00000000" w:rsidDel="00000000" w:rsidP="00000000" w:rsidRDefault="00000000" w:rsidRPr="00000000" w14:paraId="00000017">
      <w:pPr>
        <w:spacing w:line="480" w:lineRule="auto"/>
        <w:rPr/>
      </w:pPr>
      <w:r w:rsidDel="00000000" w:rsidR="00000000" w:rsidRPr="00000000">
        <w:rPr>
          <w:rFonts w:ascii="Gungsuh" w:cs="Gungsuh" w:eastAsia="Gungsuh" w:hAnsi="Gungsuh"/>
          <w:rtl w:val="0"/>
        </w:rPr>
        <w:t xml:space="preserve">A total of nine radiologists from four university-affiliated and one county hospital in *blinded*, *blinded* and *blinded* (The *blinded* Hospital, *blinded* University Hospital, *blinded* University Hospital, Regional Hospital of *blinded*, and *blinded* University Hospital) participated in the study. All readers had ≥4 years of experience in abdominal CT and MRI interpretation, with a mean of 11.3 ± 5.7 years (range, 4–23).</w:t>
      </w:r>
      <w:r w:rsidDel="00000000" w:rsidR="00000000" w:rsidRPr="00000000">
        <w:rPr>
          <w:rtl w:val="0"/>
        </w:rPr>
      </w:r>
    </w:p>
    <w:p w:rsidR="00000000" w:rsidDel="00000000" w:rsidP="00000000" w:rsidRDefault="00000000" w:rsidRPr="00000000" w14:paraId="00000018">
      <w:pPr>
        <w:pStyle w:val="Heading2"/>
        <w:spacing w:line="480" w:lineRule="auto"/>
        <w:rPr>
          <w:rFonts w:ascii="Times New Roman" w:cs="Times New Roman" w:eastAsia="Times New Roman" w:hAnsi="Times New Roman"/>
        </w:rPr>
      </w:pPr>
      <w:bookmarkStart w:colFirst="0" w:colLast="0" w:name="_cnwaulgkhkvd" w:id="7"/>
      <w:bookmarkEnd w:id="7"/>
      <w:r w:rsidDel="00000000" w:rsidR="00000000" w:rsidRPr="00000000">
        <w:rPr>
          <w:rFonts w:ascii="Times New Roman" w:cs="Times New Roman" w:eastAsia="Times New Roman" w:hAnsi="Times New Roman"/>
          <w:rtl w:val="0"/>
        </w:rPr>
        <w:t xml:space="preserve">Observer Assessments </w:t>
      </w:r>
    </w:p>
    <w:p w:rsidR="00000000" w:rsidDel="00000000" w:rsidP="00000000" w:rsidRDefault="00000000" w:rsidRPr="00000000" w14:paraId="0000001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paired axial contrast-enhanced CT and axial T2-weighted sequences from each patient were anonymized and uploaded to a previously described web-based platform developed for imaging observer performance studies</w:t>
      </w:r>
      <w:hyperlink r:id="rId23">
        <w:r w:rsidDel="00000000" w:rsidR="00000000" w:rsidRPr="00000000">
          <w:rPr>
            <w:rFonts w:ascii="Times New Roman" w:cs="Times New Roman" w:eastAsia="Times New Roman" w:hAnsi="Times New Roman"/>
            <w:b w:val="0"/>
            <w:bCs w:val="0"/>
            <w:u w:val="none"/>
            <w:vertAlign w:val="superscript"/>
            <w:rtl w:val="0"/>
          </w:rPr>
          <w:t xml:space="preserve">19</w:t>
        </w:r>
      </w:hyperlink>
      <w:r w:rsidDel="00000000" w:rsidR="00000000" w:rsidRPr="00000000">
        <w:rPr>
          <w:rFonts w:ascii="Times New Roman" w:cs="Times New Roman" w:eastAsia="Times New Roman" w:hAnsi="Times New Roman"/>
          <w:rtl w:val="0"/>
        </w:rPr>
        <w:t xml:space="preserve">. This platform supports image review directly through a web browser and automatically captures observer responses. It is integrated with a DICOM viewer that offers multiplanar reconstruction functionality (Fig. 3)</w:t>
      </w:r>
      <w:hyperlink r:id="rId24">
        <w:r w:rsidDel="00000000" w:rsidR="00000000" w:rsidRPr="00000000">
          <w:rPr>
            <w:rFonts w:ascii="Times New Roman" w:cs="Times New Roman" w:eastAsia="Times New Roman" w:hAnsi="Times New Roman"/>
            <w:b w:val="0"/>
            <w:bCs w:val="0"/>
            <w:u w:val="none"/>
            <w:vertAlign w:val="superscript"/>
            <w:rtl w:val="0"/>
          </w:rPr>
          <w:t xml:space="preserve">20</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nine observers independently evaluated the 50 patients’ CT and MRI scans separately, with each scan read twice across four distinct reading sessions to assess intra- and interobserver variability. To mitigate recall bias, a mixed-order reading design was implemented, where each session comprised 50 scans, with a minimum two-week washout period between sessions</w:t>
      </w:r>
      <w:hyperlink r:id="rId25">
        <w:r w:rsidDel="00000000" w:rsidR="00000000" w:rsidRPr="00000000">
          <w:rPr>
            <w:rFonts w:ascii="Times New Roman" w:cs="Times New Roman" w:eastAsia="Times New Roman" w:hAnsi="Times New Roman"/>
            <w:b w:val="0"/>
            <w:bCs w:val="0"/>
            <w:u w:val="none"/>
            <w:vertAlign w:val="superscript"/>
            <w:rtl w:val="0"/>
          </w:rPr>
          <w:t xml:space="preserve">21</w:t>
        </w:r>
      </w:hyperlink>
      <w:r w:rsidDel="00000000" w:rsidR="00000000" w:rsidRPr="00000000">
        <w:rPr>
          <w:rFonts w:ascii="Times New Roman" w:cs="Times New Roman" w:eastAsia="Times New Roman" w:hAnsi="Times New Roman"/>
          <w:rtl w:val="0"/>
        </w:rPr>
        <w:t xml:space="preserve">. The CT and MRI examinations were distributed across the sessions, and each patient’s scan appeared only once per session (Fig. 4). Observers were blinded to the technical parameters of the CT and MRI scans, clinical information, and the assessments made by other observers. </w:t>
      </w:r>
    </w:p>
    <w:p w:rsidR="00000000" w:rsidDel="00000000" w:rsidP="00000000" w:rsidRDefault="00000000" w:rsidRPr="00000000" w14:paraId="0000001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instructions and instructional videos on the use of the DICOM viewer were provided. Additionally, observers completed a training session involving five paired CT and MRI cases to familiarize themselves with the viewer interface and the structure of the case report form (Fig. 3).</w:t>
      </w:r>
    </w:p>
    <w:p w:rsidR="00000000" w:rsidDel="00000000" w:rsidP="00000000" w:rsidRDefault="00000000" w:rsidRPr="00000000" w14:paraId="0000001C">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Observers measured the maximum tumor diameter, with caliper placement restricted to the axial plane in accordance with prior AS protocols where axial measurements are most consistently reported</w:t>
      </w:r>
      <w:hyperlink r:id="rId26">
        <w:r w:rsidDel="00000000" w:rsidR="00000000" w:rsidRPr="00000000">
          <w:rPr>
            <w:rFonts w:ascii="Times New Roman" w:cs="Times New Roman" w:eastAsia="Times New Roman" w:hAnsi="Times New Roman"/>
            <w:b w:val="0"/>
            <w:bCs w:val="0"/>
            <w:u w:val="none"/>
            <w:vertAlign w:val="superscript"/>
            <w:rtl w:val="0"/>
          </w:rPr>
          <w:t xml:space="preserve">9</w:t>
        </w:r>
      </w:hyperlink>
      <w:r w:rsidDel="00000000" w:rsidR="00000000" w:rsidRPr="00000000">
        <w:rPr>
          <w:rFonts w:ascii="Times New Roman" w:cs="Times New Roman" w:eastAsia="Times New Roman" w:hAnsi="Times New Roman"/>
          <w:rtl w:val="0"/>
        </w:rPr>
        <w:t xml:space="preserve">. This approach also reflects the use of axial T2-weighted imaging as a suggested cornerstone of abbreviated MRI protocols for SRM surveillance</w:t>
      </w:r>
      <w:hyperlink r:id="rId27">
        <w:r w:rsidDel="00000000" w:rsidR="00000000" w:rsidRPr="00000000">
          <w:rPr>
            <w:rFonts w:ascii="Times New Roman" w:cs="Times New Roman" w:eastAsia="Times New Roman" w:hAnsi="Times New Roman"/>
            <w:b w:val="0"/>
            <w:bCs w:val="0"/>
            <w:u w:val="none"/>
            <w:vertAlign w:val="superscript"/>
            <w:rtl w:val="0"/>
          </w:rPr>
          <w:t xml:space="preserve">14</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To aid in locating the target renal mass, the DICOM viewer displayed a green marker at the z-axis level immediately above the renal mass to be evaluated.</w:t>
      </w:r>
      <w:r w:rsidDel="00000000" w:rsidR="00000000" w:rsidRPr="00000000">
        <w:rPr>
          <w:rtl w:val="0"/>
        </w:rPr>
        <w:t xml:space="preserve"> </w:t>
      </w:r>
      <w:r w:rsidDel="00000000" w:rsidR="00000000" w:rsidRPr="00000000">
        <w:rPr>
          <w:rFonts w:ascii="Gungsuh" w:cs="Gungsuh" w:eastAsia="Gungsuh" w:hAnsi="Gungsuh"/>
          <w:rtl w:val="0"/>
        </w:rPr>
        <w:t xml:space="preserve">In addition, the observers evaluated tumor nearness (TN), an ordinal variable representing the minimum distance from the tumor to the renal collecting system or sinus, categorized into three tiers: ≤4, &gt;4-&lt;7, and ≥7 mm, corresponding to ratings of 3, 2, and 1, respectively. TN is part of the RENAL score, and a well-established predictor of overall complications, postoperative hemorrhage after nephron-sparing surgery, malignancy risk, and adverse pathological features</w:t>
      </w:r>
      <w:hyperlink r:id="rId28">
        <w:r w:rsidDel="00000000" w:rsidR="00000000" w:rsidRPr="00000000">
          <w:rPr>
            <w:rFonts w:ascii="Times New Roman" w:cs="Times New Roman" w:eastAsia="Times New Roman" w:hAnsi="Times New Roman"/>
            <w:b w:val="0"/>
            <w:bCs w:val="0"/>
            <w:u w:val="none"/>
            <w:vertAlign w:val="superscript"/>
            <w:rtl w:val="0"/>
          </w:rPr>
          <w:t xml:space="preserve">1,22</w:t>
        </w:r>
      </w:hyperlink>
      <w:r w:rsidDel="00000000" w:rsidR="00000000" w:rsidRPr="00000000">
        <w:rPr>
          <w:rFonts w:ascii="Times New Roman" w:cs="Times New Roman" w:eastAsia="Times New Roman" w:hAnsi="Times New Roman"/>
          <w:vertAlign w:val="superscript"/>
          <w:rtl w:val="0"/>
        </w:rPr>
        <w:t xml:space="preserve">,</w:t>
      </w:r>
      <w:hyperlink r:id="rId29">
        <w:r w:rsidDel="00000000" w:rsidR="00000000" w:rsidRPr="00000000">
          <w:rPr>
            <w:rFonts w:ascii="Times New Roman" w:cs="Times New Roman" w:eastAsia="Times New Roman" w:hAnsi="Times New Roman"/>
            <w:b w:val="0"/>
            <w:bCs w:val="0"/>
            <w:u w:val="none"/>
            <w:vertAlign w:val="superscript"/>
            <w:rtl w:val="0"/>
          </w:rPr>
          <w:t xml:space="preserve">23</w:t>
        </w:r>
      </w:hyperlink>
      <w:r w:rsidDel="00000000" w:rsidR="00000000" w:rsidRPr="00000000">
        <w:rPr>
          <w:rFonts w:ascii="Times New Roman" w:cs="Times New Roman" w:eastAsia="Times New Roman" w:hAnsi="Times New Roman"/>
          <w:rtl w:val="0"/>
        </w:rPr>
        <w:t xml:space="preserve">. Observers subjectively graded their diagnostic confidence in delineating the tumor contour (DC) - reflecting tumor–parenchyma contrast, margin clarity, and the impact of noise or artifacts - on a 5-point Likert scale (1 = poor, 2 = fair, 3 = good, 4 = very good, 5 = excellent).</w:t>
      </w:r>
    </w:p>
    <w:p w:rsidR="00000000" w:rsidDel="00000000" w:rsidP="00000000" w:rsidRDefault="00000000" w:rsidRPr="00000000" w14:paraId="0000001D">
      <w:pPr>
        <w:pStyle w:val="Heading2"/>
        <w:spacing w:line="480" w:lineRule="auto"/>
        <w:rPr>
          <w:rFonts w:ascii="Times New Roman" w:cs="Times New Roman" w:eastAsia="Times New Roman" w:hAnsi="Times New Roman"/>
        </w:rPr>
      </w:pPr>
      <w:bookmarkStart w:colFirst="0" w:colLast="0" w:name="_nvt8vfjb1cfi" w:id="8"/>
      <w:bookmarkEnd w:id="8"/>
      <w:r w:rsidDel="00000000" w:rsidR="00000000" w:rsidRPr="00000000">
        <w:rPr>
          <w:rFonts w:ascii="Times New Roman" w:cs="Times New Roman" w:eastAsia="Times New Roman" w:hAnsi="Times New Roman"/>
          <w:rtl w:val="0"/>
        </w:rPr>
        <w:t xml:space="preserve">Statistical Analysis</w:t>
      </w:r>
    </w:p>
    <w:p w:rsidR="00000000" w:rsidDel="00000000" w:rsidP="00000000" w:rsidRDefault="00000000" w:rsidRPr="00000000" w14:paraId="0000001E">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Statistical analyses were conducted using Python (v. 3.10, https://www.python.org). The normality of the distribution of quantitative variables was assessed both visually and with the Shapiro-Wilk test. Data were reported as mean ± standard deviation (SD) or median with interquartile range (IQR), depending on the normality of the distribution.</w:t>
      </w:r>
    </w:p>
    <w:p w:rsidR="00000000" w:rsidDel="00000000" w:rsidP="00000000" w:rsidRDefault="00000000" w:rsidRPr="00000000" w14:paraId="0000001F">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used the limits of agreement with the mean (LOAM) formulated by Christensen et al. to assess observer agreement for tumor diameter measurements in a multi-observer setup</w:t>
      </w:r>
      <w:hyperlink r:id="rId30">
        <w:r w:rsidDel="00000000" w:rsidR="00000000" w:rsidRPr="00000000">
          <w:rPr>
            <w:rFonts w:ascii="Times New Roman" w:cs="Times New Roman" w:eastAsia="Times New Roman" w:hAnsi="Times New Roman"/>
            <w:b w:val="0"/>
            <w:bCs w:val="0"/>
            <w:u w:val="none"/>
            <w:vertAlign w:val="superscript"/>
            <w:rtl w:val="0"/>
          </w:rPr>
          <w:t xml:space="preserve">24</w:t>
        </w:r>
      </w:hyperlink>
      <w:r w:rsidDel="00000000" w:rsidR="00000000" w:rsidRPr="00000000">
        <w:rPr>
          <w:rFonts w:ascii="Times New Roman" w:cs="Times New Roman" w:eastAsia="Times New Roman" w:hAnsi="Times New Roman"/>
          <w:rtl w:val="0"/>
        </w:rPr>
        <w:t xml:space="preserve">, and extended the method to encompass both reproducibility LOAM (i.e., how much an observer’s measurement may plausibly deviate from the mean of all observers’ measurements on the specific renal mass) as well as repeatability LOAM (i.e., how much a given observer’s measurement may plausibly deviate from the mean of all measurements performed by that particular observer on the specific renal mass)</w:t>
      </w:r>
      <w:hyperlink r:id="rId31">
        <w:r w:rsidDel="00000000" w:rsidR="00000000" w:rsidRPr="00000000">
          <w:rPr>
            <w:rFonts w:ascii="Times New Roman" w:cs="Times New Roman" w:eastAsia="Times New Roman" w:hAnsi="Times New Roman"/>
            <w:b w:val="0"/>
            <w:bCs w:val="0"/>
            <w:u w:val="none"/>
            <w:vertAlign w:val="superscript"/>
            <w:rtl w:val="0"/>
          </w:rPr>
          <w:t xml:space="preserve">25</w:t>
        </w:r>
      </w:hyperlink>
      <w:r w:rsidDel="00000000" w:rsidR="00000000" w:rsidRPr="00000000">
        <w:rPr>
          <w:rFonts w:ascii="Times New Roman" w:cs="Times New Roman" w:eastAsia="Times New Roman" w:hAnsi="Times New Roman"/>
          <w:rtl w:val="0"/>
        </w:rPr>
        <w:t xml:space="preserve">. </w:t>
        <w:br w:type="textWrapping"/>
        <w:t xml:space="preserve">We aimed to include a sufficient number of observers to obtain 95% confidence interval (CI) width of approximately 0.5 mm for the reproducibility LOAM. A small pilot study was conducted, in which three observers measured the 50 CT and MRI scans. Given the 50 patient cases and based on the observed measurement variability and the method described by Christensen et al.</w:t>
      </w:r>
      <w:hyperlink r:id="rId32">
        <w:r w:rsidDel="00000000" w:rsidR="00000000" w:rsidRPr="00000000">
          <w:rPr>
            <w:rFonts w:ascii="Times New Roman" w:cs="Times New Roman" w:eastAsia="Times New Roman" w:hAnsi="Times New Roman"/>
            <w:b w:val="0"/>
            <w:bCs w:val="0"/>
            <w:u w:val="none"/>
            <w:vertAlign w:val="superscript"/>
            <w:rtl w:val="0"/>
          </w:rPr>
          <w:t xml:space="preserve">24</w:t>
        </w:r>
      </w:hyperlink>
      <w:r w:rsidDel="00000000" w:rsidR="00000000" w:rsidRPr="00000000">
        <w:rPr>
          <w:rFonts w:ascii="Times New Roman" w:cs="Times New Roman" w:eastAsia="Times New Roman" w:hAnsi="Times New Roman"/>
          <w:rtl w:val="0"/>
        </w:rPr>
        <w:t xml:space="preserve">, we estimated that nine observers would be required to achieve an expected 95% CI width of 0.5 mm for the 95% reproducibility LOAM.</w:t>
        <w:br w:type="textWrapping"/>
        <w:t xml:space="preserve">For RM diameter, all observer/session measurements were averaged to yield one CT and one MRI value per patient, avoiding pseudoreplication. Paired t-tests were used to compare modalities. For TN and DC, analyses were based on ratings from the first reading session only. For each patient and modality, the median score across all observers was calculated, yielding one paired value per patient. These patient-level medians were compared between CT and MRI using the sign test, which does not assume equal spacing between ordinal categories. Distributions of ratings are reported as counts and percentages for each category. Inter-observer agreement for all nine observers for TN and DC was assessed using Gwet’s AC2</w:t>
      </w:r>
      <w:hyperlink r:id="rId33">
        <w:r w:rsidDel="00000000" w:rsidR="00000000" w:rsidRPr="00000000">
          <w:rPr>
            <w:rFonts w:ascii="Times New Roman" w:cs="Times New Roman" w:eastAsia="Times New Roman" w:hAnsi="Times New Roman"/>
            <w:b w:val="0"/>
            <w:bCs w:val="0"/>
            <w:u w:val="none"/>
            <w:vertAlign w:val="superscript"/>
            <w:rtl w:val="0"/>
          </w:rPr>
          <w:t xml:space="preserve">26</w:t>
        </w:r>
      </w:hyperlink>
      <w:r w:rsidDel="00000000" w:rsidR="00000000" w:rsidRPr="00000000">
        <w:rPr>
          <w:rFonts w:ascii="Times New Roman" w:cs="Times New Roman" w:eastAsia="Times New Roman" w:hAnsi="Times New Roman"/>
          <w:rtl w:val="0"/>
        </w:rPr>
        <w:t xml:space="preserve">, and differences between CT and MRI were evaluated with a non-parametric bootstrap that resampled patients within each modality to obtain the 95% CI and p-value for the AC2 difference.</w:t>
      </w:r>
    </w:p>
    <w:p w:rsidR="00000000" w:rsidDel="00000000" w:rsidP="00000000" w:rsidRDefault="00000000" w:rsidRPr="00000000" w14:paraId="00000020">
      <w:pPr>
        <w:pStyle w:val="Heading1"/>
        <w:spacing w:after="240" w:before="240" w:line="480" w:lineRule="auto"/>
        <w:rPr>
          <w:rFonts w:ascii="Times New Roman" w:cs="Times New Roman" w:eastAsia="Times New Roman" w:hAnsi="Times New Roman"/>
        </w:rPr>
      </w:pPr>
      <w:bookmarkStart w:colFirst="0" w:colLast="0" w:name="_t5apw4nie3im" w:id="9"/>
      <w:bookmarkEnd w:id="9"/>
      <w:r w:rsidDel="00000000" w:rsidR="00000000" w:rsidRPr="00000000">
        <w:rPr>
          <w:rFonts w:ascii="Times New Roman" w:cs="Times New Roman" w:eastAsia="Times New Roman" w:hAnsi="Times New Roman"/>
          <w:rtl w:val="0"/>
        </w:rPr>
        <w:t xml:space="preserve">Results</w:t>
      </w:r>
    </w:p>
    <w:p w:rsidR="00000000" w:rsidDel="00000000" w:rsidP="00000000" w:rsidRDefault="00000000" w:rsidRPr="00000000" w14:paraId="00000021">
      <w:pPr>
        <w:pStyle w:val="Heading2"/>
        <w:spacing w:after="240" w:before="240" w:line="480" w:lineRule="auto"/>
        <w:rPr>
          <w:rFonts w:ascii="Times New Roman" w:cs="Times New Roman" w:eastAsia="Times New Roman" w:hAnsi="Times New Roman"/>
        </w:rPr>
      </w:pPr>
      <w:bookmarkStart w:colFirst="0" w:colLast="0" w:name="_4ui8assdq02w" w:id="10"/>
      <w:bookmarkEnd w:id="10"/>
      <w:r w:rsidDel="00000000" w:rsidR="00000000" w:rsidRPr="00000000">
        <w:rPr>
          <w:rFonts w:ascii="Times New Roman" w:cs="Times New Roman" w:eastAsia="Times New Roman" w:hAnsi="Times New Roman"/>
          <w:rtl w:val="0"/>
        </w:rPr>
        <w:t xml:space="preserve">Patient characteristics</w:t>
      </w:r>
    </w:p>
    <w:p w:rsidR="00000000" w:rsidDel="00000000" w:rsidP="00000000" w:rsidRDefault="00000000" w:rsidRPr="00000000" w14:paraId="00000022">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total of 50 patients were included in the study, with each having a contrast enhanced CT and MRI examination. The patients had a mean age of 62.9 (±13.3, range 39–85) years and 44% of the cohort were female (Table 2). </w:t>
      </w:r>
    </w:p>
    <w:p w:rsidR="00000000" w:rsidDel="00000000" w:rsidP="00000000" w:rsidRDefault="00000000" w:rsidRPr="00000000" w14:paraId="00000023">
      <w:pPr>
        <w:pStyle w:val="Heading2"/>
        <w:spacing w:after="240" w:before="240" w:line="480" w:lineRule="auto"/>
        <w:rPr>
          <w:rFonts w:ascii="Times New Roman" w:cs="Times New Roman" w:eastAsia="Times New Roman" w:hAnsi="Times New Roman"/>
        </w:rPr>
      </w:pPr>
      <w:bookmarkStart w:colFirst="0" w:colLast="0" w:name="_v0rvf0cfv9pw" w:id="11"/>
      <w:bookmarkEnd w:id="11"/>
      <w:r w:rsidDel="00000000" w:rsidR="00000000" w:rsidRPr="00000000">
        <w:rPr>
          <w:rFonts w:ascii="Times New Roman" w:cs="Times New Roman" w:eastAsia="Times New Roman" w:hAnsi="Times New Roman"/>
          <w:rtl w:val="0"/>
        </w:rPr>
        <w:t xml:space="preserve">Observer agreement </w:t>
      </w:r>
    </w:p>
    <w:p w:rsidR="00000000" w:rsidDel="00000000" w:rsidP="00000000" w:rsidRDefault="00000000" w:rsidRPr="00000000" w14:paraId="00000024">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Across the four reading sessions, the nine observers performed a total of 1800 patient scan-assessments, encompassing repeated assessments of both CT and MRI scans. For CT and MRI individually and across reading sessions, the mean, range, and 95% limits of agreement with the mean, along with the corresponding variance components, are presented in Table 3. Agreement plots are shown in Fig. </w:t>
      </w:r>
      <w:r w:rsidDel="00000000" w:rsidR="00000000" w:rsidRPr="00000000">
        <w:rPr>
          <w:rtl w:val="0"/>
        </w:rPr>
        <w:t xml:space="preserve">5</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5">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mean diameter measured across observers was 19.9 (±7.7) mm for CT versus 19.5 (±7.9) mm for MRI, resulting in a mean difference of 0.4 mm (95% CI: 0.0 to 0.9, p = 0.051) between CT and MRI. </w:t>
      </w:r>
    </w:p>
    <w:p w:rsidR="00000000" w:rsidDel="00000000" w:rsidP="00000000" w:rsidRDefault="00000000" w:rsidRPr="00000000" w14:paraId="00000026">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reproducibility LOAM were comparable for both modalities (±2.9 [2.7-3.2] vs ±3.1 [2.9-3.4] mm for CT and MRI) with overlapping confidence intervals of the LOAM (Fig. </w:t>
      </w:r>
      <w:r w:rsidDel="00000000" w:rsidR="00000000" w:rsidRPr="00000000">
        <w:rPr>
          <w:rtl w:val="0"/>
        </w:rPr>
        <w:t xml:space="preserve">5</w:t>
      </w:r>
      <w:r w:rsidDel="00000000" w:rsidR="00000000" w:rsidRPr="00000000">
        <w:rPr>
          <w:rFonts w:ascii="Times New Roman" w:cs="Times New Roman" w:eastAsia="Times New Roman" w:hAnsi="Times New Roman"/>
          <w:rtl w:val="0"/>
        </w:rPr>
        <w:t xml:space="preserve">). A narrower repeatability LOAM for CT was observed compared to reproducibility LOAM for CT and MRI, with widths of ±1.6 [1.5-1.7] versus ±1.8 [1.7-1.9] mm, which </w:t>
      </w:r>
      <w:r w:rsidDel="00000000" w:rsidR="00000000" w:rsidRPr="00000000">
        <w:rPr>
          <w:rtl w:val="0"/>
        </w:rPr>
        <w:t xml:space="preserve">also had </w:t>
      </w:r>
      <w:r w:rsidDel="00000000" w:rsidR="00000000" w:rsidRPr="00000000">
        <w:rPr>
          <w:rFonts w:ascii="Times New Roman" w:cs="Times New Roman" w:eastAsia="Times New Roman" w:hAnsi="Times New Roman"/>
          <w:rtl w:val="0"/>
        </w:rPr>
        <w:t xml:space="preserve">overlapping CI as well. Furthermore, the two agreement plots give no indication of heteroscedasticity associated with renal mass diameter. </w:t>
      </w:r>
    </w:p>
    <w:p w:rsidR="00000000" w:rsidDel="00000000" w:rsidP="00000000" w:rsidRDefault="00000000" w:rsidRPr="00000000" w14:paraId="00000027">
      <w:pPr>
        <w:spacing w:after="240" w:before="240" w:line="480" w:lineRule="auto"/>
        <w:rPr>
          <w:rFonts w:ascii="Times New Roman" w:cs="Times New Roman" w:eastAsia="Times New Roman" w:hAnsi="Times New Roman"/>
        </w:rPr>
      </w:pPr>
      <w:r w:rsidDel="00000000" w:rsidR="00000000" w:rsidRPr="00000000">
        <w:rPr>
          <w:rtl w:val="0"/>
        </w:rPr>
        <w:t xml:space="preserve">Tumor nearness and DC metrics, including rating distributions, and interobserver agreement are summarized in Table 4. Briefly, f</w:t>
      </w:r>
      <w:r w:rsidDel="00000000" w:rsidR="00000000" w:rsidRPr="00000000">
        <w:rPr>
          <w:rFonts w:ascii="Times New Roman" w:cs="Times New Roman" w:eastAsia="Times New Roman" w:hAnsi="Times New Roman"/>
          <w:rtl w:val="0"/>
        </w:rPr>
        <w:t xml:space="preserve">or </w:t>
      </w:r>
      <w:r w:rsidDel="00000000" w:rsidR="00000000" w:rsidRPr="00000000">
        <w:rPr>
          <w:rtl w:val="0"/>
        </w:rPr>
        <w:t xml:space="preserve">TN</w:t>
      </w:r>
      <w:r w:rsidDel="00000000" w:rsidR="00000000" w:rsidRPr="00000000">
        <w:rPr>
          <w:rFonts w:ascii="Gungsuh" w:cs="Gungsuh" w:eastAsia="Gungsuh" w:hAnsi="Gungsuh"/>
          <w:rtl w:val="0"/>
        </w:rPr>
        <w:t xml:space="preserve">, the sign test showed no significant difference between modalities (p = 0.61). The agreement between all nine observers, as measured by Gwet’s AC2, was 0.66 (95% CI 0.55–0.77) for CT and 0.65 (95% CI 0.53–0.77) for MRI. The bootstrap comparison between CT and MRI showed no evidence of a difference (observed difference 0.011, 95% CI −0.11 to 0.14, p = 0.864).</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For diagnostic confidence, the sign test indicated a statistically significant difference favoring CT (p &lt; 0.001). Gwet’s AC2 was 0.46 (95% CI 0.40–0.52) for CT and 0.34 (95% CI 0.28–0.40) for MRI. The bootstrap comparison showed significantly higher agreement for CT (observed difference 0.11, 95% CI 0.04 to 0.19, p = 0.009).</w:t>
      </w:r>
    </w:p>
    <w:p w:rsidR="00000000" w:rsidDel="00000000" w:rsidP="00000000" w:rsidRDefault="00000000" w:rsidRPr="00000000" w14:paraId="00000028">
      <w:pPr>
        <w:pStyle w:val="Heading1"/>
        <w:spacing w:after="240" w:before="240" w:line="480" w:lineRule="auto"/>
        <w:rPr>
          <w:rFonts w:ascii="Times New Roman" w:cs="Times New Roman" w:eastAsia="Times New Roman" w:hAnsi="Times New Roman"/>
        </w:rPr>
      </w:pPr>
      <w:bookmarkStart w:colFirst="0" w:colLast="0" w:name="_1e57iq3o2scu" w:id="12"/>
      <w:bookmarkEnd w:id="12"/>
      <w:r w:rsidDel="00000000" w:rsidR="00000000" w:rsidRPr="00000000">
        <w:rPr>
          <w:rFonts w:ascii="Times New Roman" w:cs="Times New Roman" w:eastAsia="Times New Roman" w:hAnsi="Times New Roman"/>
          <w:rtl w:val="0"/>
        </w:rPr>
        <w:t xml:space="preserve">Discussion</w:t>
      </w:r>
    </w:p>
    <w:p w:rsidR="00000000" w:rsidDel="00000000" w:rsidP="00000000" w:rsidRDefault="00000000" w:rsidRPr="00000000" w14:paraId="00000029">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was conducted to evaluate whether non-contrast MRI, using a single T2-weighted sequence, could serve as a radiation-free alternative to contrast-enhanced CT for the longitudinal surveillance of SRMs in patients undergoing AS. Our primary finding was that axial T2-weighted sequence measurements of SRMs were comparable to contrast-enhanced CT when evaluating the maximal tumor diameter in SRMs, as reflected by the reproducibility LOAM. </w:t>
      </w:r>
    </w:p>
    <w:p w:rsidR="00000000" w:rsidDel="00000000" w:rsidP="00000000" w:rsidRDefault="00000000" w:rsidRPr="00000000" w14:paraId="0000002A">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TN, we did not find any significant difference in ratings between CT and MRI. Importantly, interobserver agreement for TN was similar for both modalities, supporting that abbreviated MRI can provide sufficient agreement for this clinically relevant parameter in the AS setting.</w:t>
      </w:r>
    </w:p>
    <w:p w:rsidR="00000000" w:rsidDel="00000000" w:rsidP="00000000" w:rsidRDefault="00000000" w:rsidRPr="00000000" w14:paraId="0000002B">
      <w:pPr>
        <w:spacing w:after="240" w:before="240" w:line="480" w:lineRule="auto"/>
        <w:rPr>
          <w:rFonts w:ascii="Times New Roman" w:cs="Times New Roman" w:eastAsia="Times New Roman" w:hAnsi="Times New Roman"/>
        </w:rPr>
      </w:pPr>
      <w:r w:rsidDel="00000000" w:rsidR="00000000" w:rsidRPr="00000000">
        <w:rPr>
          <w:rtl w:val="0"/>
        </w:rPr>
        <w:t xml:space="preserve">Diagnostic confidence in delineating tumor margins was higher for CT than MRI, likely reflecting greater tumor–parenchyma conspicuity and greater reader familiarity with CT in SRM surveillance. However, this higher confidence did not translate into superior measurement agreement, as LOAM values were similar across modalities. Diameter reproducibility is driven by caliper placement variability, which appears robust even when margin definition varies slightly. This is consistent with prior work showing that subjective confidence may change before objective performance metrics are affected as observed by Fletcher et al.during CT dose reduction.</w:t>
      </w:r>
      <w:hyperlink r:id="rId34">
        <w:r w:rsidDel="00000000" w:rsidR="00000000" w:rsidRPr="00000000">
          <w:rPr>
            <w:b w:val="0"/>
            <w:bCs w:val="0"/>
            <w:u w:val="none"/>
            <w:vertAlign w:val="superscript"/>
            <w:rtl w:val="0"/>
          </w:rPr>
          <w:t xml:space="preserve">28</w:t>
        </w:r>
      </w:hyperlink>
      <w:r w:rsidDel="00000000" w:rsidR="00000000" w:rsidRPr="00000000">
        <w:rPr>
          <w:rtl w:val="0"/>
        </w:rPr>
      </w:r>
    </w:p>
    <w:p w:rsidR="00000000" w:rsidDel="00000000" w:rsidP="00000000" w:rsidRDefault="00000000" w:rsidRPr="00000000" w14:paraId="0000002C">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data show a level of agreement in RM diameter assessment that is on par with the well-recognized CT study by Punnen et al.</w:t>
      </w:r>
      <w:hyperlink r:id="rId35">
        <w:r w:rsidDel="00000000" w:rsidR="00000000" w:rsidRPr="00000000">
          <w:rPr>
            <w:rFonts w:ascii="Times New Roman" w:cs="Times New Roman" w:eastAsia="Times New Roman" w:hAnsi="Times New Roman"/>
            <w:b w:val="0"/>
            <w:bCs w:val="0"/>
            <w:u w:val="none"/>
            <w:vertAlign w:val="superscript"/>
            <w:rtl w:val="0"/>
          </w:rPr>
          <w:t xml:space="preserve">29</w:t>
        </w:r>
      </w:hyperlink>
      <w:r w:rsidDel="00000000" w:rsidR="00000000" w:rsidRPr="00000000">
        <w:rPr>
          <w:rFonts w:ascii="Times New Roman" w:cs="Times New Roman" w:eastAsia="Times New Roman" w:hAnsi="Times New Roman"/>
          <w:rtl w:val="0"/>
        </w:rPr>
        <w:t xml:space="preserve">, where three radiologists evaluated 29 RMs. This work was a central contributor to the establishment of the widely adopted 5 mm/year growth threshold cited in guidelines as a key trigger for considering intervention during AS. Our work also echoes more recent studies by Borgbjerg et al.</w:t>
      </w:r>
      <w:hyperlink r:id="rId36">
        <w:r w:rsidDel="00000000" w:rsidR="00000000" w:rsidRPr="00000000">
          <w:rPr>
            <w:rFonts w:ascii="Times New Roman" w:cs="Times New Roman" w:eastAsia="Times New Roman" w:hAnsi="Times New Roman"/>
            <w:b w:val="0"/>
            <w:bCs w:val="0"/>
            <w:u w:val="none"/>
            <w:vertAlign w:val="superscript"/>
            <w:rtl w:val="0"/>
          </w:rPr>
          <w:t xml:space="preserve">28</w:t>
        </w:r>
      </w:hyperlink>
      <w:r w:rsidDel="00000000" w:rsidR="00000000" w:rsidRPr="00000000">
        <w:rPr>
          <w:rFonts w:ascii="Times New Roman" w:cs="Times New Roman" w:eastAsia="Times New Roman" w:hAnsi="Times New Roman"/>
          <w:rtl w:val="0"/>
        </w:rPr>
        <w:t xml:space="preserve"> evaluating lower-dose versus routine-dose contrast-enhanced CT for active surveillance of SRMs, where observer agreement in tumor diameter measurements and assessment of TN remained robust despite objectively lower image quality and decline in diagnostic confidence in delineating tumor contour.</w:t>
      </w:r>
    </w:p>
    <w:p w:rsidR="00000000" w:rsidDel="00000000" w:rsidP="00000000" w:rsidRDefault="00000000" w:rsidRPr="00000000" w14:paraId="0000002D">
      <w:pPr>
        <w:spacing w:after="240" w:before="240" w:line="480" w:lineRule="auto"/>
        <w:rPr/>
      </w:pPr>
      <w:r w:rsidDel="00000000" w:rsidR="00000000" w:rsidRPr="00000000">
        <w:rPr>
          <w:rFonts w:ascii="Times New Roman" w:cs="Times New Roman" w:eastAsia="Times New Roman" w:hAnsi="Times New Roman"/>
          <w:rtl w:val="0"/>
        </w:rPr>
        <w:t xml:space="preserve">Mawi et al. evaluated non-contrast T2-weighted MRI against contrast-enhanced MRI for SRM surveillance, the only prior study on unenhanced MRI in this setting</w:t>
      </w:r>
      <w:hyperlink r:id="rId37">
        <w:r w:rsidDel="00000000" w:rsidR="00000000" w:rsidRPr="00000000">
          <w:rPr>
            <w:rFonts w:ascii="Times New Roman" w:cs="Times New Roman" w:eastAsia="Times New Roman" w:hAnsi="Times New Roman"/>
            <w:b w:val="0"/>
            <w:bCs w:val="0"/>
            <w:u w:val="none"/>
            <w:vertAlign w:val="superscript"/>
            <w:rtl w:val="0"/>
          </w:rPr>
          <w:t xml:space="preserve">17</w:t>
        </w:r>
      </w:hyperlink>
      <w:r w:rsidDel="00000000" w:rsidR="00000000" w:rsidRPr="00000000">
        <w:rPr>
          <w:rFonts w:ascii="Times New Roman" w:cs="Times New Roman" w:eastAsia="Times New Roman" w:hAnsi="Times New Roman"/>
          <w:rtl w:val="0"/>
        </w:rPr>
        <w:t xml:space="preserve">. They found intraobserver intermodality limits within the 5 mm growth threshold, but interobserver limits exceeded this margin for both sequences</w:t>
      </w:r>
      <w:hyperlink r:id="rId38">
        <w:r w:rsidDel="00000000" w:rsidR="00000000" w:rsidRPr="00000000">
          <w:rPr>
            <w:rFonts w:ascii="Times New Roman" w:cs="Times New Roman" w:eastAsia="Times New Roman" w:hAnsi="Times New Roman"/>
            <w:b w:val="0"/>
            <w:bCs w:val="0"/>
            <w:u w:val="none"/>
            <w:vertAlign w:val="superscript"/>
            <w:rtl w:val="0"/>
          </w:rPr>
          <w:t xml:space="preserve">17,30</w:t>
        </w:r>
      </w:hyperlink>
      <w:r w:rsidDel="00000000" w:rsidR="00000000" w:rsidRPr="00000000">
        <w:rPr>
          <w:rFonts w:ascii="Times New Roman" w:cs="Times New Roman" w:eastAsia="Times New Roman" w:hAnsi="Times New Roman"/>
          <w:rtl w:val="0"/>
        </w:rPr>
        <w:t xml:space="preserve">. With only 39 patients and two observers, the study provided limited certainty about the agreement estimates and restricted their generalizability. In contrast, our multi-observer study shows reproducibility within 5 mm, providing evidence that abbreviated non-contrast MRI is a reliable alternative to contrast-enhanced CT in AS of SRMs.</w:t>
      </w:r>
      <w:r w:rsidDel="00000000" w:rsidR="00000000" w:rsidRPr="00000000">
        <w:rPr>
          <w:rtl w:val="0"/>
        </w:rPr>
      </w:r>
    </w:p>
    <w:p w:rsidR="00000000" w:rsidDel="00000000" w:rsidP="00000000" w:rsidRDefault="00000000" w:rsidRPr="00000000" w14:paraId="0000002E">
      <w:pPr>
        <w:spacing w:after="240" w:before="240" w:line="480" w:lineRule="auto"/>
        <w:rPr/>
      </w:pPr>
      <w:r w:rsidDel="00000000" w:rsidR="00000000" w:rsidRPr="00000000">
        <w:rPr>
          <w:rFonts w:ascii="Times New Roman" w:cs="Times New Roman" w:eastAsia="Times New Roman" w:hAnsi="Times New Roman"/>
          <w:rtl w:val="0"/>
        </w:rPr>
        <w:t xml:space="preserve">An increased number of patients </w:t>
      </w:r>
      <w:r w:rsidDel="00000000" w:rsidR="00000000" w:rsidRPr="00000000">
        <w:rPr>
          <w:rtl w:val="0"/>
        </w:rPr>
        <w:t xml:space="preserve">are</w:t>
      </w:r>
      <w:r w:rsidDel="00000000" w:rsidR="00000000" w:rsidRPr="00000000">
        <w:rPr>
          <w:rFonts w:ascii="Times New Roman" w:cs="Times New Roman" w:eastAsia="Times New Roman" w:hAnsi="Times New Roman"/>
          <w:rtl w:val="0"/>
        </w:rPr>
        <w:t xml:space="preserve"> expected to undergo AS in the future</w:t>
      </w:r>
      <w:hyperlink r:id="rId39">
        <w:r w:rsidDel="00000000" w:rsidR="00000000" w:rsidRPr="00000000">
          <w:rPr>
            <w:rFonts w:ascii="Times New Roman" w:cs="Times New Roman" w:eastAsia="Times New Roman" w:hAnsi="Times New Roman"/>
            <w:b w:val="0"/>
            <w:bCs w:val="0"/>
            <w:u w:val="none"/>
            <w:vertAlign w:val="superscript"/>
            <w:rtl w:val="0"/>
          </w:rPr>
          <w:t xml:space="preserve">6</w:t>
        </w:r>
      </w:hyperlink>
      <w:r w:rsidDel="00000000" w:rsidR="00000000" w:rsidRPr="00000000">
        <w:rPr>
          <w:rFonts w:ascii="Times New Roman" w:cs="Times New Roman" w:eastAsia="Times New Roman" w:hAnsi="Times New Roman"/>
          <w:rtl w:val="0"/>
        </w:rPr>
        <w:t xml:space="preserve"> and it is well-recognized that there is a variable latency period between radiation exposure and the development of solid cancers that extends up to a decade or longer in most cases</w:t>
      </w:r>
      <w:hyperlink r:id="rId40">
        <w:r w:rsidDel="00000000" w:rsidR="00000000" w:rsidRPr="00000000">
          <w:rPr>
            <w:rFonts w:ascii="Times New Roman" w:cs="Times New Roman" w:eastAsia="Times New Roman" w:hAnsi="Times New Roman"/>
            <w:b w:val="0"/>
            <w:bCs w:val="0"/>
            <w:u w:val="none"/>
            <w:vertAlign w:val="superscript"/>
            <w:rtl w:val="0"/>
          </w:rPr>
          <w:t xml:space="preserve">31</w:t>
        </w:r>
      </w:hyperlink>
      <w:r w:rsidDel="00000000" w:rsidR="00000000" w:rsidRPr="00000000">
        <w:rPr>
          <w:rFonts w:ascii="Times New Roman" w:cs="Times New Roman" w:eastAsia="Times New Roman" w:hAnsi="Times New Roman"/>
          <w:rtl w:val="0"/>
        </w:rPr>
        <w:t xml:space="preserve">. This latency, combined with the relatively recent emergence of literature on AS for SRMs</w:t>
      </w:r>
      <w:hyperlink r:id="rId41">
        <w:r w:rsidDel="00000000" w:rsidR="00000000" w:rsidRPr="00000000">
          <w:rPr>
            <w:rFonts w:ascii="Times New Roman" w:cs="Times New Roman" w:eastAsia="Times New Roman" w:hAnsi="Times New Roman"/>
            <w:b w:val="0"/>
            <w:bCs w:val="0"/>
            <w:u w:val="none"/>
            <w:vertAlign w:val="superscript"/>
            <w:rtl w:val="0"/>
          </w:rPr>
          <w:t xml:space="preserve">32</w:t>
        </w:r>
      </w:hyperlink>
      <w:r w:rsidDel="00000000" w:rsidR="00000000" w:rsidRPr="00000000">
        <w:rPr>
          <w:rFonts w:ascii="Times New Roman" w:cs="Times New Roman" w:eastAsia="Times New Roman" w:hAnsi="Times New Roman"/>
          <w:rtl w:val="0"/>
        </w:rPr>
        <w:t xml:space="preserve"> - particularly in younger patients with a median follow-up of approximately 5 years</w:t>
      </w:r>
      <w:hyperlink r:id="rId42">
        <w:r w:rsidDel="00000000" w:rsidR="00000000" w:rsidRPr="00000000">
          <w:rPr>
            <w:rFonts w:ascii="Times New Roman" w:cs="Times New Roman" w:eastAsia="Times New Roman" w:hAnsi="Times New Roman"/>
            <w:b w:val="0"/>
            <w:bCs w:val="0"/>
            <w:u w:val="none"/>
            <w:vertAlign w:val="superscript"/>
            <w:rtl w:val="0"/>
          </w:rPr>
          <w:t xml:space="preserve">33</w:t>
        </w:r>
      </w:hyperlink>
      <w:r w:rsidDel="00000000" w:rsidR="00000000" w:rsidRPr="00000000">
        <w:rPr>
          <w:rFonts w:ascii="Times New Roman" w:cs="Times New Roman" w:eastAsia="Times New Roman" w:hAnsi="Times New Roman"/>
          <w:rtl w:val="0"/>
        </w:rPr>
        <w:t xml:space="preserve"> - raises concerns about the long-term safety of CT-based surveillance in this population. In terms of implications for clinical practice, once a RM has been deemed solid, our results support the use of a focused MRI protocol for surveillance, providing an IV contrast- and radiation-free alternative. </w:t>
      </w:r>
      <w:r w:rsidDel="00000000" w:rsidR="00000000" w:rsidRPr="00000000">
        <w:rPr>
          <w:rtl w:val="0"/>
        </w:rPr>
        <w:t xml:space="preserve">In addition, while some authors advocate for using the same imaging modality consistently throughout the surveillance period</w:t>
      </w:r>
      <w:hyperlink r:id="rId43">
        <w:r w:rsidDel="00000000" w:rsidR="00000000" w:rsidRPr="00000000">
          <w:rPr>
            <w:b w:val="0"/>
            <w:bCs w:val="0"/>
            <w:u w:val="none"/>
            <w:vertAlign w:val="superscript"/>
            <w:rtl w:val="0"/>
          </w:rPr>
          <w:t xml:space="preserve">9</w:t>
        </w:r>
      </w:hyperlink>
      <w:r w:rsidDel="00000000" w:rsidR="00000000" w:rsidRPr="00000000">
        <w:rPr>
          <w:rtl w:val="0"/>
        </w:rPr>
        <w:t xml:space="preserve">, our findings indicate that alternating contrast-enhanced CT and non-contrast MRI could be feasible in active surveillance, given the comparable agreement in diameter and tumor-nearness assessment. Although consensus is still lacking regarding the optimal combination of imaging modalities and surveillance intervals, our results suggest that a non-contrast MRI obtained for an unrelated clinical indication might serve as an acceptable interim assessment. This could help avoid redundant imaging, radiation exposure, and unnecessary visits. However, these strategies require confirmation in prospective longitudinal studies evaluating within-patient growth trajectories before they can be adopted in routine practice. </w:t>
      </w:r>
      <w:r w:rsidDel="00000000" w:rsidR="00000000" w:rsidRPr="00000000">
        <w:rPr>
          <w:rFonts w:ascii="Times New Roman" w:cs="Times New Roman" w:eastAsia="Times New Roman" w:hAnsi="Times New Roman"/>
          <w:rtl w:val="0"/>
        </w:rPr>
        <w:t xml:space="preserve">An additional potential advantage of abbreviated non-contrast MRI </w:t>
      </w:r>
      <w:r w:rsidDel="00000000" w:rsidR="00000000" w:rsidRPr="00000000">
        <w:rPr>
          <w:rtl w:val="0"/>
        </w:rPr>
        <w:t xml:space="preserve">has</w:t>
      </w:r>
      <w:r w:rsidDel="00000000" w:rsidR="00000000" w:rsidRPr="00000000">
        <w:rPr>
          <w:rFonts w:ascii="Times New Roman" w:cs="Times New Roman" w:eastAsia="Times New Roman" w:hAnsi="Times New Roman"/>
          <w:rtl w:val="0"/>
        </w:rPr>
        <w:t xml:space="preserve"> reduced cost compared to a full multiparametric MRI with intravenous contrast, as demonstrated in other abdominal applications such as pancreatic cyst and hepatic fat/iron protocols</w:t>
      </w:r>
      <w:hyperlink r:id="rId44">
        <w:r w:rsidDel="00000000" w:rsidR="00000000" w:rsidRPr="00000000">
          <w:rPr>
            <w:rFonts w:ascii="Times New Roman" w:cs="Times New Roman" w:eastAsia="Times New Roman" w:hAnsi="Times New Roman"/>
            <w:b w:val="0"/>
            <w:bCs w:val="0"/>
            <w:u w:val="none"/>
            <w:vertAlign w:val="superscript"/>
            <w:rtl w:val="0"/>
          </w:rPr>
          <w:t xml:space="preserve">34</w:t>
        </w:r>
      </w:hyperlink>
      <w:r w:rsidDel="00000000" w:rsidR="00000000" w:rsidRPr="00000000">
        <w:rPr>
          <w:rFonts w:ascii="Times New Roman" w:cs="Times New Roman" w:eastAsia="Times New Roman" w:hAnsi="Times New Roman"/>
          <w:vertAlign w:val="superscript"/>
          <w:rtl w:val="0"/>
        </w:rPr>
        <w:t xml:space="preserve">,</w:t>
      </w:r>
      <w:hyperlink r:id="rId45">
        <w:r w:rsidDel="00000000" w:rsidR="00000000" w:rsidRPr="00000000">
          <w:rPr>
            <w:rFonts w:ascii="Times New Roman" w:cs="Times New Roman" w:eastAsia="Times New Roman" w:hAnsi="Times New Roman"/>
            <w:b w:val="0"/>
            <w:bCs w:val="0"/>
            <w:u w:val="none"/>
            <w:vertAlign w:val="superscript"/>
            <w:rtl w:val="0"/>
          </w:rPr>
          <w:t xml:space="preserve">35</w:t>
        </w:r>
      </w:hyperlink>
      <w:r w:rsidDel="00000000" w:rsidR="00000000" w:rsidRPr="00000000">
        <w:rPr>
          <w:rFonts w:ascii="Times New Roman" w:cs="Times New Roman" w:eastAsia="Times New Roman" w:hAnsi="Times New Roman"/>
          <w:rtl w:val="0"/>
        </w:rPr>
        <w:t xml:space="preserve">. A direct economic comparison with contrast-enhanced CT has not yet been performed, and future work will be required to determine whether abbreviated MRI can be cost-competitive in this setting</w:t>
      </w:r>
      <w:r w:rsidDel="00000000" w:rsidR="00000000" w:rsidRPr="00000000">
        <w:rPr>
          <w:rtl w:val="0"/>
        </w:rPr>
      </w:r>
    </w:p>
    <w:p w:rsidR="00000000" w:rsidDel="00000000" w:rsidP="00000000" w:rsidRDefault="00000000" w:rsidRPr="00000000" w14:paraId="0000002F">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study has limitations.</w:t>
      </w:r>
      <w:r w:rsidDel="00000000" w:rsidR="00000000" w:rsidRPr="00000000">
        <w:rPr>
          <w:rtl w:val="0"/>
        </w:rPr>
        <w:t xml:space="preserve"> </w:t>
      </w:r>
      <w:r w:rsidDel="00000000" w:rsidR="00000000" w:rsidRPr="00000000">
        <w:rPr>
          <w:rtl w:val="0"/>
        </w:rPr>
        <w:t xml:space="preserve">First, unlike clinical practice, observers evaluated lesions without access to prior examinations, which may underestimate the true level of agreement. Second, we did not assess longitudinal growth, an </w:t>
      </w:r>
      <w:r w:rsidDel="00000000" w:rsidR="00000000" w:rsidRPr="00000000">
        <w:rPr>
          <w:rtl w:val="0"/>
        </w:rPr>
        <w:t xml:space="preserve">important endpoint in AS; instead, we focused on inter- and intraobserver agreement in diameter assessment, which is a commonly used surrogate for growth detection in radiological studies. Third</w:t>
      </w:r>
      <w:r w:rsidDel="00000000" w:rsidR="00000000" w:rsidRPr="00000000">
        <w:rPr>
          <w:rtl w:val="0"/>
        </w:rPr>
        <w:t xml:space="preserve">, </w:t>
      </w:r>
      <w:r w:rsidDel="00000000" w:rsidR="00000000" w:rsidRPr="00000000">
        <w:rPr>
          <w:rtl w:val="0"/>
        </w:rPr>
        <w:t xml:space="preserve">CT and MRI were performed within a 3-month interval, but SRMs typically exhibit slow growth, with reported median growth rates of only 1–2.7 mm/year across prospective active surveillance cohorts</w:t>
      </w:r>
      <w:hyperlink r:id="rId46">
        <w:r w:rsidDel="00000000" w:rsidR="00000000" w:rsidRPr="00000000">
          <w:rPr>
            <w:u w:val="none"/>
            <w:vertAlign w:val="superscript"/>
            <w:rtl w:val="0"/>
          </w:rPr>
          <w:t xml:space="preserve">36</w:t>
        </w:r>
      </w:hyperlink>
      <w:r w:rsidDel="00000000" w:rsidR="00000000" w:rsidRPr="00000000">
        <w:rPr>
          <w:rtl w:val="0"/>
        </w:rPr>
        <w:t xml:space="preserve">. Any interval growth over such a short period would be minimal and likely introduce minor random rather than systematic bias. The near-zero mean CT–MRI diameter difference in our data supports that interval timing did not materially influence the results.</w:t>
      </w:r>
      <w:r w:rsidDel="00000000" w:rsidR="00000000" w:rsidRPr="00000000">
        <w:rPr>
          <w:rtl w:val="0"/>
        </w:rPr>
        <w:t xml:space="preserve">. Fourth, this study evalu</w:t>
      </w:r>
      <w:r w:rsidDel="00000000" w:rsidR="00000000" w:rsidRPr="00000000">
        <w:rPr>
          <w:rtl w:val="0"/>
        </w:rPr>
        <w:t xml:space="preserve">a</w:t>
      </w:r>
      <w:r w:rsidDel="00000000" w:rsidR="00000000" w:rsidRPr="00000000">
        <w:rPr>
          <w:rtl w:val="0"/>
        </w:rPr>
        <w:t xml:space="preserve">ted agreement between CT and non-contrast MRI measurements rather than accuracy against a histopathologic or volumetric ground truth. Fifth</w:t>
      </w:r>
      <w:r w:rsidDel="00000000" w:rsidR="00000000" w:rsidRPr="00000000">
        <w:rPr>
          <w:rFonts w:ascii="Times New Roman" w:cs="Times New Roman" w:eastAsia="Times New Roman" w:hAnsi="Times New Roman"/>
          <w:rtl w:val="0"/>
        </w:rPr>
        <w:t xml:space="preserve">, the renal masses were imaged on a variety of MRI systems with differing acquisition parameters, including variations in slice thickness and sequence type. This heterogeneity may have introduced measurement imprecision and represents a potential source of bias. At the same time, it reflects real-world clinical practice where MRI protocols may not be standardized for SRM surveillance, which may enhance the external validity of our findings. Nonetheless, reproducibility estimates should be interpreted with caution in light of this protocol variation. </w:t>
      </w:r>
      <w:r w:rsidDel="00000000" w:rsidR="00000000" w:rsidRPr="00000000">
        <w:rPr>
          <w:rtl w:val="0"/>
        </w:rPr>
        <w:t xml:space="preserve">Sixth</w:t>
      </w:r>
      <w:r w:rsidDel="00000000" w:rsidR="00000000" w:rsidRPr="00000000">
        <w:rPr>
          <w:rFonts w:ascii="Times New Roman" w:cs="Times New Roman" w:eastAsia="Times New Roman" w:hAnsi="Times New Roman"/>
          <w:rtl w:val="0"/>
        </w:rPr>
        <w:t xml:space="preserve">, the retrospective study design, which relies on patients from a single center may introduce population bias. To mitigate this, we included radiologist observers from five different institutions. </w:t>
      </w:r>
      <w:r w:rsidDel="00000000" w:rsidR="00000000" w:rsidRPr="00000000">
        <w:rPr>
          <w:rtl w:val="0"/>
        </w:rPr>
        <w:t xml:space="preserve">Seventh</w:t>
      </w:r>
      <w:r w:rsidDel="00000000" w:rsidR="00000000" w:rsidRPr="00000000">
        <w:rPr>
          <w:rFonts w:ascii="Times New Roman" w:cs="Times New Roman" w:eastAsia="Times New Roman" w:hAnsi="Times New Roman"/>
          <w:rtl w:val="0"/>
        </w:rPr>
        <w:t xml:space="preserve">, the RM sample size is relatively small, albeit comparable to previous studies investigating agreement of CT-based tumor diameter assessment</w:t>
      </w:r>
      <w:hyperlink r:id="rId47">
        <w:r w:rsidDel="00000000" w:rsidR="00000000" w:rsidRPr="00000000">
          <w:rPr>
            <w:rFonts w:ascii="Times New Roman" w:cs="Times New Roman" w:eastAsia="Times New Roman" w:hAnsi="Times New Roman"/>
            <w:b w:val="0"/>
            <w:bCs w:val="0"/>
            <w:u w:val="none"/>
            <w:vertAlign w:val="superscript"/>
            <w:rtl w:val="0"/>
          </w:rPr>
          <w:t xml:space="preserve">29,37</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Eight</w:t>
      </w:r>
      <w:r w:rsidDel="00000000" w:rsidR="00000000" w:rsidRPr="00000000">
        <w:rPr>
          <w:rFonts w:ascii="Times New Roman" w:cs="Times New Roman" w:eastAsia="Times New Roman" w:hAnsi="Times New Roman"/>
          <w:rtl w:val="0"/>
        </w:rPr>
        <w:t xml:space="preserve">, cystic renal masses were excluded, as their surveillance depends on gadolinium-enhanced MRI for Bosniak classification, which prioritizes morphological features over size</w:t>
      </w:r>
      <w:hyperlink r:id="rId48">
        <w:r w:rsidDel="00000000" w:rsidR="00000000" w:rsidRPr="00000000">
          <w:rPr>
            <w:rFonts w:ascii="Times New Roman" w:cs="Times New Roman" w:eastAsia="Times New Roman" w:hAnsi="Times New Roman"/>
            <w:b w:val="0"/>
            <w:bCs w:val="0"/>
            <w:u w:val="none"/>
            <w:vertAlign w:val="superscript"/>
            <w:rtl w:val="0"/>
          </w:rPr>
          <w:t xml:space="preserve">38</w:t>
        </w:r>
      </w:hyperlink>
      <w:r w:rsidDel="00000000" w:rsidR="00000000" w:rsidRPr="00000000">
        <w:rPr>
          <w:rFonts w:ascii="Times New Roman" w:cs="Times New Roman" w:eastAsia="Times New Roman" w:hAnsi="Times New Roman"/>
          <w:rtl w:val="0"/>
        </w:rPr>
        <w:t xml:space="preserve">. Finally, the maximum axial tumor diameter was evaluated to remain consistent with previous research. However, we recognize that this measurement may not fully reflect the complexity of tumors with irregular shapes. </w:t>
      </w:r>
    </w:p>
    <w:p w:rsidR="00000000" w:rsidDel="00000000" w:rsidP="00000000" w:rsidRDefault="00000000" w:rsidRPr="00000000" w14:paraId="00000030">
      <w:pPr>
        <w:spacing w:line="48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In conclusion, this multi-observer study demonstrated that a single-sequence, non-contrast T2-weighted MRI offers comparable agreement to contrast-enhanced CT in measuring SRM  diameter during AS. Agreement for TN was similar across modalities, and while CT yielded higher DC, this did not translate into superior measurement consistency. Our findings support abbreviated non-contrast MRI as an IV contrast–free alternative for the surveillance of SRMs. </w:t>
      </w:r>
      <w:r w:rsidDel="00000000" w:rsidR="00000000" w:rsidRPr="00000000">
        <w:rPr>
          <w:rtl w:val="0"/>
        </w:rPr>
      </w:r>
    </w:p>
    <w:p w:rsidR="00000000" w:rsidDel="00000000" w:rsidP="00000000" w:rsidRDefault="00000000" w:rsidRPr="00000000" w14:paraId="00000031">
      <w:pPr>
        <w:spacing w:line="240"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Table 1: Ranges of MRI parameters of T2 sequences.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 (ms)</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500 to 10223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 (ms)</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 to 260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Flip angle (°)</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 to 160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Slice thickness (mm)</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to 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Slice spacing (mm)</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to 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Image matrix (px)</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288 x 288 to 864 x 864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Pixel spacing (mm)</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0.37 to 1.24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Signal averages</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to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Acquisition time (s)</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 to 460 </w:t>
            </w:r>
          </w:p>
        </w:tc>
      </w:tr>
    </w:tbl>
    <w:p w:rsidR="00000000" w:rsidDel="00000000" w:rsidP="00000000" w:rsidRDefault="00000000" w:rsidRPr="00000000" w14:paraId="00000045">
      <w:pP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Note—Parameters are numbers presented as ranges.</w:t>
      </w:r>
    </w:p>
    <w:p w:rsidR="00000000" w:rsidDel="00000000" w:rsidP="00000000" w:rsidRDefault="00000000" w:rsidRPr="00000000" w14:paraId="00000046">
      <w:pPr>
        <w:spacing w:after="240" w:before="240" w:line="240" w:lineRule="auto"/>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7">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Table 2: Patient demographics, tumor characteristics, and CT radiation exposure data.</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Patients (n = 50)</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spacing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Age (years)</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62.9 (±13.3, 39-85)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Sex</w:t>
            </w:r>
            <w:r w:rsidDel="00000000" w:rsidR="00000000" w:rsidRPr="00000000">
              <w:rPr>
                <w:sz w:val="22"/>
                <w:szCs w:val="22"/>
                <w:rtl w:val="0"/>
              </w:rPr>
              <w:t xml:space="preserve">, 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Female</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 (44)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Male</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28 (56)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Body mass index (kg/m</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27.0 (±6.0, 17.3-40.4)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Tumor characteristics (n = 50)</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Mean tumor diameter (mm)</w:t>
            </w:r>
            <w:r w:rsidDel="00000000" w:rsidR="00000000" w:rsidRPr="00000000">
              <w:rPr>
                <w:sz w:val="22"/>
                <w:szCs w:val="22"/>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19.9 (±7.7, 8.0-43.2)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TN (mm)</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Gungsuh" w:cs="Gungsuh" w:eastAsia="Gungsuh" w:hAnsi="Gungsuh"/>
                <w:sz w:val="22"/>
                <w:szCs w:val="22"/>
                <w:rtl w:val="0"/>
              </w:rPr>
              <w:t xml:space="preserve">≤ 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 (44)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&gt;4 but &lt;7</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(16)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Gungsuh" w:cs="Gungsuh" w:eastAsia="Gungsuh" w:hAnsi="Gungsuh"/>
                <w:sz w:val="22"/>
                <w:szCs w:val="22"/>
                <w:rtl w:val="0"/>
              </w:rPr>
              <w:t xml:space="preserve">≥ 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 (40)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Exophytic-endophytic characteristics</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Gungsuh" w:cs="Gungsuh" w:eastAsia="Gungsuh" w:hAnsi="Gungsuh"/>
                <w:sz w:val="22"/>
                <w:szCs w:val="22"/>
                <w:rtl w:val="0"/>
              </w:rPr>
              <w:t xml:space="preserve">≥50% exophytic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 (38)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&lt;50% exophytic:</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 (46)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 endophytic</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(16)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90" w:firstLine="9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Radiation dose</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left="720" w:firstLine="9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Mean scan length (cm)*</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26.6 (±4.3, 20.6-47.2)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ind w:left="720" w:firstLine="9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Mean DLP (mGy x cm)</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461.4 (±234.1, 104.4-1229.1)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ind w:left="720" w:firstLine="9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Mean CTDIvol (mGy)</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17.0 (±7.4, 4.9-40.6)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ind w:left="720" w:firstLine="9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Effective dose (mSv)†</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6.9 (±3.5, 1.6-18.4)</w:t>
            </w:r>
          </w:p>
        </w:tc>
      </w:tr>
    </w:tbl>
    <w:p w:rsidR="00000000" w:rsidDel="00000000" w:rsidP="00000000" w:rsidRDefault="00000000" w:rsidRPr="00000000" w14:paraId="00000072">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Note—Data are numbers with percentages in parentheses or means ±SDs with ranges in parentheses. Body mass index is calculated as weight in kilograms divided by height in meters squared. The mean tumor diameter, and tumor nearness to the collecting system or sinus (TN) are based on the CT dataset, </w:t>
      </w:r>
      <w:r w:rsidDel="00000000" w:rsidR="00000000" w:rsidRPr="00000000">
        <w:rPr>
          <w:sz w:val="22"/>
          <w:szCs w:val="22"/>
          <w:rtl w:val="0"/>
        </w:rPr>
        <w:t xml:space="preserve">which</w:t>
      </w:r>
      <w:r w:rsidDel="00000000" w:rsidR="00000000" w:rsidRPr="00000000">
        <w:rPr>
          <w:rFonts w:ascii="Times New Roman" w:cs="Times New Roman" w:eastAsia="Times New Roman" w:hAnsi="Times New Roman"/>
          <w:sz w:val="22"/>
          <w:szCs w:val="22"/>
          <w:rtl w:val="0"/>
        </w:rPr>
        <w:t xml:space="preserve"> means reflecting the combined assessments of all nine observers. </w:t>
        <w:br w:type="textWrapping"/>
        <w:t xml:space="preserve">CTDIvol = volume CT dose index, DLP = dose length product. </w:t>
        <w:br w:type="textWrapping"/>
        <w:t xml:space="preserve">⁋ </w:t>
      </w:r>
      <w:r w:rsidDel="00000000" w:rsidR="00000000" w:rsidRPr="00000000">
        <w:rPr>
          <w:rFonts w:ascii="Times New Roman" w:cs="Times New Roman" w:eastAsia="Times New Roman" w:hAnsi="Times New Roman"/>
          <w:sz w:val="22"/>
          <w:szCs w:val="22"/>
          <w:rtl w:val="0"/>
        </w:rPr>
        <w:t xml:space="preserve">All renal masses met the </w:t>
      </w:r>
      <w:r w:rsidDel="00000000" w:rsidR="00000000" w:rsidRPr="00000000">
        <w:rPr>
          <w:rFonts w:ascii="Gungsuh" w:cs="Gungsuh" w:eastAsia="Gungsuh" w:hAnsi="Gungsuh"/>
          <w:sz w:val="22"/>
          <w:szCs w:val="22"/>
          <w:rtl w:val="0"/>
        </w:rPr>
        <w:t xml:space="preserve">≤</w:t>
      </w:r>
      <w:r w:rsidDel="00000000" w:rsidR="00000000" w:rsidRPr="00000000">
        <w:rPr>
          <w:rFonts w:ascii="Times New Roman" w:cs="Times New Roman" w:eastAsia="Times New Roman" w:hAnsi="Times New Roman"/>
          <w:sz w:val="22"/>
          <w:szCs w:val="22"/>
          <w:rtl w:val="0"/>
        </w:rPr>
        <w:t xml:space="preserve">4 cm size criterion according to the selecting radiologist’s clinical measurement. One lesion showed a slightly larger diameter when re-measured by multiple blinded observers, representing ordinary interobserver variability rather than incorrect case selection.</w:t>
      </w:r>
      <w:r w:rsidDel="00000000" w:rsidR="00000000" w:rsidRPr="00000000">
        <w:rPr>
          <w:rFonts w:ascii="Gungsuh" w:cs="Gungsuh" w:eastAsia="Gungsuh" w:hAnsi="Gungsuh"/>
          <w:sz w:val="22"/>
          <w:szCs w:val="22"/>
          <w:rtl w:val="0"/>
        </w:rPr>
        <w:br w:type="textWrapping"/>
        <w:t xml:space="preserve">* From the diaphragm to the iliac crest. </w:t>
        <w:br w:type="textWrapping"/>
        <w:t xml:space="preserve">† Effective dose = DLP × abdominal weighting factor (0.015 mSv ∙ mGy−1 ∙ cm−1).</w:t>
      </w:r>
    </w:p>
    <w:p w:rsidR="00000000" w:rsidDel="00000000" w:rsidP="00000000" w:rsidRDefault="00000000" w:rsidRPr="00000000" w14:paraId="00000073">
      <w:pPr>
        <w:spacing w:after="240" w:before="240" w:line="240" w:lineRule="auto"/>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4">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Table 3: Mean renal mass diameter and 95% LOAM including variance components (all in mm) of renal mass measurements by nine observers (200 measurements each) for the contrast-enhanced CT and MRI T2-sequence datasets.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sz w:val="22"/>
                <w:szCs w:val="22"/>
                <w:rtl w:val="0"/>
              </w:rPr>
              <w:t xml:space="preserve">Metric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CT</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MRI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Mean (95% CI)</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19.9 (17.7 to 22.1)</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19.5 (17.2 to 21.7)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Times New Roman" w:cs="Times New Roman" w:eastAsia="Times New Roman" w:hAnsi="Times New Roman"/>
                <w:sz w:val="22"/>
                <w:szCs w:val="22"/>
                <w:vertAlign w:val="subscript"/>
              </w:rPr>
            </w:pPr>
            <w:r w:rsidDel="00000000" w:rsidR="00000000" w:rsidRPr="00000000">
              <w:rPr>
                <w:rFonts w:ascii="Times New Roman" w:cs="Times New Roman" w:eastAsia="Times New Roman" w:hAnsi="Times New Roman"/>
                <w:sz w:val="22"/>
                <w:szCs w:val="22"/>
                <w:rtl w:val="0"/>
              </w:rPr>
              <w:t xml:space="preserve">LOAM</w:t>
            </w:r>
            <w:r w:rsidDel="00000000" w:rsidR="00000000" w:rsidRPr="00000000">
              <w:rPr>
                <w:rFonts w:ascii="Times New Roman" w:cs="Times New Roman" w:eastAsia="Times New Roman" w:hAnsi="Times New Roman"/>
                <w:sz w:val="22"/>
                <w:szCs w:val="22"/>
                <w:vertAlign w:val="subscript"/>
                <w:rtl w:val="0"/>
              </w:rPr>
              <w:t xml:space="preserve">reproducibility </w:t>
            </w:r>
            <w:r w:rsidDel="00000000" w:rsidR="00000000" w:rsidRPr="00000000">
              <w:rPr>
                <w:rFonts w:ascii="Times New Roman" w:cs="Times New Roman" w:eastAsia="Times New Roman" w:hAnsi="Times New Roman"/>
                <w:sz w:val="22"/>
                <w:szCs w:val="22"/>
                <w:rtl w:val="0"/>
              </w:rPr>
              <w:t xml:space="preserve">(95% CI)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2.9 (2.7 to 3.2)</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3.1 (2.9 to 3.4)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rFonts w:ascii="Times New Roman" w:cs="Times New Roman" w:eastAsia="Times New Roman" w:hAnsi="Times New Roman"/>
                <w:sz w:val="22"/>
                <w:szCs w:val="22"/>
                <w:vertAlign w:val="subscript"/>
              </w:rPr>
            </w:pPr>
            <w:r w:rsidDel="00000000" w:rsidR="00000000" w:rsidRPr="00000000">
              <w:rPr>
                <w:rFonts w:ascii="Times New Roman" w:cs="Times New Roman" w:eastAsia="Times New Roman" w:hAnsi="Times New Roman"/>
                <w:sz w:val="22"/>
                <w:szCs w:val="22"/>
                <w:rtl w:val="0"/>
              </w:rPr>
              <w:t xml:space="preserve">LOAM</w:t>
            </w:r>
            <w:r w:rsidDel="00000000" w:rsidR="00000000" w:rsidRPr="00000000">
              <w:rPr>
                <w:rFonts w:ascii="Times New Roman" w:cs="Times New Roman" w:eastAsia="Times New Roman" w:hAnsi="Times New Roman"/>
                <w:sz w:val="22"/>
                <w:szCs w:val="22"/>
                <w:vertAlign w:val="subscript"/>
                <w:rtl w:val="0"/>
              </w:rPr>
              <w:t xml:space="preserve">repeatability</w:t>
            </w:r>
            <w:r w:rsidDel="00000000" w:rsidR="00000000" w:rsidRPr="00000000">
              <w:rPr>
                <w:rFonts w:ascii="Times New Roman" w:cs="Times New Roman" w:eastAsia="Times New Roman" w:hAnsi="Times New Roman"/>
                <w:sz w:val="22"/>
                <w:szCs w:val="22"/>
                <w:rtl w:val="0"/>
              </w:rPr>
              <w:t xml:space="preserve"> (95% CI)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1.6 (1.5 to 1.7)</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1.8 (1.7 to 1.9)</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vertAlign w:val="subscript"/>
              </w:rPr>
            </w:pPr>
            <w:r w:rsidDel="00000000" w:rsidR="00000000" w:rsidRPr="00000000">
              <w:rPr>
                <w:rFonts w:ascii="Times New Roman" w:cs="Times New Roman" w:eastAsia="Times New Roman" w:hAnsi="Times New Roman"/>
                <w:sz w:val="22"/>
                <w:szCs w:val="22"/>
                <w:rtl w:val="0"/>
              </w:rPr>
              <w:t xml:space="preserve">σ</w:t>
            </w:r>
            <w:r w:rsidDel="00000000" w:rsidR="00000000" w:rsidRPr="00000000">
              <w:rPr>
                <w:rFonts w:ascii="Times New Roman" w:cs="Times New Roman" w:eastAsia="Times New Roman" w:hAnsi="Times New Roman"/>
                <w:sz w:val="22"/>
                <w:szCs w:val="22"/>
                <w:vertAlign w:val="subscript"/>
                <w:rtl w:val="0"/>
              </w:rPr>
              <w:t xml:space="preserve">A</w:t>
            </w:r>
            <w:r w:rsidDel="00000000" w:rsidR="00000000" w:rsidRPr="00000000">
              <w:rPr>
                <w:rFonts w:ascii="Times New Roman" w:cs="Times New Roman" w:eastAsia="Times New Roman" w:hAnsi="Times New Roman"/>
                <w:sz w:val="22"/>
                <w:szCs w:val="22"/>
                <w:rtl w:val="0"/>
              </w:rPr>
              <w:t xml:space="preserve"> (95% CI)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7.9 (7.1 to 8.7) </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8.1 (7.3 to 8.9)</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σ</w:t>
            </w:r>
            <w:r w:rsidDel="00000000" w:rsidR="00000000" w:rsidRPr="00000000">
              <w:rPr>
                <w:rFonts w:ascii="Times New Roman" w:cs="Times New Roman" w:eastAsia="Times New Roman" w:hAnsi="Times New Roman"/>
                <w:sz w:val="22"/>
                <w:szCs w:val="22"/>
                <w:vertAlign w:val="subscript"/>
                <w:rtl w:val="0"/>
              </w:rPr>
              <w:t xml:space="preserve">B</w:t>
            </w:r>
            <w:r w:rsidDel="00000000" w:rsidR="00000000" w:rsidRPr="00000000">
              <w:rPr>
                <w:rFonts w:ascii="Times New Roman" w:cs="Times New Roman" w:eastAsia="Times New Roman" w:hAnsi="Times New Roman"/>
                <w:sz w:val="22"/>
                <w:szCs w:val="22"/>
                <w:rtl w:val="0"/>
              </w:rPr>
              <w:t xml:space="preserve"> (95% CI)</w:t>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 (0.3 to 0.5) </w:t>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0.4 (0.3 to 0.5)</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σ</w:t>
            </w:r>
            <w:r w:rsidDel="00000000" w:rsidR="00000000" w:rsidRPr="00000000">
              <w:rPr>
                <w:rFonts w:ascii="Times New Roman" w:cs="Times New Roman" w:eastAsia="Times New Roman" w:hAnsi="Times New Roman"/>
                <w:sz w:val="22"/>
                <w:szCs w:val="22"/>
                <w:vertAlign w:val="subscript"/>
                <w:rtl w:val="0"/>
              </w:rPr>
              <w:t xml:space="preserve">R</w:t>
            </w:r>
            <w:r w:rsidDel="00000000" w:rsidR="00000000" w:rsidRPr="00000000">
              <w:rPr>
                <w:rFonts w:ascii="Times New Roman" w:cs="Times New Roman" w:eastAsia="Times New Roman" w:hAnsi="Times New Roman"/>
                <w:sz w:val="22"/>
                <w:szCs w:val="22"/>
                <w:rtl w:val="0"/>
              </w:rPr>
              <w:t xml:space="preserve"> (95% CI)</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 (1.4 to 1.5)</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1.6 (1.5 to 1.7)</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σ</w:t>
            </w:r>
            <w:r w:rsidDel="00000000" w:rsidR="00000000" w:rsidRPr="00000000">
              <w:rPr>
                <w:rFonts w:ascii="Times New Roman" w:cs="Times New Roman" w:eastAsia="Times New Roman" w:hAnsi="Times New Roman"/>
                <w:sz w:val="22"/>
                <w:szCs w:val="22"/>
                <w:vertAlign w:val="subscript"/>
                <w:rtl w:val="0"/>
              </w:rPr>
              <w:t xml:space="preserve">AB</w:t>
            </w:r>
            <w:r w:rsidDel="00000000" w:rsidR="00000000" w:rsidRPr="00000000">
              <w:rPr>
                <w:rFonts w:ascii="Times New Roman" w:cs="Times New Roman" w:eastAsia="Times New Roman" w:hAnsi="Times New Roman"/>
                <w:sz w:val="22"/>
                <w:szCs w:val="22"/>
                <w:rtl w:val="0"/>
              </w:rPr>
              <w:t xml:space="preserve"> (95% CI)</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0.9 (0.8 to 1.0)</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0.9 (0.8 to 1.1)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σ</w:t>
            </w:r>
            <w:r w:rsidDel="00000000" w:rsidR="00000000" w:rsidRPr="00000000">
              <w:rPr>
                <w:rFonts w:ascii="Times New Roman" w:cs="Times New Roman" w:eastAsia="Times New Roman" w:hAnsi="Times New Roman"/>
                <w:sz w:val="22"/>
                <w:szCs w:val="22"/>
                <w:vertAlign w:val="subscript"/>
                <w:rtl w:val="0"/>
              </w:rPr>
              <w:t xml:space="preserve">E</w:t>
            </w:r>
            <w:r w:rsidDel="00000000" w:rsidR="00000000" w:rsidRPr="00000000">
              <w:rPr>
                <w:rFonts w:ascii="Times New Roman" w:cs="Times New Roman" w:eastAsia="Times New Roman" w:hAnsi="Times New Roman"/>
                <w:sz w:val="22"/>
                <w:szCs w:val="22"/>
                <w:rtl w:val="0"/>
              </w:rPr>
              <w:t xml:space="preserve"> (95% CI)</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 (1.1 to 1.2)</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1.3 (1.2 to 1.4)</w:t>
            </w:r>
            <w:r w:rsidDel="00000000" w:rsidR="00000000" w:rsidRPr="00000000">
              <w:rPr>
                <w:rtl w:val="0"/>
              </w:rPr>
            </w:r>
          </w:p>
        </w:tc>
      </w:tr>
    </w:tbl>
    <w:p w:rsidR="00000000" w:rsidDel="00000000" w:rsidP="00000000" w:rsidRDefault="00000000" w:rsidRPr="00000000" w14:paraId="00000090">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Note—Data in parentheses are 95% CIs. σ</w:t>
      </w:r>
      <w:r w:rsidDel="00000000" w:rsidR="00000000" w:rsidRPr="00000000">
        <w:rPr>
          <w:rFonts w:ascii="Times New Roman" w:cs="Times New Roman" w:eastAsia="Times New Roman" w:hAnsi="Times New Roman"/>
          <w:sz w:val="22"/>
          <w:szCs w:val="22"/>
          <w:vertAlign w:val="subscript"/>
          <w:rtl w:val="0"/>
        </w:rPr>
        <w:t xml:space="preserve">A</w:t>
      </w:r>
      <w:r w:rsidDel="00000000" w:rsidR="00000000" w:rsidRPr="00000000">
        <w:rPr>
          <w:rFonts w:ascii="Times New Roman" w:cs="Times New Roman" w:eastAsia="Times New Roman" w:hAnsi="Times New Roman"/>
          <w:sz w:val="22"/>
          <w:szCs w:val="22"/>
          <w:rtl w:val="0"/>
        </w:rPr>
        <w:t xml:space="preserve"> = the inter-subject variance component, σ</w:t>
      </w:r>
      <w:r w:rsidDel="00000000" w:rsidR="00000000" w:rsidRPr="00000000">
        <w:rPr>
          <w:rFonts w:ascii="Times New Roman" w:cs="Times New Roman" w:eastAsia="Times New Roman" w:hAnsi="Times New Roman"/>
          <w:sz w:val="22"/>
          <w:szCs w:val="22"/>
          <w:vertAlign w:val="subscript"/>
          <w:rtl w:val="0"/>
        </w:rPr>
        <w:t xml:space="preserve">B</w:t>
      </w:r>
      <w:r w:rsidDel="00000000" w:rsidR="00000000" w:rsidRPr="00000000">
        <w:rPr>
          <w:rFonts w:ascii="Times New Roman" w:cs="Times New Roman" w:eastAsia="Times New Roman" w:hAnsi="Times New Roman"/>
          <w:sz w:val="22"/>
          <w:szCs w:val="22"/>
          <w:rtl w:val="0"/>
        </w:rPr>
        <w:t xml:space="preserve"> = the inter-observer variance component, σ</w:t>
      </w:r>
      <w:r w:rsidDel="00000000" w:rsidR="00000000" w:rsidRPr="00000000">
        <w:rPr>
          <w:rFonts w:ascii="Times New Roman" w:cs="Times New Roman" w:eastAsia="Times New Roman" w:hAnsi="Times New Roman"/>
          <w:sz w:val="22"/>
          <w:szCs w:val="22"/>
          <w:vertAlign w:val="subscript"/>
          <w:rtl w:val="0"/>
        </w:rPr>
        <w:t xml:space="preserve">R</w:t>
      </w:r>
      <w:r w:rsidDel="00000000" w:rsidR="00000000" w:rsidRPr="00000000">
        <w:rPr>
          <w:rFonts w:ascii="Times New Roman" w:cs="Times New Roman" w:eastAsia="Times New Roman" w:hAnsi="Times New Roman"/>
          <w:sz w:val="22"/>
          <w:szCs w:val="22"/>
          <w:rtl w:val="0"/>
        </w:rPr>
        <w:t xml:space="preserve"> = the composite residual variance component, σ</w:t>
      </w:r>
      <w:r w:rsidDel="00000000" w:rsidR="00000000" w:rsidRPr="00000000">
        <w:rPr>
          <w:rFonts w:ascii="Times New Roman" w:cs="Times New Roman" w:eastAsia="Times New Roman" w:hAnsi="Times New Roman"/>
          <w:sz w:val="22"/>
          <w:szCs w:val="22"/>
          <w:vertAlign w:val="subscript"/>
          <w:rtl w:val="0"/>
        </w:rPr>
        <w:t xml:space="preserve">AB</w:t>
      </w:r>
      <w:r w:rsidDel="00000000" w:rsidR="00000000" w:rsidRPr="00000000">
        <w:rPr>
          <w:rFonts w:ascii="Times New Roman" w:cs="Times New Roman" w:eastAsia="Times New Roman" w:hAnsi="Times New Roman"/>
          <w:sz w:val="22"/>
          <w:szCs w:val="22"/>
          <w:rtl w:val="0"/>
        </w:rPr>
        <w:t xml:space="preserve"> = the subject-observer interaction variance component, σ</w:t>
      </w:r>
      <w:r w:rsidDel="00000000" w:rsidR="00000000" w:rsidRPr="00000000">
        <w:rPr>
          <w:rFonts w:ascii="Times New Roman" w:cs="Times New Roman" w:eastAsia="Times New Roman" w:hAnsi="Times New Roman"/>
          <w:sz w:val="22"/>
          <w:szCs w:val="22"/>
          <w:vertAlign w:val="subscript"/>
          <w:rtl w:val="0"/>
        </w:rPr>
        <w:t xml:space="preserve">E</w:t>
      </w:r>
      <w:r w:rsidDel="00000000" w:rsidR="00000000" w:rsidRPr="00000000">
        <w:rPr>
          <w:rFonts w:ascii="Times New Roman" w:cs="Times New Roman" w:eastAsia="Times New Roman" w:hAnsi="Times New Roman"/>
          <w:sz w:val="22"/>
          <w:szCs w:val="22"/>
          <w:rtl w:val="0"/>
        </w:rPr>
        <w:t xml:space="preserve"> = the error variance component, LOAM = limits of agreement with the mean, CI = confidence interval.</w:t>
      </w:r>
      <w:r w:rsidDel="00000000" w:rsidR="00000000" w:rsidRPr="00000000">
        <w:br w:type="page"/>
      </w:r>
      <w:r w:rsidDel="00000000" w:rsidR="00000000" w:rsidRPr="00000000">
        <w:rPr>
          <w:rtl w:val="0"/>
        </w:rPr>
      </w:r>
    </w:p>
    <w:p w:rsidR="00000000" w:rsidDel="00000000" w:rsidP="00000000" w:rsidRDefault="00000000" w:rsidRPr="00000000" w14:paraId="00000091">
      <w:pPr>
        <w:spacing w:line="240" w:lineRule="auto"/>
        <w:rPr>
          <w:sz w:val="22"/>
          <w:szCs w:val="22"/>
        </w:rPr>
      </w:pPr>
      <w:r w:rsidDel="00000000" w:rsidR="00000000" w:rsidRPr="00000000">
        <w:rPr>
          <w:sz w:val="22"/>
          <w:szCs w:val="22"/>
          <w:rtl w:val="0"/>
        </w:rPr>
        <w:t xml:space="preserve">Table 4: Tumor nearness and diagnostic confidence rating distributions, and Gwet’s AC2 for CT and MRI.</w:t>
      </w:r>
    </w:p>
    <w:tbl>
      <w:tblPr>
        <w:tblStyle w:val="Table4"/>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2445"/>
        <w:gridCol w:w="2295"/>
        <w:gridCol w:w="2055"/>
        <w:tblGridChange w:id="0">
          <w:tblGrid>
            <w:gridCol w:w="2790"/>
            <w:gridCol w:w="2445"/>
            <w:gridCol w:w="2295"/>
            <w:gridCol w:w="20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Metric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before="0" w:line="240" w:lineRule="auto"/>
              <w:rPr>
                <w:sz w:val="22"/>
                <w:szCs w:val="22"/>
              </w:rPr>
            </w:pPr>
            <w:r w:rsidDel="00000000" w:rsidR="00000000" w:rsidRPr="00000000">
              <w:rPr>
                <w:sz w:val="22"/>
                <w:szCs w:val="22"/>
                <w:rtl w:val="0"/>
              </w:rPr>
              <w:t xml:space="preserv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before="0" w:line="240" w:lineRule="auto"/>
              <w:rPr>
                <w:sz w:val="22"/>
                <w:szCs w:val="22"/>
              </w:rPr>
            </w:pPr>
            <w:r w:rsidDel="00000000" w:rsidR="00000000" w:rsidRPr="00000000">
              <w:rPr>
                <w:sz w:val="22"/>
                <w:szCs w:val="22"/>
                <w:rtl w:val="0"/>
              </w:rPr>
              <w:t xml:space="preserve">MR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1"/>
                <w:iCs w:val="1"/>
                <w:sz w:val="22"/>
                <w:szCs w:val="22"/>
                <w:rtl w:val="0"/>
              </w:rPr>
              <w:t xml:space="preserve">p</w:t>
            </w: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   Rating distribution,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before="0" w:line="240" w:lineRule="auto"/>
              <w:rPr>
                <w:sz w:val="22"/>
                <w:szCs w:val="22"/>
              </w:rPr>
            </w:pPr>
            <w:r w:rsidDel="00000000" w:rsidR="00000000" w:rsidRPr="00000000">
              <w:rPr>
                <w:rFonts w:ascii="Gungsuh" w:cs="Gungsuh" w:eastAsia="Gungsuh" w:hAnsi="Gungsuh"/>
                <w:sz w:val="22"/>
                <w:szCs w:val="22"/>
                <w:rtl w:val="0"/>
              </w:rPr>
              <w:t xml:space="preserve">≤4 mm: 21 (42%)</w:t>
            </w:r>
          </w:p>
          <w:p w:rsidR="00000000" w:rsidDel="00000000" w:rsidP="00000000" w:rsidRDefault="00000000" w:rsidRPr="00000000" w14:paraId="0000009C">
            <w:pPr>
              <w:widowControl w:val="0"/>
              <w:spacing w:after="0" w:before="0" w:line="240" w:lineRule="auto"/>
              <w:rPr>
                <w:sz w:val="22"/>
                <w:szCs w:val="22"/>
              </w:rPr>
            </w:pPr>
            <w:r w:rsidDel="00000000" w:rsidR="00000000" w:rsidRPr="00000000">
              <w:rPr>
                <w:sz w:val="22"/>
                <w:szCs w:val="22"/>
                <w:rtl w:val="0"/>
              </w:rPr>
              <w:t xml:space="preserve">&gt;4–&lt;7 mm: 4 (8%)</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Fonts w:ascii="Gungsuh" w:cs="Gungsuh" w:eastAsia="Gungsuh" w:hAnsi="Gungsuh"/>
                <w:sz w:val="22"/>
                <w:szCs w:val="22"/>
                <w:rtl w:val="0"/>
              </w:rPr>
              <w:t xml:space="preserve">≥7 mm: 25 (50%)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before="0" w:line="240" w:lineRule="auto"/>
              <w:rPr>
                <w:sz w:val="22"/>
                <w:szCs w:val="22"/>
              </w:rPr>
            </w:pPr>
            <w:r w:rsidDel="00000000" w:rsidR="00000000" w:rsidRPr="00000000">
              <w:rPr>
                <w:rFonts w:ascii="Gungsuh" w:cs="Gungsuh" w:eastAsia="Gungsuh" w:hAnsi="Gungsuh"/>
                <w:sz w:val="22"/>
                <w:szCs w:val="22"/>
                <w:rtl w:val="0"/>
              </w:rPr>
              <w:t xml:space="preserve">≤4 mm: 17 (34%)</w:t>
            </w:r>
          </w:p>
          <w:p w:rsidR="00000000" w:rsidDel="00000000" w:rsidP="00000000" w:rsidRDefault="00000000" w:rsidRPr="00000000" w14:paraId="0000009F">
            <w:pPr>
              <w:widowControl w:val="0"/>
              <w:spacing w:after="0" w:before="0" w:line="240" w:lineRule="auto"/>
              <w:rPr>
                <w:sz w:val="22"/>
                <w:szCs w:val="22"/>
              </w:rPr>
            </w:pPr>
            <w:r w:rsidDel="00000000" w:rsidR="00000000" w:rsidRPr="00000000">
              <w:rPr>
                <w:sz w:val="22"/>
                <w:szCs w:val="22"/>
                <w:rtl w:val="0"/>
              </w:rPr>
              <w:t xml:space="preserve">&gt;4–&lt;7 mm: 6 (12%)</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Fonts w:ascii="Gungsuh" w:cs="Gungsuh" w:eastAsia="Gungsuh" w:hAnsi="Gungsuh"/>
                <w:sz w:val="22"/>
                <w:szCs w:val="22"/>
                <w:rtl w:val="0"/>
              </w:rPr>
              <w:t xml:space="preserve">≥7 mm: 27 (54%)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*0.61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   Gwet’s AC2 (95% 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before="0" w:line="240" w:lineRule="auto"/>
              <w:rPr>
                <w:sz w:val="22"/>
                <w:szCs w:val="22"/>
              </w:rPr>
            </w:pPr>
            <w:r w:rsidDel="00000000" w:rsidR="00000000" w:rsidRPr="00000000">
              <w:rPr>
                <w:sz w:val="22"/>
                <w:szCs w:val="22"/>
                <w:rtl w:val="0"/>
              </w:rPr>
              <w:t xml:space="preserve">0.66 (0.55–0.77)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before="0" w:line="240" w:lineRule="auto"/>
              <w:rPr>
                <w:sz w:val="22"/>
                <w:szCs w:val="22"/>
              </w:rPr>
            </w:pPr>
            <w:r w:rsidDel="00000000" w:rsidR="00000000" w:rsidRPr="00000000">
              <w:rPr>
                <w:sz w:val="22"/>
                <w:szCs w:val="22"/>
                <w:rtl w:val="0"/>
              </w:rPr>
              <w:t xml:space="preserve">0.65 (0.53–0.77)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†0.864</w:t>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DC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   Rating distribution,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before="0" w:line="240" w:lineRule="auto"/>
              <w:rPr>
                <w:sz w:val="22"/>
                <w:szCs w:val="22"/>
              </w:rPr>
            </w:pPr>
            <w:r w:rsidDel="00000000" w:rsidR="00000000" w:rsidRPr="00000000">
              <w:rPr>
                <w:sz w:val="22"/>
                <w:szCs w:val="22"/>
                <w:rtl w:val="0"/>
              </w:rPr>
              <w:t xml:space="preserve">2: 1 (2%)</w:t>
            </w:r>
          </w:p>
          <w:p w:rsidR="00000000" w:rsidDel="00000000" w:rsidP="00000000" w:rsidRDefault="00000000" w:rsidRPr="00000000" w14:paraId="000000AC">
            <w:pPr>
              <w:widowControl w:val="0"/>
              <w:spacing w:after="0" w:before="0" w:line="240" w:lineRule="auto"/>
              <w:rPr>
                <w:sz w:val="22"/>
                <w:szCs w:val="22"/>
              </w:rPr>
            </w:pPr>
            <w:r w:rsidDel="00000000" w:rsidR="00000000" w:rsidRPr="00000000">
              <w:rPr>
                <w:sz w:val="22"/>
                <w:szCs w:val="22"/>
                <w:rtl w:val="0"/>
              </w:rPr>
              <w:t xml:space="preserve">3: 20 (40%)</w:t>
            </w:r>
          </w:p>
          <w:p w:rsidR="00000000" w:rsidDel="00000000" w:rsidP="00000000" w:rsidRDefault="00000000" w:rsidRPr="00000000" w14:paraId="000000AD">
            <w:pPr>
              <w:widowControl w:val="0"/>
              <w:spacing w:after="0" w:before="0" w:line="240" w:lineRule="auto"/>
              <w:rPr>
                <w:sz w:val="22"/>
                <w:szCs w:val="22"/>
              </w:rPr>
            </w:pPr>
            <w:r w:rsidDel="00000000" w:rsidR="00000000" w:rsidRPr="00000000">
              <w:rPr>
                <w:sz w:val="22"/>
                <w:szCs w:val="22"/>
                <w:rtl w:val="0"/>
              </w:rPr>
              <w:t xml:space="preserve">4: 27 (54%)</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5: 2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before="0" w:line="240" w:lineRule="auto"/>
              <w:rPr>
                <w:sz w:val="22"/>
                <w:szCs w:val="22"/>
              </w:rPr>
            </w:pPr>
            <w:r w:rsidDel="00000000" w:rsidR="00000000" w:rsidRPr="00000000">
              <w:rPr>
                <w:sz w:val="22"/>
                <w:szCs w:val="22"/>
                <w:rtl w:val="0"/>
              </w:rPr>
              <w:t xml:space="preserve">2: 8 (16%)</w:t>
            </w:r>
          </w:p>
          <w:p w:rsidR="00000000" w:rsidDel="00000000" w:rsidP="00000000" w:rsidRDefault="00000000" w:rsidRPr="00000000" w14:paraId="000000B0">
            <w:pPr>
              <w:widowControl w:val="0"/>
              <w:spacing w:after="0" w:before="0" w:line="240" w:lineRule="auto"/>
              <w:rPr>
                <w:sz w:val="22"/>
                <w:szCs w:val="22"/>
              </w:rPr>
            </w:pPr>
            <w:r w:rsidDel="00000000" w:rsidR="00000000" w:rsidRPr="00000000">
              <w:rPr>
                <w:sz w:val="22"/>
                <w:szCs w:val="22"/>
                <w:rtl w:val="0"/>
              </w:rPr>
              <w:t xml:space="preserve">3: 31 (62%)</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4: 11 (22%)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*&lt;0.001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   Gwet’s AC2 (95% 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before="0" w:line="240" w:lineRule="auto"/>
              <w:rPr>
                <w:sz w:val="22"/>
                <w:szCs w:val="22"/>
              </w:rPr>
            </w:pPr>
            <w:r w:rsidDel="00000000" w:rsidR="00000000" w:rsidRPr="00000000">
              <w:rPr>
                <w:sz w:val="22"/>
                <w:szCs w:val="22"/>
                <w:rtl w:val="0"/>
              </w:rPr>
              <w:t xml:space="preserve">0.46 (0.40–0.52)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before="0" w:line="240" w:lineRule="auto"/>
              <w:rPr>
                <w:sz w:val="22"/>
                <w:szCs w:val="22"/>
              </w:rPr>
            </w:pPr>
            <w:r w:rsidDel="00000000" w:rsidR="00000000" w:rsidRPr="00000000">
              <w:rPr>
                <w:sz w:val="22"/>
                <w:szCs w:val="22"/>
                <w:rtl w:val="0"/>
              </w:rPr>
              <w:t xml:space="preserve">0.34 (0.28–0.40)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†0.009</w:t>
            </w:r>
          </w:p>
        </w:tc>
      </w:tr>
    </w:tbl>
    <w:p w:rsidR="00000000" w:rsidDel="00000000" w:rsidP="00000000" w:rsidRDefault="00000000" w:rsidRPr="00000000" w14:paraId="000000B7">
      <w:pPr>
        <w:rPr>
          <w:sz w:val="22"/>
          <w:szCs w:val="22"/>
        </w:rPr>
      </w:pPr>
      <w:r w:rsidDel="00000000" w:rsidR="00000000" w:rsidRPr="00000000">
        <w:rPr>
          <w:sz w:val="22"/>
          <w:szCs w:val="22"/>
          <w:rtl w:val="0"/>
        </w:rPr>
        <w:t xml:space="preserve">Note.— Gwet’s AC2 coefficients are shown with 95% CI in brackets. </w:t>
        <w:br w:type="textWrapping"/>
        <w:t xml:space="preserve">*paired sign test (difference in medians) †AC2 difference (interobserver agreement comparison) </w:t>
        <w:br w:type="textWrapping"/>
        <w:t xml:space="preserve">TN = tumor nearness, DC = diagnostic confidence, CI = confidence interval.</w:t>
      </w:r>
    </w:p>
    <w:p w:rsidR="00000000" w:rsidDel="00000000" w:rsidP="00000000" w:rsidRDefault="00000000" w:rsidRPr="00000000" w14:paraId="000000B8">
      <w:pPr>
        <w:spacing w:line="240" w:lineRule="auto"/>
        <w:rPr>
          <w:sz w:val="22"/>
          <w:szCs w:val="22"/>
        </w:rPr>
      </w:pPr>
      <w:r w:rsidDel="00000000" w:rsidR="00000000" w:rsidRPr="00000000">
        <w:rPr>
          <w:rtl w:val="0"/>
        </w:rPr>
      </w:r>
    </w:p>
    <w:p w:rsidR="00000000" w:rsidDel="00000000" w:rsidP="00000000" w:rsidRDefault="00000000" w:rsidRPr="00000000" w14:paraId="000000B9">
      <w:pPr>
        <w:spacing w:line="240"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A">
      <w:pPr>
        <w:spacing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Fig. 1—Study flow diagram</w:t>
      </w:r>
    </w:p>
    <w:p w:rsidR="00000000" w:rsidDel="00000000" w:rsidP="00000000" w:rsidRDefault="00000000" w:rsidRPr="00000000" w14:paraId="000000BB">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Fig. 2—Presents contrast-enhanced CT and T2-weighted images in the axial plane of two small renal masses. A 1.7 cm right-sided, well-circumscribed, endophytic small renal mass in a 70 year-old female patient depicted as homogenous and with a lower degree of enhancement compared to renal parenchyma on contrast-enhanced CT (A) and lower signal intensity relative to renal parenchyma on an MRI T2-sequence (B).  </w:t>
        <w:br w:type="textWrapping"/>
        <w:t xml:space="preserve">A 2.7 cm right-sided, partly exophytic small renal mass in a 65-year-old male patient depicted as slightly heterogeneous with contrast-enhanced CT (C) and with hyperintense signal intensity relative to renal parenchyma on a T2-weighted sequence (D). </w:t>
      </w:r>
    </w:p>
    <w:p w:rsidR="00000000" w:rsidDel="00000000" w:rsidP="00000000" w:rsidRDefault="00000000" w:rsidRPr="00000000" w14:paraId="000000BC">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Fig. 3—Screenshot of the web-based Digital Imaging and Communications in Medicine viewer equipped with a case report form. A 2.2 cm posterior exophytic small renal mass in the left kidney is depicted on a contrast-enhanced axial CT image accompanied by reconstructions in the coronal and sagittal planes.</w:t>
      </w:r>
    </w:p>
    <w:p w:rsidR="00000000" w:rsidDel="00000000" w:rsidP="00000000" w:rsidRDefault="00000000" w:rsidRPr="00000000" w14:paraId="000000BD">
      <w:pPr>
        <w:spacing w:after="240" w:before="24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Fig. 4—Overview of the reading scheme in a mixed-order setup. Each of the four reading sessions included 50 renal tumors acquired with either CT or MRI, with a minimum two-week washout period between sessions. For each of the nine observers, the order of the first two sessions (Session #1 and Session #2) was randomized. The remaining two sessions were presented in reverse order, such that if an observer initially received Session #2 followed by Session #1, they would later receive Session #4 followed by Session #3. Within each session, the order of scan presentation was randomized.</w:t>
      </w:r>
      <w:r w:rsidDel="00000000" w:rsidR="00000000" w:rsidRPr="00000000">
        <w:rPr>
          <w:sz w:val="22"/>
          <w:szCs w:val="22"/>
          <w:rtl w:val="0"/>
        </w:rPr>
        <w:br w:type="textWrapping"/>
      </w:r>
      <w:r w:rsidDel="00000000" w:rsidR="00000000" w:rsidRPr="00000000">
        <w:rPr>
          <w:rFonts w:ascii="Times New Roman" w:cs="Times New Roman" w:eastAsia="Times New Roman" w:hAnsi="Times New Roman"/>
          <w:sz w:val="22"/>
          <w:szCs w:val="22"/>
          <w:rtl w:val="0"/>
        </w:rPr>
        <w:br w:type="textWrapping"/>
        <w:t xml:space="preserve">Fig. </w:t>
      </w:r>
      <w:r w:rsidDel="00000000" w:rsidR="00000000" w:rsidRPr="00000000">
        <w:rPr>
          <w:sz w:val="22"/>
          <w:szCs w:val="22"/>
          <w:rtl w:val="0"/>
        </w:rPr>
        <w:t xml:space="preserve">5</w:t>
      </w:r>
      <w:r w:rsidDel="00000000" w:rsidR="00000000" w:rsidRPr="00000000">
        <w:rPr>
          <w:rFonts w:ascii="Times New Roman" w:cs="Times New Roman" w:eastAsia="Times New Roman" w:hAnsi="Times New Roman"/>
          <w:sz w:val="22"/>
          <w:szCs w:val="22"/>
          <w:rtl w:val="0"/>
        </w:rPr>
        <w:t xml:space="preserve">—Observer agreement plots for renal mass diameter measurements (in millimeters) across 50 patients imaged with contrast-enhanced CT (A) and an MRI T2-sequence (B). The horizontal axis represents the subject-specific (patient) mean renal mass diameter measurements, while the vertical axis shows the difference between individual observer measurements and the subject-specific mean. Each colored dot represents an individual measurement by one of the nine observers. Note that some dots are superimposed due to overlapping data points. Horizontal solid lines denote the upper and lower 95% reproducibility limits of agreement with the mean, along with a line of zero difference. Dashed lines show the 95% confidence intervals (CIs) for the limits of agreement with the mean. Reproducibility LOAMs were ±2.9 mm (95% CI, ±2.4 to ±3.4 mm) for CT and ±3.1 mm (95% CI, ±2.6 to ±3.6 mm) for MRI, with overlapping CIs indicating comparable reproducibility between modalities.</w:t>
      </w:r>
    </w:p>
    <w:p w:rsidR="00000000" w:rsidDel="00000000" w:rsidP="00000000" w:rsidRDefault="00000000" w:rsidRPr="00000000" w14:paraId="000000BE">
      <w:pPr>
        <w:pStyle w:val="Heading1"/>
        <w:spacing w:after="240" w:before="240" w:line="240" w:lineRule="auto"/>
        <w:rPr>
          <w:rFonts w:ascii="Times New Roman" w:cs="Times New Roman" w:eastAsia="Times New Roman" w:hAnsi="Times New Roman"/>
        </w:rPr>
        <w:sectPr>
          <w:type w:val="continuous"/>
          <w:pgSz w:h="15840" w:w="12240" w:orient="portrait"/>
          <w:pgMar w:bottom="1440" w:top="1440" w:left="1440" w:right="1440" w:header="720" w:footer="720"/>
        </w:sectPr>
      </w:pPr>
      <w:bookmarkStart w:colFirst="0" w:colLast="0" w:name="_3m5ve1mkcqzb" w:id="13"/>
      <w:bookmarkEnd w:id="13"/>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BF">
      <w:pPr>
        <w:pStyle w:val="Heading1"/>
        <w:spacing w:after="240" w:before="240" w:line="240" w:lineRule="auto"/>
        <w:rPr>
          <w:rFonts w:ascii="Times New Roman" w:cs="Times New Roman" w:eastAsia="Times New Roman" w:hAnsi="Times New Roman"/>
        </w:rPr>
      </w:pPr>
      <w:bookmarkStart w:colFirst="0" w:colLast="0" w:name="_k460irlcvrap" w:id="14"/>
      <w:bookmarkEnd w:id="14"/>
      <w:r w:rsidDel="00000000" w:rsidR="00000000" w:rsidRPr="00000000">
        <w:rPr>
          <w:rFonts w:ascii="Times New Roman" w:cs="Times New Roman" w:eastAsia="Times New Roman" w:hAnsi="Times New Roman"/>
          <w:rtl w:val="0"/>
        </w:rPr>
        <w:t xml:space="preserve">References</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w:t>
        <w:tab/>
      </w:r>
      <w:hyperlink r:id="rId49">
        <w:r w:rsidDel="00000000" w:rsidR="00000000" w:rsidRPr="00000000">
          <w:rPr>
            <w:rFonts w:ascii="Times New Roman" w:cs="Times New Roman" w:eastAsia="Times New Roman" w:hAnsi="Times New Roman"/>
            <w:b w:val="0"/>
            <w:bCs w:val="0"/>
            <w:i w:val="0"/>
            <w:iCs w:val="0"/>
            <w:sz w:val="22"/>
            <w:szCs w:val="22"/>
            <w:u w:val="none"/>
            <w:rtl w:val="0"/>
          </w:rPr>
          <w:t xml:space="preserve">Schieda, N. </w:t>
        </w:r>
      </w:hyperlink>
      <w:hyperlink r:id="rId50">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51">
        <w:r w:rsidDel="00000000" w:rsidR="00000000" w:rsidRPr="00000000">
          <w:rPr>
            <w:rFonts w:ascii="Times New Roman" w:cs="Times New Roman" w:eastAsia="Times New Roman" w:hAnsi="Times New Roman"/>
            <w:b w:val="0"/>
            <w:bCs w:val="0"/>
            <w:i w:val="0"/>
            <w:iCs w:val="0"/>
            <w:sz w:val="22"/>
            <w:szCs w:val="22"/>
            <w:u w:val="none"/>
            <w:rtl w:val="0"/>
          </w:rPr>
          <w:t xml:space="preserve"> Active Surveillance of Renal Masses: The Role of Radiology. </w:t>
        </w:r>
      </w:hyperlink>
      <w:hyperlink r:id="rId52">
        <w:r w:rsidDel="00000000" w:rsidR="00000000" w:rsidRPr="00000000">
          <w:rPr>
            <w:rFonts w:ascii="Times New Roman" w:cs="Times New Roman" w:eastAsia="Times New Roman" w:hAnsi="Times New Roman"/>
            <w:b w:val="0"/>
            <w:bCs w:val="0"/>
            <w:i w:val="1"/>
            <w:iCs w:val="1"/>
            <w:sz w:val="22"/>
            <w:szCs w:val="22"/>
            <w:u w:val="none"/>
            <w:rtl w:val="0"/>
          </w:rPr>
          <w:t xml:space="preserve">Radiology</w:t>
        </w:r>
      </w:hyperlink>
      <w:hyperlink r:id="rId53">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54">
        <w:r w:rsidDel="00000000" w:rsidR="00000000" w:rsidRPr="00000000">
          <w:rPr>
            <w:rFonts w:ascii="Times New Roman" w:cs="Times New Roman" w:eastAsia="Times New Roman" w:hAnsi="Times New Roman"/>
            <w:b w:val="1"/>
            <w:bCs w:val="1"/>
            <w:i w:val="0"/>
            <w:iCs w:val="0"/>
            <w:sz w:val="22"/>
            <w:szCs w:val="22"/>
            <w:u w:val="none"/>
            <w:rtl w:val="0"/>
          </w:rPr>
          <w:t xml:space="preserve">302</w:t>
        </w:r>
      </w:hyperlink>
      <w:hyperlink r:id="rId55">
        <w:r w:rsidDel="00000000" w:rsidR="00000000" w:rsidRPr="00000000">
          <w:rPr>
            <w:rFonts w:ascii="Times New Roman" w:cs="Times New Roman" w:eastAsia="Times New Roman" w:hAnsi="Times New Roman"/>
            <w:b w:val="0"/>
            <w:bCs w:val="0"/>
            <w:i w:val="0"/>
            <w:iCs w:val="0"/>
            <w:sz w:val="22"/>
            <w:szCs w:val="22"/>
            <w:u w:val="none"/>
            <w:rtl w:val="0"/>
          </w:rPr>
          <w:t xml:space="preserve">, 11–24 (2022).</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w:t>
        <w:tab/>
      </w:r>
      <w:hyperlink r:id="rId56">
        <w:r w:rsidDel="00000000" w:rsidR="00000000" w:rsidRPr="00000000">
          <w:rPr>
            <w:rFonts w:ascii="Times New Roman" w:cs="Times New Roman" w:eastAsia="Times New Roman" w:hAnsi="Times New Roman"/>
            <w:b w:val="0"/>
            <w:bCs w:val="0"/>
            <w:i w:val="0"/>
            <w:iCs w:val="0"/>
            <w:sz w:val="22"/>
            <w:szCs w:val="22"/>
            <w:u w:val="none"/>
            <w:rtl w:val="0"/>
          </w:rPr>
          <w:t xml:space="preserve">Campbell, S. C. </w:t>
        </w:r>
      </w:hyperlink>
      <w:hyperlink r:id="rId57">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58">
        <w:r w:rsidDel="00000000" w:rsidR="00000000" w:rsidRPr="00000000">
          <w:rPr>
            <w:rFonts w:ascii="Times New Roman" w:cs="Times New Roman" w:eastAsia="Times New Roman" w:hAnsi="Times New Roman"/>
            <w:b w:val="0"/>
            <w:bCs w:val="0"/>
            <w:i w:val="0"/>
            <w:iCs w:val="0"/>
            <w:sz w:val="22"/>
            <w:szCs w:val="22"/>
            <w:u w:val="none"/>
            <w:rtl w:val="0"/>
          </w:rPr>
          <w:t xml:space="preserve"> Renal Mass and Localized Renal Cancer: Evaluation, Management, and Follow-Up: AUA Guideline: Part I. </w:t>
        </w:r>
      </w:hyperlink>
      <w:hyperlink r:id="rId59">
        <w:r w:rsidDel="00000000" w:rsidR="00000000" w:rsidRPr="00000000">
          <w:rPr>
            <w:rFonts w:ascii="Times New Roman" w:cs="Times New Roman" w:eastAsia="Times New Roman" w:hAnsi="Times New Roman"/>
            <w:b w:val="0"/>
            <w:bCs w:val="0"/>
            <w:i w:val="1"/>
            <w:iCs w:val="1"/>
            <w:sz w:val="22"/>
            <w:szCs w:val="22"/>
            <w:u w:val="none"/>
            <w:rtl w:val="0"/>
          </w:rPr>
          <w:t xml:space="preserve">J Urol</w:t>
        </w:r>
      </w:hyperlink>
      <w:hyperlink r:id="rId60">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61">
        <w:r w:rsidDel="00000000" w:rsidR="00000000" w:rsidRPr="00000000">
          <w:rPr>
            <w:rFonts w:ascii="Times New Roman" w:cs="Times New Roman" w:eastAsia="Times New Roman" w:hAnsi="Times New Roman"/>
            <w:b w:val="1"/>
            <w:bCs w:val="1"/>
            <w:i w:val="0"/>
            <w:iCs w:val="0"/>
            <w:sz w:val="22"/>
            <w:szCs w:val="22"/>
            <w:u w:val="none"/>
            <w:rtl w:val="0"/>
          </w:rPr>
          <w:t xml:space="preserve">206</w:t>
        </w:r>
      </w:hyperlink>
      <w:hyperlink r:id="rId62">
        <w:r w:rsidDel="00000000" w:rsidR="00000000" w:rsidRPr="00000000">
          <w:rPr>
            <w:rFonts w:ascii="Times New Roman" w:cs="Times New Roman" w:eastAsia="Times New Roman" w:hAnsi="Times New Roman"/>
            <w:b w:val="0"/>
            <w:bCs w:val="0"/>
            <w:i w:val="0"/>
            <w:iCs w:val="0"/>
            <w:sz w:val="22"/>
            <w:szCs w:val="22"/>
            <w:u w:val="none"/>
            <w:rtl w:val="0"/>
          </w:rPr>
          <w:t xml:space="preserve">, 199–208 (2021).</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w:t>
        <w:tab/>
      </w:r>
      <w:hyperlink r:id="rId63">
        <w:r w:rsidDel="00000000" w:rsidR="00000000" w:rsidRPr="00000000">
          <w:rPr>
            <w:rFonts w:ascii="Times New Roman" w:cs="Times New Roman" w:eastAsia="Times New Roman" w:hAnsi="Times New Roman"/>
            <w:b w:val="0"/>
            <w:bCs w:val="0"/>
            <w:i w:val="0"/>
            <w:iCs w:val="0"/>
            <w:sz w:val="22"/>
            <w:szCs w:val="22"/>
            <w:u w:val="none"/>
            <w:rtl w:val="0"/>
          </w:rPr>
          <w:t xml:space="preserve">Bex, A. </w:t>
        </w:r>
      </w:hyperlink>
      <w:hyperlink r:id="rId64">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65">
        <w:r w:rsidDel="00000000" w:rsidR="00000000" w:rsidRPr="00000000">
          <w:rPr>
            <w:rFonts w:ascii="Times New Roman" w:cs="Times New Roman" w:eastAsia="Times New Roman" w:hAnsi="Times New Roman"/>
            <w:b w:val="0"/>
            <w:bCs w:val="0"/>
            <w:i w:val="0"/>
            <w:iCs w:val="0"/>
            <w:sz w:val="22"/>
            <w:szCs w:val="22"/>
            <w:u w:val="none"/>
            <w:rtl w:val="0"/>
          </w:rPr>
          <w:t xml:space="preserve"> European Association of Urology Guidelines on Renal Cell Carcinoma: The 2025 Update. </w:t>
        </w:r>
      </w:hyperlink>
      <w:hyperlink r:id="rId66">
        <w:r w:rsidDel="00000000" w:rsidR="00000000" w:rsidRPr="00000000">
          <w:rPr>
            <w:rFonts w:ascii="Times New Roman" w:cs="Times New Roman" w:eastAsia="Times New Roman" w:hAnsi="Times New Roman"/>
            <w:b w:val="0"/>
            <w:bCs w:val="0"/>
            <w:i w:val="1"/>
            <w:iCs w:val="1"/>
            <w:sz w:val="22"/>
            <w:szCs w:val="22"/>
            <w:u w:val="none"/>
            <w:rtl w:val="0"/>
          </w:rPr>
          <w:t xml:space="preserve">Eur Urol</w:t>
        </w:r>
      </w:hyperlink>
      <w:hyperlink r:id="rId67">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68">
        <w:r w:rsidDel="00000000" w:rsidR="00000000" w:rsidRPr="00000000">
          <w:rPr>
            <w:rFonts w:ascii="Times New Roman" w:cs="Times New Roman" w:eastAsia="Times New Roman" w:hAnsi="Times New Roman"/>
            <w:b w:val="1"/>
            <w:bCs w:val="1"/>
            <w:i w:val="0"/>
            <w:iCs w:val="0"/>
            <w:sz w:val="22"/>
            <w:szCs w:val="22"/>
            <w:u w:val="none"/>
            <w:rtl w:val="0"/>
          </w:rPr>
          <w:t xml:space="preserve">87</w:t>
        </w:r>
      </w:hyperlink>
      <w:hyperlink r:id="rId69">
        <w:r w:rsidDel="00000000" w:rsidR="00000000" w:rsidRPr="00000000">
          <w:rPr>
            <w:rFonts w:ascii="Times New Roman" w:cs="Times New Roman" w:eastAsia="Times New Roman" w:hAnsi="Times New Roman"/>
            <w:b w:val="0"/>
            <w:bCs w:val="0"/>
            <w:i w:val="0"/>
            <w:iCs w:val="0"/>
            <w:sz w:val="22"/>
            <w:szCs w:val="22"/>
            <w:u w:val="none"/>
            <w:rtl w:val="0"/>
          </w:rPr>
          <w:t xml:space="preserve">, 683–696 (2025).</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4.</w:t>
        <w:tab/>
      </w:r>
      <w:hyperlink r:id="rId70">
        <w:r w:rsidDel="00000000" w:rsidR="00000000" w:rsidRPr="00000000">
          <w:rPr>
            <w:rFonts w:ascii="Times New Roman" w:cs="Times New Roman" w:eastAsia="Times New Roman" w:hAnsi="Times New Roman"/>
            <w:b w:val="0"/>
            <w:bCs w:val="0"/>
            <w:i w:val="0"/>
            <w:iCs w:val="0"/>
            <w:sz w:val="22"/>
            <w:szCs w:val="22"/>
            <w:u w:val="none"/>
            <w:rtl w:val="0"/>
          </w:rPr>
          <w:t xml:space="preserve">Motzer, R. J. </w:t>
        </w:r>
      </w:hyperlink>
      <w:hyperlink r:id="rId71">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72">
        <w:r w:rsidDel="00000000" w:rsidR="00000000" w:rsidRPr="00000000">
          <w:rPr>
            <w:rFonts w:ascii="Times New Roman" w:cs="Times New Roman" w:eastAsia="Times New Roman" w:hAnsi="Times New Roman"/>
            <w:b w:val="0"/>
            <w:bCs w:val="0"/>
            <w:i w:val="0"/>
            <w:iCs w:val="0"/>
            <w:sz w:val="22"/>
            <w:szCs w:val="22"/>
            <w:u w:val="none"/>
            <w:rtl w:val="0"/>
          </w:rPr>
          <w:t xml:space="preserve"> Kidney Cancer, Version 3.2022, NCCN Clinical Practice Guidelines in Oncology. </w:t>
        </w:r>
      </w:hyperlink>
      <w:hyperlink r:id="rId73">
        <w:r w:rsidDel="00000000" w:rsidR="00000000" w:rsidRPr="00000000">
          <w:rPr>
            <w:rFonts w:ascii="Times New Roman" w:cs="Times New Roman" w:eastAsia="Times New Roman" w:hAnsi="Times New Roman"/>
            <w:b w:val="0"/>
            <w:bCs w:val="0"/>
            <w:i w:val="1"/>
            <w:iCs w:val="1"/>
            <w:sz w:val="22"/>
            <w:szCs w:val="22"/>
            <w:u w:val="none"/>
            <w:rtl w:val="0"/>
          </w:rPr>
          <w:t xml:space="preserve">J Natl Compr Canc Netw</w:t>
        </w:r>
      </w:hyperlink>
      <w:hyperlink r:id="rId74">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75">
        <w:r w:rsidDel="00000000" w:rsidR="00000000" w:rsidRPr="00000000">
          <w:rPr>
            <w:rFonts w:ascii="Times New Roman" w:cs="Times New Roman" w:eastAsia="Times New Roman" w:hAnsi="Times New Roman"/>
            <w:b w:val="1"/>
            <w:bCs w:val="1"/>
            <w:i w:val="0"/>
            <w:iCs w:val="0"/>
            <w:sz w:val="22"/>
            <w:szCs w:val="22"/>
            <w:u w:val="none"/>
            <w:rtl w:val="0"/>
          </w:rPr>
          <w:t xml:space="preserve">20</w:t>
        </w:r>
      </w:hyperlink>
      <w:hyperlink r:id="rId76">
        <w:r w:rsidDel="00000000" w:rsidR="00000000" w:rsidRPr="00000000">
          <w:rPr>
            <w:rFonts w:ascii="Times New Roman" w:cs="Times New Roman" w:eastAsia="Times New Roman" w:hAnsi="Times New Roman"/>
            <w:b w:val="0"/>
            <w:bCs w:val="0"/>
            <w:i w:val="0"/>
            <w:iCs w:val="0"/>
            <w:sz w:val="22"/>
            <w:szCs w:val="22"/>
            <w:u w:val="none"/>
            <w:rtl w:val="0"/>
          </w:rPr>
          <w:t xml:space="preserve">, 71–90 (2022).</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5.</w:t>
        <w:tab/>
      </w:r>
      <w:hyperlink r:id="rId77">
        <w:r w:rsidDel="00000000" w:rsidR="00000000" w:rsidRPr="00000000">
          <w:rPr>
            <w:rFonts w:ascii="Times New Roman" w:cs="Times New Roman" w:eastAsia="Times New Roman" w:hAnsi="Times New Roman"/>
            <w:b w:val="0"/>
            <w:bCs w:val="0"/>
            <w:i w:val="0"/>
            <w:iCs w:val="0"/>
            <w:sz w:val="22"/>
            <w:szCs w:val="22"/>
            <w:u w:val="none"/>
            <w:rtl w:val="0"/>
          </w:rPr>
          <w:t xml:space="preserve">Jiang, P. </w:t>
        </w:r>
      </w:hyperlink>
      <w:hyperlink r:id="rId78">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79">
        <w:r w:rsidDel="00000000" w:rsidR="00000000" w:rsidRPr="00000000">
          <w:rPr>
            <w:rFonts w:ascii="Times New Roman" w:cs="Times New Roman" w:eastAsia="Times New Roman" w:hAnsi="Times New Roman"/>
            <w:b w:val="0"/>
            <w:bCs w:val="0"/>
            <w:i w:val="0"/>
            <w:iCs w:val="0"/>
            <w:sz w:val="22"/>
            <w:szCs w:val="22"/>
            <w:u w:val="none"/>
            <w:rtl w:val="0"/>
          </w:rPr>
          <w:t xml:space="preserve"> A Review of the Recommendations and Strength of Evidence for Clinical Practice Guidelines on the Management of Small Renal Masses. </w:t>
        </w:r>
      </w:hyperlink>
      <w:hyperlink r:id="rId80">
        <w:r w:rsidDel="00000000" w:rsidR="00000000" w:rsidRPr="00000000">
          <w:rPr>
            <w:rFonts w:ascii="Times New Roman" w:cs="Times New Roman" w:eastAsia="Times New Roman" w:hAnsi="Times New Roman"/>
            <w:b w:val="0"/>
            <w:bCs w:val="0"/>
            <w:i w:val="1"/>
            <w:iCs w:val="1"/>
            <w:sz w:val="22"/>
            <w:szCs w:val="22"/>
            <w:u w:val="none"/>
            <w:rtl w:val="0"/>
          </w:rPr>
          <w:t xml:space="preserve">J Endourol</w:t>
        </w:r>
      </w:hyperlink>
      <w:hyperlink r:id="rId81">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82">
        <w:r w:rsidDel="00000000" w:rsidR="00000000" w:rsidRPr="00000000">
          <w:rPr>
            <w:rFonts w:ascii="Times New Roman" w:cs="Times New Roman" w:eastAsia="Times New Roman" w:hAnsi="Times New Roman"/>
            <w:b w:val="1"/>
            <w:bCs w:val="1"/>
            <w:i w:val="0"/>
            <w:iCs w:val="0"/>
            <w:sz w:val="22"/>
            <w:szCs w:val="22"/>
            <w:u w:val="none"/>
            <w:rtl w:val="0"/>
          </w:rPr>
          <w:t xml:space="preserve">37</w:t>
        </w:r>
      </w:hyperlink>
      <w:hyperlink r:id="rId83">
        <w:r w:rsidDel="00000000" w:rsidR="00000000" w:rsidRPr="00000000">
          <w:rPr>
            <w:rFonts w:ascii="Times New Roman" w:cs="Times New Roman" w:eastAsia="Times New Roman" w:hAnsi="Times New Roman"/>
            <w:b w:val="0"/>
            <w:bCs w:val="0"/>
            <w:i w:val="0"/>
            <w:iCs w:val="0"/>
            <w:sz w:val="22"/>
            <w:szCs w:val="22"/>
            <w:u w:val="none"/>
            <w:rtl w:val="0"/>
          </w:rPr>
          <w:t xml:space="preserve">, 903–913 (2023).</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6.</w:t>
        <w:tab/>
      </w:r>
      <w:hyperlink r:id="rId84">
        <w:r w:rsidDel="00000000" w:rsidR="00000000" w:rsidRPr="00000000">
          <w:rPr>
            <w:rFonts w:ascii="Times New Roman" w:cs="Times New Roman" w:eastAsia="Times New Roman" w:hAnsi="Times New Roman"/>
            <w:b w:val="0"/>
            <w:bCs w:val="0"/>
            <w:i w:val="0"/>
            <w:iCs w:val="0"/>
            <w:sz w:val="22"/>
            <w:szCs w:val="22"/>
            <w:u w:val="none"/>
            <w:rtl w:val="0"/>
          </w:rPr>
          <w:t xml:space="preserve">Monda, S. M. </w:t>
        </w:r>
      </w:hyperlink>
      <w:hyperlink r:id="rId85">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86">
        <w:r w:rsidDel="00000000" w:rsidR="00000000" w:rsidRPr="00000000">
          <w:rPr>
            <w:rFonts w:ascii="Times New Roman" w:cs="Times New Roman" w:eastAsia="Times New Roman" w:hAnsi="Times New Roman"/>
            <w:b w:val="0"/>
            <w:bCs w:val="0"/>
            <w:i w:val="0"/>
            <w:iCs w:val="0"/>
            <w:sz w:val="22"/>
            <w:szCs w:val="22"/>
            <w:u w:val="none"/>
            <w:rtl w:val="0"/>
          </w:rPr>
          <w:t xml:space="preserve"> The Metastatic Risk of Renal Cell Carcinoma by Primary Tumor Size and Subtype. </w:t>
        </w:r>
      </w:hyperlink>
      <w:hyperlink r:id="rId87">
        <w:r w:rsidDel="00000000" w:rsidR="00000000" w:rsidRPr="00000000">
          <w:rPr>
            <w:rFonts w:ascii="Times New Roman" w:cs="Times New Roman" w:eastAsia="Times New Roman" w:hAnsi="Times New Roman"/>
            <w:b w:val="0"/>
            <w:bCs w:val="0"/>
            <w:i w:val="1"/>
            <w:iCs w:val="1"/>
            <w:sz w:val="22"/>
            <w:szCs w:val="22"/>
            <w:u w:val="none"/>
            <w:rtl w:val="0"/>
          </w:rPr>
          <w:t xml:space="preserve">Eur Urol Open Sci</w:t>
        </w:r>
      </w:hyperlink>
      <w:hyperlink r:id="rId88">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89">
        <w:r w:rsidDel="00000000" w:rsidR="00000000" w:rsidRPr="00000000">
          <w:rPr>
            <w:rFonts w:ascii="Times New Roman" w:cs="Times New Roman" w:eastAsia="Times New Roman" w:hAnsi="Times New Roman"/>
            <w:b w:val="1"/>
            <w:bCs w:val="1"/>
            <w:i w:val="0"/>
            <w:iCs w:val="0"/>
            <w:sz w:val="22"/>
            <w:szCs w:val="22"/>
            <w:u w:val="none"/>
            <w:rtl w:val="0"/>
          </w:rPr>
          <w:t xml:space="preserve">52</w:t>
        </w:r>
      </w:hyperlink>
      <w:hyperlink r:id="rId90">
        <w:r w:rsidDel="00000000" w:rsidR="00000000" w:rsidRPr="00000000">
          <w:rPr>
            <w:rFonts w:ascii="Times New Roman" w:cs="Times New Roman" w:eastAsia="Times New Roman" w:hAnsi="Times New Roman"/>
            <w:b w:val="0"/>
            <w:bCs w:val="0"/>
            <w:i w:val="0"/>
            <w:iCs w:val="0"/>
            <w:sz w:val="22"/>
            <w:szCs w:val="22"/>
            <w:u w:val="none"/>
            <w:rtl w:val="0"/>
          </w:rPr>
          <w:t xml:space="preserve">, 137–144 (2023).</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7.</w:t>
        <w:tab/>
      </w:r>
      <w:hyperlink r:id="rId91">
        <w:r w:rsidDel="00000000" w:rsidR="00000000" w:rsidRPr="00000000">
          <w:rPr>
            <w:rFonts w:ascii="Times New Roman" w:cs="Times New Roman" w:eastAsia="Times New Roman" w:hAnsi="Times New Roman"/>
            <w:b w:val="0"/>
            <w:bCs w:val="0"/>
            <w:i w:val="0"/>
            <w:iCs w:val="0"/>
            <w:sz w:val="22"/>
            <w:szCs w:val="22"/>
            <w:u w:val="none"/>
            <w:rtl w:val="0"/>
          </w:rPr>
          <w:t xml:space="preserve">Wang, Y. </w:t>
        </w:r>
      </w:hyperlink>
      <w:hyperlink r:id="rId92">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93">
        <w:r w:rsidDel="00000000" w:rsidR="00000000" w:rsidRPr="00000000">
          <w:rPr>
            <w:rFonts w:ascii="Times New Roman" w:cs="Times New Roman" w:eastAsia="Times New Roman" w:hAnsi="Times New Roman"/>
            <w:b w:val="0"/>
            <w:bCs w:val="0"/>
            <w:i w:val="0"/>
            <w:iCs w:val="0"/>
            <w:sz w:val="22"/>
            <w:szCs w:val="22"/>
            <w:u w:val="none"/>
            <w:rtl w:val="0"/>
          </w:rPr>
          <w:t xml:space="preserve"> Durability of Active Surveillance for Localized Renal Masses: 3-year Outcomes in the Michigan Urological Surgery Improvement Collaborative. </w:t>
        </w:r>
      </w:hyperlink>
      <w:hyperlink r:id="rId94">
        <w:r w:rsidDel="00000000" w:rsidR="00000000" w:rsidRPr="00000000">
          <w:rPr>
            <w:rFonts w:ascii="Times New Roman" w:cs="Times New Roman" w:eastAsia="Times New Roman" w:hAnsi="Times New Roman"/>
            <w:b w:val="0"/>
            <w:bCs w:val="0"/>
            <w:i w:val="1"/>
            <w:iCs w:val="1"/>
            <w:sz w:val="22"/>
            <w:szCs w:val="22"/>
            <w:u w:val="none"/>
            <w:rtl w:val="0"/>
          </w:rPr>
          <w:t xml:space="preserve">Eur Urol Open Sci</w:t>
        </w:r>
      </w:hyperlink>
      <w:hyperlink r:id="rId95">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96">
        <w:r w:rsidDel="00000000" w:rsidR="00000000" w:rsidRPr="00000000">
          <w:rPr>
            <w:rFonts w:ascii="Times New Roman" w:cs="Times New Roman" w:eastAsia="Times New Roman" w:hAnsi="Times New Roman"/>
            <w:b w:val="1"/>
            <w:bCs w:val="1"/>
            <w:i w:val="0"/>
            <w:iCs w:val="0"/>
            <w:sz w:val="22"/>
            <w:szCs w:val="22"/>
            <w:u w:val="none"/>
            <w:rtl w:val="0"/>
          </w:rPr>
          <w:t xml:space="preserve">75</w:t>
        </w:r>
      </w:hyperlink>
      <w:hyperlink r:id="rId97">
        <w:r w:rsidDel="00000000" w:rsidR="00000000" w:rsidRPr="00000000">
          <w:rPr>
            <w:rFonts w:ascii="Times New Roman" w:cs="Times New Roman" w:eastAsia="Times New Roman" w:hAnsi="Times New Roman"/>
            <w:b w:val="0"/>
            <w:bCs w:val="0"/>
            <w:i w:val="0"/>
            <w:iCs w:val="0"/>
            <w:sz w:val="22"/>
            <w:szCs w:val="22"/>
            <w:u w:val="none"/>
            <w:rtl w:val="0"/>
          </w:rPr>
          <w:t xml:space="preserve">, 11–19 (2025).</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8.</w:t>
        <w:tab/>
      </w:r>
      <w:hyperlink r:id="rId98">
        <w:r w:rsidDel="00000000" w:rsidR="00000000" w:rsidRPr="00000000">
          <w:rPr>
            <w:rFonts w:ascii="Times New Roman" w:cs="Times New Roman" w:eastAsia="Times New Roman" w:hAnsi="Times New Roman"/>
            <w:b w:val="0"/>
            <w:bCs w:val="0"/>
            <w:i w:val="0"/>
            <w:iCs w:val="0"/>
            <w:sz w:val="22"/>
            <w:szCs w:val="22"/>
            <w:u w:val="none"/>
            <w:rtl w:val="0"/>
          </w:rPr>
          <w:t xml:space="preserve">Silverman, S. G. </w:t>
        </w:r>
      </w:hyperlink>
      <w:hyperlink r:id="rId99">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00">
        <w:r w:rsidDel="00000000" w:rsidR="00000000" w:rsidRPr="00000000">
          <w:rPr>
            <w:rFonts w:ascii="Times New Roman" w:cs="Times New Roman" w:eastAsia="Times New Roman" w:hAnsi="Times New Roman"/>
            <w:b w:val="0"/>
            <w:bCs w:val="0"/>
            <w:i w:val="0"/>
            <w:iCs w:val="0"/>
            <w:sz w:val="22"/>
            <w:szCs w:val="22"/>
            <w:u w:val="none"/>
            <w:rtl w:val="0"/>
          </w:rPr>
          <w:t xml:space="preserve"> In Pursuit of KI-RADS: Toward a Single, Evidence-based Imaging Classification of Renal Masses. </w:t>
        </w:r>
      </w:hyperlink>
      <w:hyperlink r:id="rId101">
        <w:r w:rsidDel="00000000" w:rsidR="00000000" w:rsidRPr="00000000">
          <w:rPr>
            <w:rFonts w:ascii="Times New Roman" w:cs="Times New Roman" w:eastAsia="Times New Roman" w:hAnsi="Times New Roman"/>
            <w:b w:val="0"/>
            <w:bCs w:val="0"/>
            <w:i w:val="1"/>
            <w:iCs w:val="1"/>
            <w:sz w:val="22"/>
            <w:szCs w:val="22"/>
            <w:u w:val="none"/>
            <w:rtl w:val="0"/>
          </w:rPr>
          <w:t xml:space="preserve">Radiology</w:t>
        </w:r>
      </w:hyperlink>
      <w:hyperlink r:id="rId102">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03">
        <w:r w:rsidDel="00000000" w:rsidR="00000000" w:rsidRPr="00000000">
          <w:rPr>
            <w:rFonts w:ascii="Times New Roman" w:cs="Times New Roman" w:eastAsia="Times New Roman" w:hAnsi="Times New Roman"/>
            <w:b w:val="1"/>
            <w:bCs w:val="1"/>
            <w:i w:val="0"/>
            <w:iCs w:val="0"/>
            <w:sz w:val="22"/>
            <w:szCs w:val="22"/>
            <w:u w:val="none"/>
            <w:rtl w:val="0"/>
          </w:rPr>
          <w:t xml:space="preserve">314</w:t>
        </w:r>
      </w:hyperlink>
      <w:hyperlink r:id="rId104">
        <w:r w:rsidDel="00000000" w:rsidR="00000000" w:rsidRPr="00000000">
          <w:rPr>
            <w:rFonts w:ascii="Times New Roman" w:cs="Times New Roman" w:eastAsia="Times New Roman" w:hAnsi="Times New Roman"/>
            <w:b w:val="0"/>
            <w:bCs w:val="0"/>
            <w:i w:val="0"/>
            <w:iCs w:val="0"/>
            <w:sz w:val="22"/>
            <w:szCs w:val="22"/>
            <w:u w:val="none"/>
            <w:rtl w:val="0"/>
          </w:rPr>
          <w:t xml:space="preserve">, e240308 (2025).</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9.</w:t>
        <w:tab/>
      </w:r>
      <w:hyperlink r:id="rId105">
        <w:r w:rsidDel="00000000" w:rsidR="00000000" w:rsidRPr="00000000">
          <w:rPr>
            <w:rFonts w:ascii="Times New Roman" w:cs="Times New Roman" w:eastAsia="Times New Roman" w:hAnsi="Times New Roman"/>
            <w:b w:val="0"/>
            <w:bCs w:val="0"/>
            <w:i w:val="0"/>
            <w:iCs w:val="0"/>
            <w:sz w:val="22"/>
            <w:szCs w:val="22"/>
            <w:u w:val="none"/>
            <w:rtl w:val="0"/>
          </w:rPr>
          <w:t xml:space="preserve">Rebez, G., Pavan, N. &amp; Mir, M. C. Available active surveillance follow-up protocols for small renal mass: a systematic review. </w:t>
        </w:r>
      </w:hyperlink>
      <w:hyperlink r:id="rId106">
        <w:r w:rsidDel="00000000" w:rsidR="00000000" w:rsidRPr="00000000">
          <w:rPr>
            <w:rFonts w:ascii="Times New Roman" w:cs="Times New Roman" w:eastAsia="Times New Roman" w:hAnsi="Times New Roman"/>
            <w:b w:val="0"/>
            <w:bCs w:val="0"/>
            <w:i w:val="1"/>
            <w:iCs w:val="1"/>
            <w:sz w:val="22"/>
            <w:szCs w:val="22"/>
            <w:u w:val="none"/>
            <w:rtl w:val="0"/>
          </w:rPr>
          <w:t xml:space="preserve">World J Urol</w:t>
        </w:r>
      </w:hyperlink>
      <w:hyperlink r:id="rId107">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08">
        <w:r w:rsidDel="00000000" w:rsidR="00000000" w:rsidRPr="00000000">
          <w:rPr>
            <w:rFonts w:ascii="Times New Roman" w:cs="Times New Roman" w:eastAsia="Times New Roman" w:hAnsi="Times New Roman"/>
            <w:b w:val="1"/>
            <w:bCs w:val="1"/>
            <w:i w:val="0"/>
            <w:iCs w:val="0"/>
            <w:sz w:val="22"/>
            <w:szCs w:val="22"/>
            <w:u w:val="none"/>
            <w:rtl w:val="0"/>
          </w:rPr>
          <w:t xml:space="preserve">39</w:t>
        </w:r>
      </w:hyperlink>
      <w:hyperlink r:id="rId109">
        <w:r w:rsidDel="00000000" w:rsidR="00000000" w:rsidRPr="00000000">
          <w:rPr>
            <w:rFonts w:ascii="Times New Roman" w:cs="Times New Roman" w:eastAsia="Times New Roman" w:hAnsi="Times New Roman"/>
            <w:b w:val="0"/>
            <w:bCs w:val="0"/>
            <w:i w:val="0"/>
            <w:iCs w:val="0"/>
            <w:sz w:val="22"/>
            <w:szCs w:val="22"/>
            <w:u w:val="none"/>
            <w:rtl w:val="0"/>
          </w:rPr>
          <w:t xml:space="preserve">, 2875–2882 (2021).</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10.</w:t>
        <w:tab/>
      </w:r>
      <w:hyperlink r:id="rId110">
        <w:r w:rsidDel="00000000" w:rsidR="00000000" w:rsidRPr="00000000">
          <w:rPr>
            <w:rFonts w:ascii="Times New Roman" w:cs="Times New Roman" w:eastAsia="Times New Roman" w:hAnsi="Times New Roman"/>
            <w:b w:val="0"/>
            <w:bCs w:val="0"/>
            <w:i w:val="0"/>
            <w:iCs w:val="0"/>
            <w:sz w:val="22"/>
            <w:szCs w:val="22"/>
            <w:u w:val="none"/>
            <w:rtl w:val="0"/>
          </w:rPr>
          <w:t xml:space="preserve">Borgbjerg, J. </w:t>
        </w:r>
      </w:hyperlink>
      <w:hyperlink r:id="rId111">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12">
        <w:r w:rsidDel="00000000" w:rsidR="00000000" w:rsidRPr="00000000">
          <w:rPr>
            <w:rFonts w:ascii="Times New Roman" w:cs="Times New Roman" w:eastAsia="Times New Roman" w:hAnsi="Times New Roman"/>
            <w:b w:val="0"/>
            <w:bCs w:val="0"/>
            <w:i w:val="0"/>
            <w:iCs w:val="0"/>
            <w:sz w:val="22"/>
            <w:szCs w:val="22"/>
            <w:u w:val="none"/>
            <w:rtl w:val="0"/>
          </w:rPr>
          <w:t xml:space="preserve"> CT-guided cryoablation of renal cancer: radiation burden and the associated risk of secondary cancer from procedural- and follow-up imaging. </w:t>
        </w:r>
      </w:hyperlink>
      <w:hyperlink r:id="rId113">
        <w:r w:rsidDel="00000000" w:rsidR="00000000" w:rsidRPr="00000000">
          <w:rPr>
            <w:rFonts w:ascii="Times New Roman" w:cs="Times New Roman" w:eastAsia="Times New Roman" w:hAnsi="Times New Roman"/>
            <w:b w:val="0"/>
            <w:bCs w:val="0"/>
            <w:i w:val="1"/>
            <w:iCs w:val="1"/>
            <w:sz w:val="22"/>
            <w:szCs w:val="22"/>
            <w:u w:val="none"/>
            <w:rtl w:val="0"/>
          </w:rPr>
          <w:t xml:space="preserve">Abdom Radiol (NY)</w:t>
        </w:r>
      </w:hyperlink>
      <w:hyperlink r:id="rId114">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15">
        <w:r w:rsidDel="00000000" w:rsidR="00000000" w:rsidRPr="00000000">
          <w:rPr>
            <w:rFonts w:ascii="Times New Roman" w:cs="Times New Roman" w:eastAsia="Times New Roman" w:hAnsi="Times New Roman"/>
            <w:b w:val="1"/>
            <w:bCs w:val="1"/>
            <w:i w:val="0"/>
            <w:iCs w:val="0"/>
            <w:sz w:val="22"/>
            <w:szCs w:val="22"/>
            <w:u w:val="none"/>
            <w:rtl w:val="0"/>
          </w:rPr>
          <w:t xml:space="preserve">45</w:t>
        </w:r>
      </w:hyperlink>
      <w:hyperlink r:id="rId116">
        <w:r w:rsidDel="00000000" w:rsidR="00000000" w:rsidRPr="00000000">
          <w:rPr>
            <w:rFonts w:ascii="Times New Roman" w:cs="Times New Roman" w:eastAsia="Times New Roman" w:hAnsi="Times New Roman"/>
            <w:b w:val="0"/>
            <w:bCs w:val="0"/>
            <w:i w:val="0"/>
            <w:iCs w:val="0"/>
            <w:sz w:val="22"/>
            <w:szCs w:val="22"/>
            <w:u w:val="none"/>
            <w:rtl w:val="0"/>
          </w:rPr>
          <w:t xml:space="preserve">, 3581–3588 (2020).</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11.</w:t>
        <w:tab/>
      </w:r>
      <w:hyperlink r:id="rId117">
        <w:r w:rsidDel="00000000" w:rsidR="00000000" w:rsidRPr="00000000">
          <w:rPr>
            <w:rFonts w:ascii="Times New Roman" w:cs="Times New Roman" w:eastAsia="Times New Roman" w:hAnsi="Times New Roman"/>
            <w:b w:val="0"/>
            <w:bCs w:val="0"/>
            <w:i w:val="0"/>
            <w:iCs w:val="0"/>
            <w:sz w:val="22"/>
            <w:szCs w:val="22"/>
            <w:u w:val="none"/>
            <w:rtl w:val="0"/>
          </w:rPr>
          <w:t xml:space="preserve">Smith-Bindman, R. </w:t>
        </w:r>
      </w:hyperlink>
      <w:hyperlink r:id="rId118">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19">
        <w:r w:rsidDel="00000000" w:rsidR="00000000" w:rsidRPr="00000000">
          <w:rPr>
            <w:rFonts w:ascii="Times New Roman" w:cs="Times New Roman" w:eastAsia="Times New Roman" w:hAnsi="Times New Roman"/>
            <w:b w:val="0"/>
            <w:bCs w:val="0"/>
            <w:i w:val="0"/>
            <w:iCs w:val="0"/>
            <w:sz w:val="22"/>
            <w:szCs w:val="22"/>
            <w:u w:val="none"/>
            <w:rtl w:val="0"/>
          </w:rPr>
          <w:t xml:space="preserve"> Projected Lifetime Cancer Risks From Current Computed Tomography Imaging. </w:t>
        </w:r>
      </w:hyperlink>
      <w:hyperlink r:id="rId120">
        <w:r w:rsidDel="00000000" w:rsidR="00000000" w:rsidRPr="00000000">
          <w:rPr>
            <w:rFonts w:ascii="Times New Roman" w:cs="Times New Roman" w:eastAsia="Times New Roman" w:hAnsi="Times New Roman"/>
            <w:b w:val="0"/>
            <w:bCs w:val="0"/>
            <w:i w:val="1"/>
            <w:iCs w:val="1"/>
            <w:sz w:val="22"/>
            <w:szCs w:val="22"/>
            <w:u w:val="none"/>
            <w:rtl w:val="0"/>
          </w:rPr>
          <w:t xml:space="preserve">JAMA Intern Med</w:t>
        </w:r>
      </w:hyperlink>
      <w:hyperlink r:id="rId121">
        <w:r w:rsidDel="00000000" w:rsidR="00000000" w:rsidRPr="00000000">
          <w:rPr>
            <w:rFonts w:ascii="Times New Roman" w:cs="Times New Roman" w:eastAsia="Times New Roman" w:hAnsi="Times New Roman"/>
            <w:b w:val="0"/>
            <w:bCs w:val="0"/>
            <w:i w:val="0"/>
            <w:iCs w:val="0"/>
            <w:sz w:val="22"/>
            <w:szCs w:val="22"/>
            <w:u w:val="none"/>
            <w:rtl w:val="0"/>
          </w:rPr>
          <w:t xml:space="preserve"> (2025) doi:</w:t>
        </w:r>
      </w:hyperlink>
      <w:hyperlink r:id="rId122">
        <w:r w:rsidDel="00000000" w:rsidR="00000000" w:rsidRPr="00000000">
          <w:rPr>
            <w:rFonts w:ascii="Times New Roman" w:cs="Times New Roman" w:eastAsia="Times New Roman" w:hAnsi="Times New Roman"/>
            <w:b w:val="0"/>
            <w:bCs w:val="0"/>
            <w:i w:val="0"/>
            <w:iCs w:val="0"/>
            <w:sz w:val="22"/>
            <w:szCs w:val="22"/>
            <w:u w:val="none"/>
            <w:rtl w:val="0"/>
          </w:rPr>
          <w:t xml:space="preserve">10.1001/jamainternmed.2025.0505</w:t>
        </w:r>
      </w:hyperlink>
      <w:hyperlink r:id="rId123">
        <w:r w:rsidDel="00000000" w:rsidR="00000000" w:rsidRPr="00000000">
          <w:rPr>
            <w:rFonts w:ascii="Times New Roman" w:cs="Times New Roman" w:eastAsia="Times New Roman" w:hAnsi="Times New Roman"/>
            <w:b w:val="0"/>
            <w:bCs w:val="0"/>
            <w:i w:val="0"/>
            <w:iCs w:val="0"/>
            <w:sz w:val="22"/>
            <w:szCs w:val="22"/>
            <w:u w:val="none"/>
            <w:rtl w:val="0"/>
          </w:rPr>
          <w:t xml:space="preserve">.</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12.</w:t>
        <w:tab/>
      </w:r>
      <w:hyperlink r:id="rId124">
        <w:r w:rsidDel="00000000" w:rsidR="00000000" w:rsidRPr="00000000">
          <w:rPr>
            <w:rFonts w:ascii="Times New Roman" w:cs="Times New Roman" w:eastAsia="Times New Roman" w:hAnsi="Times New Roman"/>
            <w:b w:val="0"/>
            <w:bCs w:val="0"/>
            <w:i w:val="0"/>
            <w:iCs w:val="0"/>
            <w:sz w:val="22"/>
            <w:szCs w:val="22"/>
            <w:u w:val="none"/>
            <w:rtl w:val="0"/>
          </w:rPr>
          <w:t xml:space="preserve">Davenport, M. S. </w:t>
        </w:r>
      </w:hyperlink>
      <w:hyperlink r:id="rId125">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26">
        <w:r w:rsidDel="00000000" w:rsidR="00000000" w:rsidRPr="00000000">
          <w:rPr>
            <w:rFonts w:ascii="Times New Roman" w:cs="Times New Roman" w:eastAsia="Times New Roman" w:hAnsi="Times New Roman"/>
            <w:b w:val="0"/>
            <w:bCs w:val="0"/>
            <w:i w:val="0"/>
            <w:iCs w:val="0"/>
            <w:sz w:val="22"/>
            <w:szCs w:val="22"/>
            <w:u w:val="none"/>
            <w:rtl w:val="0"/>
          </w:rPr>
          <w:t xml:space="preserve"> Use of Intravenous Iodinated Contrast Media in Patients With Kidney Disease: Consensus Statements from the American College of Radiology and the National Kidney Foundation. </w:t>
        </w:r>
      </w:hyperlink>
      <w:hyperlink r:id="rId127">
        <w:r w:rsidDel="00000000" w:rsidR="00000000" w:rsidRPr="00000000">
          <w:rPr>
            <w:rFonts w:ascii="Times New Roman" w:cs="Times New Roman" w:eastAsia="Times New Roman" w:hAnsi="Times New Roman"/>
            <w:b w:val="0"/>
            <w:bCs w:val="0"/>
            <w:i w:val="1"/>
            <w:iCs w:val="1"/>
            <w:sz w:val="22"/>
            <w:szCs w:val="22"/>
            <w:u w:val="none"/>
            <w:rtl w:val="0"/>
          </w:rPr>
          <w:t xml:space="preserve">Kidney Med</w:t>
        </w:r>
      </w:hyperlink>
      <w:hyperlink r:id="rId128">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29">
        <w:r w:rsidDel="00000000" w:rsidR="00000000" w:rsidRPr="00000000">
          <w:rPr>
            <w:rFonts w:ascii="Times New Roman" w:cs="Times New Roman" w:eastAsia="Times New Roman" w:hAnsi="Times New Roman"/>
            <w:b w:val="1"/>
            <w:bCs w:val="1"/>
            <w:i w:val="0"/>
            <w:iCs w:val="0"/>
            <w:sz w:val="22"/>
            <w:szCs w:val="22"/>
            <w:u w:val="none"/>
            <w:rtl w:val="0"/>
          </w:rPr>
          <w:t xml:space="preserve">2</w:t>
        </w:r>
      </w:hyperlink>
      <w:hyperlink r:id="rId130">
        <w:r w:rsidDel="00000000" w:rsidR="00000000" w:rsidRPr="00000000">
          <w:rPr>
            <w:rFonts w:ascii="Times New Roman" w:cs="Times New Roman" w:eastAsia="Times New Roman" w:hAnsi="Times New Roman"/>
            <w:b w:val="0"/>
            <w:bCs w:val="0"/>
            <w:i w:val="0"/>
            <w:iCs w:val="0"/>
            <w:sz w:val="22"/>
            <w:szCs w:val="22"/>
            <w:u w:val="none"/>
            <w:rtl w:val="0"/>
          </w:rPr>
          <w:t xml:space="preserve">, 85–93 (2020).</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13.</w:t>
        <w:tab/>
      </w:r>
      <w:hyperlink r:id="rId131">
        <w:r w:rsidDel="00000000" w:rsidR="00000000" w:rsidRPr="00000000">
          <w:rPr>
            <w:rFonts w:ascii="Times New Roman" w:cs="Times New Roman" w:eastAsia="Times New Roman" w:hAnsi="Times New Roman"/>
            <w:b w:val="0"/>
            <w:bCs w:val="0"/>
            <w:i w:val="0"/>
            <w:iCs w:val="0"/>
            <w:sz w:val="22"/>
            <w:szCs w:val="22"/>
            <w:u w:val="none"/>
            <w:rtl w:val="0"/>
          </w:rPr>
          <w:t xml:space="preserve">Borgbjerg, J., Deane, S. F., Christensen, H. S. &amp; Nielsen, T. K. ‘Re: Ultrasound Correlates Highly With Cross Sectional Imaging for Small Renal Masses in a Contemporary Cohort’. </w:t>
        </w:r>
      </w:hyperlink>
      <w:hyperlink r:id="rId132">
        <w:r w:rsidDel="00000000" w:rsidR="00000000" w:rsidRPr="00000000">
          <w:rPr>
            <w:rFonts w:ascii="Times New Roman" w:cs="Times New Roman" w:eastAsia="Times New Roman" w:hAnsi="Times New Roman"/>
            <w:b w:val="0"/>
            <w:bCs w:val="0"/>
            <w:i w:val="1"/>
            <w:iCs w:val="1"/>
            <w:sz w:val="22"/>
            <w:szCs w:val="22"/>
            <w:u w:val="none"/>
            <w:rtl w:val="0"/>
          </w:rPr>
          <w:t xml:space="preserve">Urology</w:t>
        </w:r>
      </w:hyperlink>
      <w:hyperlink r:id="rId133">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34">
        <w:r w:rsidDel="00000000" w:rsidR="00000000" w:rsidRPr="00000000">
          <w:rPr>
            <w:rFonts w:ascii="Times New Roman" w:cs="Times New Roman" w:eastAsia="Times New Roman" w:hAnsi="Times New Roman"/>
            <w:b w:val="1"/>
            <w:bCs w:val="1"/>
            <w:i w:val="0"/>
            <w:iCs w:val="0"/>
            <w:sz w:val="22"/>
            <w:szCs w:val="22"/>
            <w:u w:val="none"/>
            <w:rtl w:val="0"/>
          </w:rPr>
          <w:t xml:space="preserve">169</w:t>
        </w:r>
      </w:hyperlink>
      <w:hyperlink r:id="rId135">
        <w:r w:rsidDel="00000000" w:rsidR="00000000" w:rsidRPr="00000000">
          <w:rPr>
            <w:rFonts w:ascii="Times New Roman" w:cs="Times New Roman" w:eastAsia="Times New Roman" w:hAnsi="Times New Roman"/>
            <w:b w:val="0"/>
            <w:bCs w:val="0"/>
            <w:i w:val="0"/>
            <w:iCs w:val="0"/>
            <w:sz w:val="22"/>
            <w:szCs w:val="22"/>
            <w:u w:val="none"/>
            <w:rtl w:val="0"/>
          </w:rPr>
          <w:t xml:space="preserve">, 274–275 (2022).</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14.</w:t>
        <w:tab/>
      </w:r>
      <w:hyperlink r:id="rId136">
        <w:r w:rsidDel="00000000" w:rsidR="00000000" w:rsidRPr="00000000">
          <w:rPr>
            <w:rFonts w:ascii="Times New Roman" w:cs="Times New Roman" w:eastAsia="Times New Roman" w:hAnsi="Times New Roman"/>
            <w:b w:val="0"/>
            <w:bCs w:val="0"/>
            <w:i w:val="0"/>
            <w:iCs w:val="0"/>
            <w:sz w:val="22"/>
            <w:szCs w:val="22"/>
            <w:u w:val="none"/>
            <w:rtl w:val="0"/>
          </w:rPr>
          <w:t xml:space="preserve">Ringe, K. I. </w:t>
        </w:r>
      </w:hyperlink>
      <w:hyperlink r:id="rId137">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38">
        <w:r w:rsidDel="00000000" w:rsidR="00000000" w:rsidRPr="00000000">
          <w:rPr>
            <w:rFonts w:ascii="Times New Roman" w:cs="Times New Roman" w:eastAsia="Times New Roman" w:hAnsi="Times New Roman"/>
            <w:b w:val="0"/>
            <w:bCs w:val="0"/>
            <w:i w:val="0"/>
            <w:iCs w:val="0"/>
            <w:sz w:val="22"/>
            <w:szCs w:val="22"/>
            <w:u w:val="none"/>
            <w:rtl w:val="0"/>
          </w:rPr>
          <w:t xml:space="preserve"> Abbreviated MRI Protocols in the Abdomen and Pelvis. </w:t>
        </w:r>
      </w:hyperlink>
      <w:hyperlink r:id="rId139">
        <w:r w:rsidDel="00000000" w:rsidR="00000000" w:rsidRPr="00000000">
          <w:rPr>
            <w:rFonts w:ascii="Times New Roman" w:cs="Times New Roman" w:eastAsia="Times New Roman" w:hAnsi="Times New Roman"/>
            <w:b w:val="0"/>
            <w:bCs w:val="0"/>
            <w:i w:val="1"/>
            <w:iCs w:val="1"/>
            <w:sz w:val="22"/>
            <w:szCs w:val="22"/>
            <w:u w:val="none"/>
            <w:rtl w:val="0"/>
          </w:rPr>
          <w:t xml:space="preserve">J Magn Reson Imaging</w:t>
        </w:r>
      </w:hyperlink>
      <w:hyperlink r:id="rId140">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41">
        <w:r w:rsidDel="00000000" w:rsidR="00000000" w:rsidRPr="00000000">
          <w:rPr>
            <w:rFonts w:ascii="Times New Roman" w:cs="Times New Roman" w:eastAsia="Times New Roman" w:hAnsi="Times New Roman"/>
            <w:b w:val="1"/>
            <w:bCs w:val="1"/>
            <w:i w:val="0"/>
            <w:iCs w:val="0"/>
            <w:sz w:val="22"/>
            <w:szCs w:val="22"/>
            <w:u w:val="none"/>
            <w:rtl w:val="0"/>
          </w:rPr>
          <w:t xml:space="preserve">59</w:t>
        </w:r>
      </w:hyperlink>
      <w:hyperlink r:id="rId142">
        <w:r w:rsidDel="00000000" w:rsidR="00000000" w:rsidRPr="00000000">
          <w:rPr>
            <w:rFonts w:ascii="Times New Roman" w:cs="Times New Roman" w:eastAsia="Times New Roman" w:hAnsi="Times New Roman"/>
            <w:b w:val="0"/>
            <w:bCs w:val="0"/>
            <w:i w:val="0"/>
            <w:iCs w:val="0"/>
            <w:sz w:val="22"/>
            <w:szCs w:val="22"/>
            <w:u w:val="none"/>
            <w:rtl w:val="0"/>
          </w:rPr>
          <w:t xml:space="preserve">, 58–69 (2024).</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15.</w:t>
        <w:tab/>
      </w:r>
      <w:hyperlink r:id="rId143">
        <w:r w:rsidDel="00000000" w:rsidR="00000000" w:rsidRPr="00000000">
          <w:rPr>
            <w:rFonts w:ascii="Times New Roman" w:cs="Times New Roman" w:eastAsia="Times New Roman" w:hAnsi="Times New Roman"/>
            <w:b w:val="0"/>
            <w:bCs w:val="0"/>
            <w:i w:val="0"/>
            <w:iCs w:val="0"/>
            <w:sz w:val="22"/>
            <w:szCs w:val="22"/>
            <w:u w:val="none"/>
            <w:rtl w:val="0"/>
          </w:rPr>
          <w:t xml:space="preserve">Olson, M. C., Vietti Violi, N., Taouli, B. &amp; Venkatesh, S. K. Abbreviated Magnetic Resonance Imaging Protocols in the Abdomen and Pelvis. </w:t>
        </w:r>
      </w:hyperlink>
      <w:hyperlink r:id="rId144">
        <w:r w:rsidDel="00000000" w:rsidR="00000000" w:rsidRPr="00000000">
          <w:rPr>
            <w:rFonts w:ascii="Times New Roman" w:cs="Times New Roman" w:eastAsia="Times New Roman" w:hAnsi="Times New Roman"/>
            <w:b w:val="0"/>
            <w:bCs w:val="0"/>
            <w:i w:val="1"/>
            <w:iCs w:val="1"/>
            <w:sz w:val="22"/>
            <w:szCs w:val="22"/>
            <w:u w:val="none"/>
            <w:rtl w:val="0"/>
          </w:rPr>
          <w:t xml:space="preserve">Magn Reson Imaging Clin N Am</w:t>
        </w:r>
      </w:hyperlink>
      <w:hyperlink r:id="rId145">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46">
        <w:r w:rsidDel="00000000" w:rsidR="00000000" w:rsidRPr="00000000">
          <w:rPr>
            <w:rFonts w:ascii="Times New Roman" w:cs="Times New Roman" w:eastAsia="Times New Roman" w:hAnsi="Times New Roman"/>
            <w:b w:val="1"/>
            <w:bCs w:val="1"/>
            <w:i w:val="0"/>
            <w:iCs w:val="0"/>
            <w:sz w:val="22"/>
            <w:szCs w:val="22"/>
            <w:u w:val="none"/>
            <w:rtl w:val="0"/>
          </w:rPr>
          <w:t xml:space="preserve">28</w:t>
        </w:r>
      </w:hyperlink>
      <w:hyperlink r:id="rId147">
        <w:r w:rsidDel="00000000" w:rsidR="00000000" w:rsidRPr="00000000">
          <w:rPr>
            <w:rFonts w:ascii="Times New Roman" w:cs="Times New Roman" w:eastAsia="Times New Roman" w:hAnsi="Times New Roman"/>
            <w:b w:val="0"/>
            <w:bCs w:val="0"/>
            <w:i w:val="0"/>
            <w:iCs w:val="0"/>
            <w:sz w:val="22"/>
            <w:szCs w:val="22"/>
            <w:u w:val="none"/>
            <w:rtl w:val="0"/>
          </w:rPr>
          <w:t xml:space="preserve">, 381–394 (2020).</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16.</w:t>
        <w:tab/>
      </w:r>
      <w:hyperlink r:id="rId148">
        <w:r w:rsidDel="00000000" w:rsidR="00000000" w:rsidRPr="00000000">
          <w:rPr>
            <w:rFonts w:ascii="Times New Roman" w:cs="Times New Roman" w:eastAsia="Times New Roman" w:hAnsi="Times New Roman"/>
            <w:b w:val="0"/>
            <w:bCs w:val="0"/>
            <w:i w:val="0"/>
            <w:iCs w:val="0"/>
            <w:sz w:val="22"/>
            <w:szCs w:val="22"/>
            <w:u w:val="none"/>
            <w:rtl w:val="0"/>
          </w:rPr>
          <w:t xml:space="preserve">Canellas, R. </w:t>
        </w:r>
      </w:hyperlink>
      <w:hyperlink r:id="rId149">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50">
        <w:r w:rsidDel="00000000" w:rsidR="00000000" w:rsidRPr="00000000">
          <w:rPr>
            <w:rFonts w:ascii="Times New Roman" w:cs="Times New Roman" w:eastAsia="Times New Roman" w:hAnsi="Times New Roman"/>
            <w:b w:val="0"/>
            <w:bCs w:val="0"/>
            <w:i w:val="0"/>
            <w:iCs w:val="0"/>
            <w:sz w:val="22"/>
            <w:szCs w:val="22"/>
            <w:u w:val="none"/>
            <w:rtl w:val="0"/>
          </w:rPr>
          <w:t xml:space="preserve"> Abbreviated MRI Protocols for the Abdomen. </w:t>
        </w:r>
      </w:hyperlink>
      <w:hyperlink r:id="rId151">
        <w:r w:rsidDel="00000000" w:rsidR="00000000" w:rsidRPr="00000000">
          <w:rPr>
            <w:rFonts w:ascii="Times New Roman" w:cs="Times New Roman" w:eastAsia="Times New Roman" w:hAnsi="Times New Roman"/>
            <w:b w:val="0"/>
            <w:bCs w:val="0"/>
            <w:i w:val="1"/>
            <w:iCs w:val="1"/>
            <w:sz w:val="22"/>
            <w:szCs w:val="22"/>
            <w:u w:val="none"/>
            <w:rtl w:val="0"/>
          </w:rPr>
          <w:t xml:space="preserve">Radiographics</w:t>
        </w:r>
      </w:hyperlink>
      <w:hyperlink r:id="rId152">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53">
        <w:r w:rsidDel="00000000" w:rsidR="00000000" w:rsidRPr="00000000">
          <w:rPr>
            <w:rFonts w:ascii="Times New Roman" w:cs="Times New Roman" w:eastAsia="Times New Roman" w:hAnsi="Times New Roman"/>
            <w:b w:val="1"/>
            <w:bCs w:val="1"/>
            <w:i w:val="0"/>
            <w:iCs w:val="0"/>
            <w:sz w:val="22"/>
            <w:szCs w:val="22"/>
            <w:u w:val="none"/>
            <w:rtl w:val="0"/>
          </w:rPr>
          <w:t xml:space="preserve">39</w:t>
        </w:r>
      </w:hyperlink>
      <w:hyperlink r:id="rId154">
        <w:r w:rsidDel="00000000" w:rsidR="00000000" w:rsidRPr="00000000">
          <w:rPr>
            <w:rFonts w:ascii="Times New Roman" w:cs="Times New Roman" w:eastAsia="Times New Roman" w:hAnsi="Times New Roman"/>
            <w:b w:val="0"/>
            <w:bCs w:val="0"/>
            <w:i w:val="0"/>
            <w:iCs w:val="0"/>
            <w:sz w:val="22"/>
            <w:szCs w:val="22"/>
            <w:u w:val="none"/>
            <w:rtl w:val="0"/>
          </w:rPr>
          <w:t xml:space="preserve">, 744–758 (2019).</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17.</w:t>
        <w:tab/>
      </w:r>
      <w:hyperlink r:id="rId155">
        <w:r w:rsidDel="00000000" w:rsidR="00000000" w:rsidRPr="00000000">
          <w:rPr>
            <w:rFonts w:ascii="Times New Roman" w:cs="Times New Roman" w:eastAsia="Times New Roman" w:hAnsi="Times New Roman"/>
            <w:b w:val="0"/>
            <w:bCs w:val="0"/>
            <w:i w:val="0"/>
            <w:iCs w:val="0"/>
            <w:sz w:val="22"/>
            <w:szCs w:val="22"/>
            <w:u w:val="none"/>
            <w:rtl w:val="0"/>
          </w:rPr>
          <w:t xml:space="preserve">Mawi, H., Narine, R. &amp; Schieda, N. Adequacy of Unenhanced MRI for Surveillance of Small (Clinical T1a) Solid Renal Masses. </w:t>
        </w:r>
      </w:hyperlink>
      <w:hyperlink r:id="rId156">
        <w:r w:rsidDel="00000000" w:rsidR="00000000" w:rsidRPr="00000000">
          <w:rPr>
            <w:rFonts w:ascii="Times New Roman" w:cs="Times New Roman" w:eastAsia="Times New Roman" w:hAnsi="Times New Roman"/>
            <w:b w:val="0"/>
            <w:bCs w:val="0"/>
            <w:i w:val="1"/>
            <w:iCs w:val="1"/>
            <w:sz w:val="22"/>
            <w:szCs w:val="22"/>
            <w:u w:val="none"/>
            <w:rtl w:val="0"/>
          </w:rPr>
          <w:t xml:space="preserve">AJR Am J Roentgenol</w:t>
        </w:r>
      </w:hyperlink>
      <w:hyperlink r:id="rId157">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58">
        <w:r w:rsidDel="00000000" w:rsidR="00000000" w:rsidRPr="00000000">
          <w:rPr>
            <w:rFonts w:ascii="Times New Roman" w:cs="Times New Roman" w:eastAsia="Times New Roman" w:hAnsi="Times New Roman"/>
            <w:b w:val="1"/>
            <w:bCs w:val="1"/>
            <w:i w:val="0"/>
            <w:iCs w:val="0"/>
            <w:sz w:val="22"/>
            <w:szCs w:val="22"/>
            <w:u w:val="none"/>
            <w:rtl w:val="0"/>
          </w:rPr>
          <w:t xml:space="preserve">216</w:t>
        </w:r>
      </w:hyperlink>
      <w:hyperlink r:id="rId159">
        <w:r w:rsidDel="00000000" w:rsidR="00000000" w:rsidRPr="00000000">
          <w:rPr>
            <w:rFonts w:ascii="Times New Roman" w:cs="Times New Roman" w:eastAsia="Times New Roman" w:hAnsi="Times New Roman"/>
            <w:b w:val="0"/>
            <w:bCs w:val="0"/>
            <w:i w:val="0"/>
            <w:iCs w:val="0"/>
            <w:sz w:val="22"/>
            <w:szCs w:val="22"/>
            <w:u w:val="none"/>
            <w:rtl w:val="0"/>
          </w:rPr>
          <w:t xml:space="preserve">, 960–966 (2021).</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18.</w:t>
        <w:tab/>
      </w:r>
      <w:hyperlink r:id="rId160">
        <w:r w:rsidDel="00000000" w:rsidR="00000000" w:rsidRPr="00000000">
          <w:rPr>
            <w:rFonts w:ascii="Times New Roman" w:cs="Times New Roman" w:eastAsia="Times New Roman" w:hAnsi="Times New Roman"/>
            <w:b w:val="0"/>
            <w:bCs w:val="0"/>
            <w:i w:val="0"/>
            <w:iCs w:val="0"/>
            <w:sz w:val="22"/>
            <w:szCs w:val="22"/>
            <w:u w:val="none"/>
            <w:rtl w:val="0"/>
          </w:rPr>
          <w:t xml:space="preserve">Silverman, S. G. </w:t>
        </w:r>
      </w:hyperlink>
      <w:hyperlink r:id="rId161">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62">
        <w:r w:rsidDel="00000000" w:rsidR="00000000" w:rsidRPr="00000000">
          <w:rPr>
            <w:rFonts w:ascii="Times New Roman" w:cs="Times New Roman" w:eastAsia="Times New Roman" w:hAnsi="Times New Roman"/>
            <w:b w:val="0"/>
            <w:bCs w:val="0"/>
            <w:i w:val="0"/>
            <w:iCs w:val="0"/>
            <w:sz w:val="22"/>
            <w:szCs w:val="22"/>
            <w:u w:val="none"/>
            <w:rtl w:val="0"/>
          </w:rPr>
          <w:t xml:space="preserve"> Bosniak Classification of Cystic Renal Masses, Version 2019: An Update Proposal and Needs Assessment. </w:t>
        </w:r>
      </w:hyperlink>
      <w:hyperlink r:id="rId163">
        <w:r w:rsidDel="00000000" w:rsidR="00000000" w:rsidRPr="00000000">
          <w:rPr>
            <w:rFonts w:ascii="Times New Roman" w:cs="Times New Roman" w:eastAsia="Times New Roman" w:hAnsi="Times New Roman"/>
            <w:b w:val="0"/>
            <w:bCs w:val="0"/>
            <w:i w:val="1"/>
            <w:iCs w:val="1"/>
            <w:sz w:val="22"/>
            <w:szCs w:val="22"/>
            <w:u w:val="none"/>
            <w:rtl w:val="0"/>
          </w:rPr>
          <w:t xml:space="preserve">Radiology</w:t>
        </w:r>
      </w:hyperlink>
      <w:hyperlink r:id="rId164">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65">
        <w:r w:rsidDel="00000000" w:rsidR="00000000" w:rsidRPr="00000000">
          <w:rPr>
            <w:rFonts w:ascii="Times New Roman" w:cs="Times New Roman" w:eastAsia="Times New Roman" w:hAnsi="Times New Roman"/>
            <w:b w:val="1"/>
            <w:bCs w:val="1"/>
            <w:i w:val="0"/>
            <w:iCs w:val="0"/>
            <w:sz w:val="22"/>
            <w:szCs w:val="22"/>
            <w:u w:val="none"/>
            <w:rtl w:val="0"/>
          </w:rPr>
          <w:t xml:space="preserve">292</w:t>
        </w:r>
      </w:hyperlink>
      <w:hyperlink r:id="rId166">
        <w:r w:rsidDel="00000000" w:rsidR="00000000" w:rsidRPr="00000000">
          <w:rPr>
            <w:rFonts w:ascii="Times New Roman" w:cs="Times New Roman" w:eastAsia="Times New Roman" w:hAnsi="Times New Roman"/>
            <w:b w:val="0"/>
            <w:bCs w:val="0"/>
            <w:i w:val="0"/>
            <w:iCs w:val="0"/>
            <w:sz w:val="22"/>
            <w:szCs w:val="22"/>
            <w:u w:val="none"/>
            <w:rtl w:val="0"/>
          </w:rPr>
          <w:t xml:space="preserve">, 475–488 (2019).</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19.</w:t>
        <w:tab/>
      </w:r>
      <w:hyperlink r:id="rId167">
        <w:r w:rsidDel="00000000" w:rsidR="00000000" w:rsidRPr="00000000">
          <w:rPr>
            <w:rFonts w:ascii="Times New Roman" w:cs="Times New Roman" w:eastAsia="Times New Roman" w:hAnsi="Times New Roman"/>
            <w:b w:val="0"/>
            <w:bCs w:val="0"/>
            <w:i w:val="0"/>
            <w:iCs w:val="0"/>
            <w:sz w:val="22"/>
            <w:szCs w:val="22"/>
            <w:u w:val="none"/>
            <w:rtl w:val="0"/>
          </w:rPr>
          <w:t xml:space="preserve">Borgbjerg, J. </w:t>
        </w:r>
      </w:hyperlink>
      <w:hyperlink r:id="rId168">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69">
        <w:r w:rsidDel="00000000" w:rsidR="00000000" w:rsidRPr="00000000">
          <w:rPr>
            <w:rFonts w:ascii="Times New Roman" w:cs="Times New Roman" w:eastAsia="Times New Roman" w:hAnsi="Times New Roman"/>
            <w:b w:val="0"/>
            <w:bCs w:val="0"/>
            <w:i w:val="0"/>
            <w:iCs w:val="0"/>
            <w:sz w:val="22"/>
            <w:szCs w:val="22"/>
            <w:u w:val="none"/>
            <w:rtl w:val="0"/>
          </w:rPr>
          <w:t xml:space="preserve"> Inter- and intra-observer variability of computed tomography-based parenchymal- and ductal diameters in chronic pancreatitis: a multi-observer international study. </w:t>
        </w:r>
      </w:hyperlink>
      <w:hyperlink r:id="rId170">
        <w:r w:rsidDel="00000000" w:rsidR="00000000" w:rsidRPr="00000000">
          <w:rPr>
            <w:rFonts w:ascii="Times New Roman" w:cs="Times New Roman" w:eastAsia="Times New Roman" w:hAnsi="Times New Roman"/>
            <w:b w:val="0"/>
            <w:bCs w:val="0"/>
            <w:i w:val="1"/>
            <w:iCs w:val="1"/>
            <w:sz w:val="22"/>
            <w:szCs w:val="22"/>
            <w:u w:val="none"/>
            <w:rtl w:val="0"/>
          </w:rPr>
          <w:t xml:space="preserve">Abdom Radiol (NY)</w:t>
        </w:r>
      </w:hyperlink>
      <w:hyperlink r:id="rId171">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72">
        <w:r w:rsidDel="00000000" w:rsidR="00000000" w:rsidRPr="00000000">
          <w:rPr>
            <w:rFonts w:ascii="Times New Roman" w:cs="Times New Roman" w:eastAsia="Times New Roman" w:hAnsi="Times New Roman"/>
            <w:b w:val="1"/>
            <w:bCs w:val="1"/>
            <w:i w:val="0"/>
            <w:iCs w:val="0"/>
            <w:sz w:val="22"/>
            <w:szCs w:val="22"/>
            <w:u w:val="none"/>
            <w:rtl w:val="0"/>
          </w:rPr>
          <w:t xml:space="preserve">48</w:t>
        </w:r>
      </w:hyperlink>
      <w:hyperlink r:id="rId173">
        <w:r w:rsidDel="00000000" w:rsidR="00000000" w:rsidRPr="00000000">
          <w:rPr>
            <w:rFonts w:ascii="Times New Roman" w:cs="Times New Roman" w:eastAsia="Times New Roman" w:hAnsi="Times New Roman"/>
            <w:b w:val="0"/>
            <w:bCs w:val="0"/>
            <w:i w:val="0"/>
            <w:iCs w:val="0"/>
            <w:sz w:val="22"/>
            <w:szCs w:val="22"/>
            <w:u w:val="none"/>
            <w:rtl w:val="0"/>
          </w:rPr>
          <w:t xml:space="preserve">, 306–317 (2023).</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20.</w:t>
        <w:tab/>
      </w:r>
      <w:hyperlink r:id="rId174">
        <w:r w:rsidDel="00000000" w:rsidR="00000000" w:rsidRPr="00000000">
          <w:rPr>
            <w:rFonts w:ascii="Times New Roman" w:cs="Times New Roman" w:eastAsia="Times New Roman" w:hAnsi="Times New Roman"/>
            <w:b w:val="0"/>
            <w:bCs w:val="0"/>
            <w:i w:val="0"/>
            <w:iCs w:val="0"/>
            <w:sz w:val="22"/>
            <w:szCs w:val="22"/>
            <w:u w:val="none"/>
            <w:rtl w:val="0"/>
          </w:rPr>
          <w:t xml:space="preserve">Borgbjerg, J. Web-based imaging viewer for real-color volumetric reconstruction of human visible project and DICOM datasets. </w:t>
        </w:r>
      </w:hyperlink>
      <w:hyperlink r:id="rId175">
        <w:r w:rsidDel="00000000" w:rsidR="00000000" w:rsidRPr="00000000">
          <w:rPr>
            <w:rFonts w:ascii="Times New Roman" w:cs="Times New Roman" w:eastAsia="Times New Roman" w:hAnsi="Times New Roman"/>
            <w:b w:val="0"/>
            <w:bCs w:val="0"/>
            <w:i w:val="1"/>
            <w:iCs w:val="1"/>
            <w:sz w:val="22"/>
            <w:szCs w:val="22"/>
            <w:u w:val="none"/>
            <w:rtl w:val="0"/>
          </w:rPr>
          <w:t xml:space="preserve">Clin Anat</w:t>
        </w:r>
      </w:hyperlink>
      <w:hyperlink r:id="rId176">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77">
        <w:r w:rsidDel="00000000" w:rsidR="00000000" w:rsidRPr="00000000">
          <w:rPr>
            <w:rFonts w:ascii="Times New Roman" w:cs="Times New Roman" w:eastAsia="Times New Roman" w:hAnsi="Times New Roman"/>
            <w:b w:val="1"/>
            <w:bCs w:val="1"/>
            <w:i w:val="0"/>
            <w:iCs w:val="0"/>
            <w:sz w:val="22"/>
            <w:szCs w:val="22"/>
            <w:u w:val="none"/>
            <w:rtl w:val="0"/>
          </w:rPr>
          <w:t xml:space="preserve">34</w:t>
        </w:r>
      </w:hyperlink>
      <w:hyperlink r:id="rId178">
        <w:r w:rsidDel="00000000" w:rsidR="00000000" w:rsidRPr="00000000">
          <w:rPr>
            <w:rFonts w:ascii="Times New Roman" w:cs="Times New Roman" w:eastAsia="Times New Roman" w:hAnsi="Times New Roman"/>
            <w:b w:val="0"/>
            <w:bCs w:val="0"/>
            <w:i w:val="0"/>
            <w:iCs w:val="0"/>
            <w:sz w:val="22"/>
            <w:szCs w:val="22"/>
            <w:u w:val="none"/>
            <w:rtl w:val="0"/>
          </w:rPr>
          <w:t xml:space="preserve">, 470–477 (2021).</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21.</w:t>
        <w:tab/>
      </w:r>
      <w:hyperlink r:id="rId179">
        <w:r w:rsidDel="00000000" w:rsidR="00000000" w:rsidRPr="00000000">
          <w:rPr>
            <w:rFonts w:ascii="Times New Roman" w:cs="Times New Roman" w:eastAsia="Times New Roman" w:hAnsi="Times New Roman"/>
            <w:b w:val="0"/>
            <w:bCs w:val="0"/>
            <w:i w:val="0"/>
            <w:iCs w:val="0"/>
            <w:sz w:val="22"/>
            <w:szCs w:val="22"/>
            <w:u w:val="none"/>
            <w:rtl w:val="0"/>
          </w:rPr>
          <w:t xml:space="preserve">Haygood, T. M., Smith, S. &amp; Sun, J. Memory bias in observer-performance literature. </w:t>
        </w:r>
      </w:hyperlink>
      <w:hyperlink r:id="rId180">
        <w:r w:rsidDel="00000000" w:rsidR="00000000" w:rsidRPr="00000000">
          <w:rPr>
            <w:rFonts w:ascii="Times New Roman" w:cs="Times New Roman" w:eastAsia="Times New Roman" w:hAnsi="Times New Roman"/>
            <w:b w:val="0"/>
            <w:bCs w:val="0"/>
            <w:i w:val="1"/>
            <w:iCs w:val="1"/>
            <w:sz w:val="22"/>
            <w:szCs w:val="22"/>
            <w:u w:val="none"/>
            <w:rtl w:val="0"/>
          </w:rPr>
          <w:t xml:space="preserve">J Med Imaging (Bellingham)</w:t>
        </w:r>
      </w:hyperlink>
      <w:hyperlink r:id="rId181">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82">
        <w:r w:rsidDel="00000000" w:rsidR="00000000" w:rsidRPr="00000000">
          <w:rPr>
            <w:rFonts w:ascii="Times New Roman" w:cs="Times New Roman" w:eastAsia="Times New Roman" w:hAnsi="Times New Roman"/>
            <w:b w:val="1"/>
            <w:bCs w:val="1"/>
            <w:i w:val="0"/>
            <w:iCs w:val="0"/>
            <w:sz w:val="22"/>
            <w:szCs w:val="22"/>
            <w:u w:val="none"/>
            <w:rtl w:val="0"/>
          </w:rPr>
          <w:t xml:space="preserve">5</w:t>
        </w:r>
      </w:hyperlink>
      <w:hyperlink r:id="rId183">
        <w:r w:rsidDel="00000000" w:rsidR="00000000" w:rsidRPr="00000000">
          <w:rPr>
            <w:rFonts w:ascii="Times New Roman" w:cs="Times New Roman" w:eastAsia="Times New Roman" w:hAnsi="Times New Roman"/>
            <w:b w:val="0"/>
            <w:bCs w:val="0"/>
            <w:i w:val="0"/>
            <w:iCs w:val="0"/>
            <w:sz w:val="22"/>
            <w:szCs w:val="22"/>
            <w:u w:val="none"/>
            <w:rtl w:val="0"/>
          </w:rPr>
          <w:t xml:space="preserve">, 031412 (2018).</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22.</w:t>
        <w:tab/>
      </w:r>
      <w:hyperlink r:id="rId184">
        <w:r w:rsidDel="00000000" w:rsidR="00000000" w:rsidRPr="00000000">
          <w:rPr>
            <w:rFonts w:ascii="Times New Roman" w:cs="Times New Roman" w:eastAsia="Times New Roman" w:hAnsi="Times New Roman"/>
            <w:b w:val="0"/>
            <w:bCs w:val="0"/>
            <w:i w:val="0"/>
            <w:iCs w:val="0"/>
            <w:sz w:val="22"/>
            <w:szCs w:val="22"/>
            <w:u w:val="none"/>
            <w:rtl w:val="0"/>
          </w:rPr>
          <w:t xml:space="preserve">Correa, A. F. </w:t>
        </w:r>
      </w:hyperlink>
      <w:hyperlink r:id="rId185">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186">
        <w:r w:rsidDel="00000000" w:rsidR="00000000" w:rsidRPr="00000000">
          <w:rPr>
            <w:rFonts w:ascii="Times New Roman" w:cs="Times New Roman" w:eastAsia="Times New Roman" w:hAnsi="Times New Roman"/>
            <w:b w:val="0"/>
            <w:bCs w:val="0"/>
            <w:i w:val="0"/>
            <w:iCs w:val="0"/>
            <w:sz w:val="22"/>
            <w:szCs w:val="22"/>
            <w:u w:val="none"/>
            <w:rtl w:val="0"/>
          </w:rPr>
          <w:t xml:space="preserve"> Small Renal Masses in Close Proximity to the Collecting System and Renal Sinus Are Enriched for Malignancy and High Fuhrman Grade and Should Be Considered for Early Intervention. </w:t>
        </w:r>
      </w:hyperlink>
      <w:hyperlink r:id="rId187">
        <w:r w:rsidDel="00000000" w:rsidR="00000000" w:rsidRPr="00000000">
          <w:rPr>
            <w:rFonts w:ascii="Times New Roman" w:cs="Times New Roman" w:eastAsia="Times New Roman" w:hAnsi="Times New Roman"/>
            <w:b w:val="0"/>
            <w:bCs w:val="0"/>
            <w:i w:val="1"/>
            <w:iCs w:val="1"/>
            <w:sz w:val="22"/>
            <w:szCs w:val="22"/>
            <w:u w:val="none"/>
            <w:rtl w:val="0"/>
          </w:rPr>
          <w:t xml:space="preserve">Clin Genitourin Cancer</w:t>
        </w:r>
      </w:hyperlink>
      <w:hyperlink r:id="rId188">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89">
        <w:r w:rsidDel="00000000" w:rsidR="00000000" w:rsidRPr="00000000">
          <w:rPr>
            <w:rFonts w:ascii="Times New Roman" w:cs="Times New Roman" w:eastAsia="Times New Roman" w:hAnsi="Times New Roman"/>
            <w:b w:val="1"/>
            <w:bCs w:val="1"/>
            <w:i w:val="0"/>
            <w:iCs w:val="0"/>
            <w:sz w:val="22"/>
            <w:szCs w:val="22"/>
            <w:u w:val="none"/>
            <w:rtl w:val="0"/>
          </w:rPr>
          <w:t xml:space="preserve">16</w:t>
        </w:r>
      </w:hyperlink>
      <w:hyperlink r:id="rId190">
        <w:r w:rsidDel="00000000" w:rsidR="00000000" w:rsidRPr="00000000">
          <w:rPr>
            <w:rFonts w:ascii="Times New Roman" w:cs="Times New Roman" w:eastAsia="Times New Roman" w:hAnsi="Times New Roman"/>
            <w:b w:val="0"/>
            <w:bCs w:val="0"/>
            <w:i w:val="0"/>
            <w:iCs w:val="0"/>
            <w:sz w:val="22"/>
            <w:szCs w:val="22"/>
            <w:u w:val="none"/>
            <w:rtl w:val="0"/>
          </w:rPr>
          <w:t xml:space="preserve">, e729–e733 (2018).</w:t>
        </w:r>
      </w:hyperlink>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23.</w:t>
        <w:tab/>
      </w:r>
      <w:hyperlink r:id="rId191">
        <w:r w:rsidDel="00000000" w:rsidR="00000000" w:rsidRPr="00000000">
          <w:rPr>
            <w:rFonts w:ascii="Times New Roman" w:cs="Times New Roman" w:eastAsia="Times New Roman" w:hAnsi="Times New Roman"/>
            <w:b w:val="0"/>
            <w:bCs w:val="0"/>
            <w:i w:val="0"/>
            <w:iCs w:val="0"/>
            <w:sz w:val="22"/>
            <w:szCs w:val="22"/>
            <w:u w:val="none"/>
            <w:rtl w:val="0"/>
          </w:rPr>
          <w:t xml:space="preserve">Alsaikhan, N., Alshehri, W., Cassidy, F., Aganovic, L. &amp; Vahdat, N. Renal tumor structured reporting including nephrometry score and beyond: what the urologist and interventional radiologist need to know. </w:t>
        </w:r>
      </w:hyperlink>
      <w:hyperlink r:id="rId192">
        <w:r w:rsidDel="00000000" w:rsidR="00000000" w:rsidRPr="00000000">
          <w:rPr>
            <w:rFonts w:ascii="Times New Roman" w:cs="Times New Roman" w:eastAsia="Times New Roman" w:hAnsi="Times New Roman"/>
            <w:b w:val="0"/>
            <w:bCs w:val="0"/>
            <w:i w:val="1"/>
            <w:iCs w:val="1"/>
            <w:sz w:val="22"/>
            <w:szCs w:val="22"/>
            <w:u w:val="none"/>
            <w:rtl w:val="0"/>
          </w:rPr>
          <w:t xml:space="preserve">Abdom Radiol (NY)</w:t>
        </w:r>
      </w:hyperlink>
      <w:hyperlink r:id="rId193">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94">
        <w:r w:rsidDel="00000000" w:rsidR="00000000" w:rsidRPr="00000000">
          <w:rPr>
            <w:rFonts w:ascii="Times New Roman" w:cs="Times New Roman" w:eastAsia="Times New Roman" w:hAnsi="Times New Roman"/>
            <w:b w:val="1"/>
            <w:bCs w:val="1"/>
            <w:i w:val="0"/>
            <w:iCs w:val="0"/>
            <w:sz w:val="22"/>
            <w:szCs w:val="22"/>
            <w:u w:val="none"/>
            <w:rtl w:val="0"/>
          </w:rPr>
          <w:t xml:space="preserve">44</w:t>
        </w:r>
      </w:hyperlink>
      <w:hyperlink r:id="rId195">
        <w:r w:rsidDel="00000000" w:rsidR="00000000" w:rsidRPr="00000000">
          <w:rPr>
            <w:rFonts w:ascii="Times New Roman" w:cs="Times New Roman" w:eastAsia="Times New Roman" w:hAnsi="Times New Roman"/>
            <w:b w:val="0"/>
            <w:bCs w:val="0"/>
            <w:i w:val="0"/>
            <w:iCs w:val="0"/>
            <w:sz w:val="22"/>
            <w:szCs w:val="22"/>
            <w:u w:val="none"/>
            <w:rtl w:val="0"/>
          </w:rPr>
          <w:t xml:space="preserve">, 190–200 (2019).</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24.</w:t>
        <w:tab/>
      </w:r>
      <w:hyperlink r:id="rId196">
        <w:r w:rsidDel="00000000" w:rsidR="00000000" w:rsidRPr="00000000">
          <w:rPr>
            <w:rFonts w:ascii="Times New Roman" w:cs="Times New Roman" w:eastAsia="Times New Roman" w:hAnsi="Times New Roman"/>
            <w:b w:val="0"/>
            <w:bCs w:val="0"/>
            <w:i w:val="0"/>
            <w:iCs w:val="0"/>
            <w:sz w:val="22"/>
            <w:szCs w:val="22"/>
            <w:u w:val="none"/>
            <w:rtl w:val="0"/>
          </w:rPr>
          <w:t xml:space="preserve">Christensen, H. S., Borgbjerg, J., Børty, L. &amp; Bøgsted, M. On Jones et al.’s method for extending Bland-Altman plots to limits of agreement with the mean for multiple observers. </w:t>
        </w:r>
      </w:hyperlink>
      <w:hyperlink r:id="rId197">
        <w:r w:rsidDel="00000000" w:rsidR="00000000" w:rsidRPr="00000000">
          <w:rPr>
            <w:rFonts w:ascii="Times New Roman" w:cs="Times New Roman" w:eastAsia="Times New Roman" w:hAnsi="Times New Roman"/>
            <w:b w:val="0"/>
            <w:bCs w:val="0"/>
            <w:i w:val="1"/>
            <w:iCs w:val="1"/>
            <w:sz w:val="22"/>
            <w:szCs w:val="22"/>
            <w:u w:val="none"/>
            <w:rtl w:val="0"/>
          </w:rPr>
          <w:t xml:space="preserve">BMC Med Res Methodol</w:t>
        </w:r>
      </w:hyperlink>
      <w:hyperlink r:id="rId198">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199">
        <w:r w:rsidDel="00000000" w:rsidR="00000000" w:rsidRPr="00000000">
          <w:rPr>
            <w:rFonts w:ascii="Times New Roman" w:cs="Times New Roman" w:eastAsia="Times New Roman" w:hAnsi="Times New Roman"/>
            <w:b w:val="1"/>
            <w:bCs w:val="1"/>
            <w:i w:val="0"/>
            <w:iCs w:val="0"/>
            <w:sz w:val="22"/>
            <w:szCs w:val="22"/>
            <w:u w:val="none"/>
            <w:rtl w:val="0"/>
          </w:rPr>
          <w:t xml:space="preserve">20</w:t>
        </w:r>
      </w:hyperlink>
      <w:hyperlink r:id="rId200">
        <w:r w:rsidDel="00000000" w:rsidR="00000000" w:rsidRPr="00000000">
          <w:rPr>
            <w:rFonts w:ascii="Times New Roman" w:cs="Times New Roman" w:eastAsia="Times New Roman" w:hAnsi="Times New Roman"/>
            <w:b w:val="0"/>
            <w:bCs w:val="0"/>
            <w:i w:val="0"/>
            <w:iCs w:val="0"/>
            <w:sz w:val="22"/>
            <w:szCs w:val="22"/>
            <w:u w:val="none"/>
            <w:rtl w:val="0"/>
          </w:rPr>
          <w:t xml:space="preserve">, 304 (2020).</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25.</w:t>
        <w:tab/>
      </w:r>
      <w:hyperlink r:id="rId201">
        <w:r w:rsidDel="00000000" w:rsidR="00000000" w:rsidRPr="00000000">
          <w:rPr>
            <w:rFonts w:ascii="Times New Roman" w:cs="Times New Roman" w:eastAsia="Times New Roman" w:hAnsi="Times New Roman"/>
            <w:b w:val="0"/>
            <w:bCs w:val="0"/>
            <w:i w:val="0"/>
            <w:iCs w:val="0"/>
            <w:sz w:val="22"/>
            <w:szCs w:val="22"/>
            <w:u w:val="none"/>
            <w:rtl w:val="0"/>
          </w:rPr>
          <w:t xml:space="preserve">Christensen, H. S., Bøgsted, M. &amp; Borgbjerg, J. A statistical note on extending Christensen’s limits of agreement with the mean. </w:t>
        </w:r>
      </w:hyperlink>
      <w:hyperlink r:id="rId202">
        <w:r w:rsidDel="00000000" w:rsidR="00000000" w:rsidRPr="00000000">
          <w:rPr>
            <w:rFonts w:ascii="Times New Roman" w:cs="Times New Roman" w:eastAsia="Times New Roman" w:hAnsi="Times New Roman"/>
            <w:b w:val="0"/>
            <w:bCs w:val="0"/>
            <w:i w:val="1"/>
            <w:iCs w:val="1"/>
            <w:sz w:val="22"/>
            <w:szCs w:val="22"/>
            <w:u w:val="none"/>
            <w:rtl w:val="0"/>
          </w:rPr>
          <w:t xml:space="preserve">arXiv [stat.ME]</w:t>
        </w:r>
      </w:hyperlink>
      <w:hyperlink r:id="rId203">
        <w:r w:rsidDel="00000000" w:rsidR="00000000" w:rsidRPr="00000000">
          <w:rPr>
            <w:rFonts w:ascii="Times New Roman" w:cs="Times New Roman" w:eastAsia="Times New Roman" w:hAnsi="Times New Roman"/>
            <w:b w:val="0"/>
            <w:bCs w:val="0"/>
            <w:i w:val="0"/>
            <w:iCs w:val="0"/>
            <w:sz w:val="22"/>
            <w:szCs w:val="22"/>
            <w:u w:val="none"/>
            <w:rtl w:val="0"/>
          </w:rPr>
          <w:t xml:space="preserve"> (2025) doi:</w:t>
        </w:r>
      </w:hyperlink>
      <w:hyperlink r:id="rId204">
        <w:r w:rsidDel="00000000" w:rsidR="00000000" w:rsidRPr="00000000">
          <w:rPr>
            <w:rFonts w:ascii="Times New Roman" w:cs="Times New Roman" w:eastAsia="Times New Roman" w:hAnsi="Times New Roman"/>
            <w:b w:val="0"/>
            <w:bCs w:val="0"/>
            <w:i w:val="0"/>
            <w:iCs w:val="0"/>
            <w:sz w:val="22"/>
            <w:szCs w:val="22"/>
            <w:u w:val="none"/>
            <w:rtl w:val="0"/>
          </w:rPr>
          <w:t xml:space="preserve">10.48550/ARXIV.2508.16250</w:t>
        </w:r>
      </w:hyperlink>
      <w:hyperlink r:id="rId205">
        <w:r w:rsidDel="00000000" w:rsidR="00000000" w:rsidRPr="00000000">
          <w:rPr>
            <w:rFonts w:ascii="Times New Roman" w:cs="Times New Roman" w:eastAsia="Times New Roman" w:hAnsi="Times New Roman"/>
            <w:b w:val="0"/>
            <w:bCs w:val="0"/>
            <w:i w:val="0"/>
            <w:iCs w:val="0"/>
            <w:sz w:val="22"/>
            <w:szCs w:val="22"/>
            <w:u w:val="none"/>
            <w:rtl w:val="0"/>
          </w:rPr>
          <w:t xml:space="preserve">.</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26.</w:t>
        <w:tab/>
      </w:r>
      <w:hyperlink r:id="rId206">
        <w:r w:rsidDel="00000000" w:rsidR="00000000" w:rsidRPr="00000000">
          <w:rPr>
            <w:rFonts w:ascii="Times New Roman" w:cs="Times New Roman" w:eastAsia="Times New Roman" w:hAnsi="Times New Roman"/>
            <w:b w:val="0"/>
            <w:bCs w:val="0"/>
            <w:i w:val="0"/>
            <w:iCs w:val="0"/>
            <w:sz w:val="22"/>
            <w:szCs w:val="22"/>
            <w:u w:val="none"/>
            <w:rtl w:val="0"/>
          </w:rPr>
          <w:t xml:space="preserve">Gwet, K. L. Computing inter-rater reliability and its variance in the presence of high agreement. </w:t>
        </w:r>
      </w:hyperlink>
      <w:hyperlink r:id="rId207">
        <w:r w:rsidDel="00000000" w:rsidR="00000000" w:rsidRPr="00000000">
          <w:rPr>
            <w:rFonts w:ascii="Times New Roman" w:cs="Times New Roman" w:eastAsia="Times New Roman" w:hAnsi="Times New Roman"/>
            <w:b w:val="0"/>
            <w:bCs w:val="0"/>
            <w:i w:val="1"/>
            <w:iCs w:val="1"/>
            <w:sz w:val="22"/>
            <w:szCs w:val="22"/>
            <w:u w:val="none"/>
            <w:rtl w:val="0"/>
          </w:rPr>
          <w:t xml:space="preserve">Br J Math Stat Psychol</w:t>
        </w:r>
      </w:hyperlink>
      <w:hyperlink r:id="rId208">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09">
        <w:r w:rsidDel="00000000" w:rsidR="00000000" w:rsidRPr="00000000">
          <w:rPr>
            <w:rFonts w:ascii="Times New Roman" w:cs="Times New Roman" w:eastAsia="Times New Roman" w:hAnsi="Times New Roman"/>
            <w:b w:val="1"/>
            <w:bCs w:val="1"/>
            <w:i w:val="0"/>
            <w:iCs w:val="0"/>
            <w:sz w:val="22"/>
            <w:szCs w:val="22"/>
            <w:u w:val="none"/>
            <w:rtl w:val="0"/>
          </w:rPr>
          <w:t xml:space="preserve">61</w:t>
        </w:r>
      </w:hyperlink>
      <w:hyperlink r:id="rId210">
        <w:r w:rsidDel="00000000" w:rsidR="00000000" w:rsidRPr="00000000">
          <w:rPr>
            <w:rFonts w:ascii="Times New Roman" w:cs="Times New Roman" w:eastAsia="Times New Roman" w:hAnsi="Times New Roman"/>
            <w:b w:val="0"/>
            <w:bCs w:val="0"/>
            <w:i w:val="0"/>
            <w:iCs w:val="0"/>
            <w:sz w:val="22"/>
            <w:szCs w:val="22"/>
            <w:u w:val="none"/>
            <w:rtl w:val="0"/>
          </w:rPr>
          <w:t xml:space="preserve">, 29–48 (2008).</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27.</w:t>
        <w:tab/>
      </w:r>
      <w:hyperlink r:id="rId211">
        <w:r w:rsidDel="00000000" w:rsidR="00000000" w:rsidRPr="00000000">
          <w:rPr>
            <w:rFonts w:ascii="Times New Roman" w:cs="Times New Roman" w:eastAsia="Times New Roman" w:hAnsi="Times New Roman"/>
            <w:b w:val="0"/>
            <w:bCs w:val="0"/>
            <w:i w:val="0"/>
            <w:iCs w:val="0"/>
            <w:sz w:val="22"/>
            <w:szCs w:val="22"/>
            <w:u w:val="none"/>
            <w:rtl w:val="0"/>
          </w:rPr>
          <w:t xml:space="preserve">Fletcher, J. G. </w:t>
        </w:r>
      </w:hyperlink>
      <w:hyperlink r:id="rId212">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13">
        <w:r w:rsidDel="00000000" w:rsidR="00000000" w:rsidRPr="00000000">
          <w:rPr>
            <w:rFonts w:ascii="Times New Roman" w:cs="Times New Roman" w:eastAsia="Times New Roman" w:hAnsi="Times New Roman"/>
            <w:b w:val="0"/>
            <w:bCs w:val="0"/>
            <w:i w:val="0"/>
            <w:iCs w:val="0"/>
            <w:sz w:val="22"/>
            <w:szCs w:val="22"/>
            <w:u w:val="none"/>
            <w:rtl w:val="0"/>
          </w:rPr>
          <w:t xml:space="preserve"> Estimation of Observer Performance for Reduced Radiation Dose Levels in CT: Eliminating Reduced Dose Levels That Are Too Low Is the First Step. </w:t>
        </w:r>
      </w:hyperlink>
      <w:hyperlink r:id="rId214">
        <w:r w:rsidDel="00000000" w:rsidR="00000000" w:rsidRPr="00000000">
          <w:rPr>
            <w:rFonts w:ascii="Times New Roman" w:cs="Times New Roman" w:eastAsia="Times New Roman" w:hAnsi="Times New Roman"/>
            <w:b w:val="0"/>
            <w:bCs w:val="0"/>
            <w:i w:val="1"/>
            <w:iCs w:val="1"/>
            <w:sz w:val="22"/>
            <w:szCs w:val="22"/>
            <w:u w:val="none"/>
            <w:rtl w:val="0"/>
          </w:rPr>
          <w:t xml:space="preserve">Acad Radiol</w:t>
        </w:r>
      </w:hyperlink>
      <w:hyperlink r:id="rId215">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16">
        <w:r w:rsidDel="00000000" w:rsidR="00000000" w:rsidRPr="00000000">
          <w:rPr>
            <w:rFonts w:ascii="Times New Roman" w:cs="Times New Roman" w:eastAsia="Times New Roman" w:hAnsi="Times New Roman"/>
            <w:b w:val="1"/>
            <w:bCs w:val="1"/>
            <w:i w:val="0"/>
            <w:iCs w:val="0"/>
            <w:sz w:val="22"/>
            <w:szCs w:val="22"/>
            <w:u w:val="none"/>
            <w:rtl w:val="0"/>
          </w:rPr>
          <w:t xml:space="preserve">24</w:t>
        </w:r>
      </w:hyperlink>
      <w:hyperlink r:id="rId217">
        <w:r w:rsidDel="00000000" w:rsidR="00000000" w:rsidRPr="00000000">
          <w:rPr>
            <w:rFonts w:ascii="Times New Roman" w:cs="Times New Roman" w:eastAsia="Times New Roman" w:hAnsi="Times New Roman"/>
            <w:b w:val="0"/>
            <w:bCs w:val="0"/>
            <w:i w:val="0"/>
            <w:iCs w:val="0"/>
            <w:sz w:val="22"/>
            <w:szCs w:val="22"/>
            <w:u w:val="none"/>
            <w:rtl w:val="0"/>
          </w:rPr>
          <w:t xml:space="preserve">, 876–890 (2017).</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28.</w:t>
        <w:tab/>
      </w:r>
      <w:hyperlink r:id="rId218">
        <w:r w:rsidDel="00000000" w:rsidR="00000000" w:rsidRPr="00000000">
          <w:rPr>
            <w:rFonts w:ascii="Times New Roman" w:cs="Times New Roman" w:eastAsia="Times New Roman" w:hAnsi="Times New Roman"/>
            <w:b w:val="0"/>
            <w:bCs w:val="0"/>
            <w:i w:val="0"/>
            <w:iCs w:val="0"/>
            <w:sz w:val="22"/>
            <w:szCs w:val="22"/>
            <w:u w:val="none"/>
            <w:rtl w:val="0"/>
          </w:rPr>
          <w:t xml:space="preserve">Borgbjerg, J. </w:t>
        </w:r>
      </w:hyperlink>
      <w:hyperlink r:id="rId219">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20">
        <w:r w:rsidDel="00000000" w:rsidR="00000000" w:rsidRPr="00000000">
          <w:rPr>
            <w:rFonts w:ascii="Times New Roman" w:cs="Times New Roman" w:eastAsia="Times New Roman" w:hAnsi="Times New Roman"/>
            <w:b w:val="0"/>
            <w:bCs w:val="0"/>
            <w:i w:val="0"/>
            <w:iCs w:val="0"/>
            <w:sz w:val="22"/>
            <w:szCs w:val="22"/>
            <w:u w:val="none"/>
            <w:rtl w:val="0"/>
          </w:rPr>
          <w:t xml:space="preserve"> Agreement between Routine-Dose and Lower-Dose CT with and without Deep Learning-based Denoising for Active Surveillance of Solid Small Renal Masses: A Multiobserver Study. </w:t>
        </w:r>
      </w:hyperlink>
      <w:hyperlink r:id="rId221">
        <w:r w:rsidDel="00000000" w:rsidR="00000000" w:rsidRPr="00000000">
          <w:rPr>
            <w:rFonts w:ascii="Times New Roman" w:cs="Times New Roman" w:eastAsia="Times New Roman" w:hAnsi="Times New Roman"/>
            <w:b w:val="0"/>
            <w:bCs w:val="0"/>
            <w:i w:val="1"/>
            <w:iCs w:val="1"/>
            <w:sz w:val="22"/>
            <w:szCs w:val="22"/>
            <w:u w:val="none"/>
            <w:rtl w:val="0"/>
          </w:rPr>
          <w:t xml:space="preserve">Radiol Imaging Cancer</w:t>
        </w:r>
      </w:hyperlink>
      <w:hyperlink r:id="rId222">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23">
        <w:r w:rsidDel="00000000" w:rsidR="00000000" w:rsidRPr="00000000">
          <w:rPr>
            <w:rFonts w:ascii="Times New Roman" w:cs="Times New Roman" w:eastAsia="Times New Roman" w:hAnsi="Times New Roman"/>
            <w:b w:val="1"/>
            <w:bCs w:val="1"/>
            <w:i w:val="0"/>
            <w:iCs w:val="0"/>
            <w:sz w:val="22"/>
            <w:szCs w:val="22"/>
            <w:u w:val="none"/>
            <w:rtl w:val="0"/>
          </w:rPr>
          <w:t xml:space="preserve">7</w:t>
        </w:r>
      </w:hyperlink>
      <w:hyperlink r:id="rId224">
        <w:r w:rsidDel="00000000" w:rsidR="00000000" w:rsidRPr="00000000">
          <w:rPr>
            <w:rFonts w:ascii="Times New Roman" w:cs="Times New Roman" w:eastAsia="Times New Roman" w:hAnsi="Times New Roman"/>
            <w:b w:val="0"/>
            <w:bCs w:val="0"/>
            <w:i w:val="0"/>
            <w:iCs w:val="0"/>
            <w:sz w:val="22"/>
            <w:szCs w:val="22"/>
            <w:u w:val="none"/>
            <w:rtl w:val="0"/>
          </w:rPr>
          <w:t xml:space="preserve">, e240250 (2025).</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29.</w:t>
        <w:tab/>
      </w:r>
      <w:hyperlink r:id="rId225">
        <w:r w:rsidDel="00000000" w:rsidR="00000000" w:rsidRPr="00000000">
          <w:rPr>
            <w:rFonts w:ascii="Times New Roman" w:cs="Times New Roman" w:eastAsia="Times New Roman" w:hAnsi="Times New Roman"/>
            <w:b w:val="0"/>
            <w:bCs w:val="0"/>
            <w:i w:val="0"/>
            <w:iCs w:val="0"/>
            <w:sz w:val="22"/>
            <w:szCs w:val="22"/>
            <w:u w:val="none"/>
            <w:rtl w:val="0"/>
          </w:rPr>
          <w:t xml:space="preserve">Punnen, S. </w:t>
        </w:r>
      </w:hyperlink>
      <w:hyperlink r:id="rId226">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27">
        <w:r w:rsidDel="00000000" w:rsidR="00000000" w:rsidRPr="00000000">
          <w:rPr>
            <w:rFonts w:ascii="Times New Roman" w:cs="Times New Roman" w:eastAsia="Times New Roman" w:hAnsi="Times New Roman"/>
            <w:b w:val="0"/>
            <w:bCs w:val="0"/>
            <w:i w:val="0"/>
            <w:iCs w:val="0"/>
            <w:sz w:val="22"/>
            <w:szCs w:val="22"/>
            <w:u w:val="none"/>
            <w:rtl w:val="0"/>
          </w:rPr>
          <w:t xml:space="preserve"> Variability in size measurement of renal masses smaller than 4 cm on computerized tomography. </w:t>
        </w:r>
      </w:hyperlink>
      <w:hyperlink r:id="rId228">
        <w:r w:rsidDel="00000000" w:rsidR="00000000" w:rsidRPr="00000000">
          <w:rPr>
            <w:rFonts w:ascii="Times New Roman" w:cs="Times New Roman" w:eastAsia="Times New Roman" w:hAnsi="Times New Roman"/>
            <w:b w:val="0"/>
            <w:bCs w:val="0"/>
            <w:i w:val="1"/>
            <w:iCs w:val="1"/>
            <w:sz w:val="22"/>
            <w:szCs w:val="22"/>
            <w:u w:val="none"/>
            <w:rtl w:val="0"/>
          </w:rPr>
          <w:t xml:space="preserve">J Urol</w:t>
        </w:r>
      </w:hyperlink>
      <w:hyperlink r:id="rId229">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30">
        <w:r w:rsidDel="00000000" w:rsidR="00000000" w:rsidRPr="00000000">
          <w:rPr>
            <w:rFonts w:ascii="Times New Roman" w:cs="Times New Roman" w:eastAsia="Times New Roman" w:hAnsi="Times New Roman"/>
            <w:b w:val="1"/>
            <w:bCs w:val="1"/>
            <w:i w:val="0"/>
            <w:iCs w:val="0"/>
            <w:sz w:val="22"/>
            <w:szCs w:val="22"/>
            <w:u w:val="none"/>
            <w:rtl w:val="0"/>
          </w:rPr>
          <w:t xml:space="preserve">176</w:t>
        </w:r>
      </w:hyperlink>
      <w:hyperlink r:id="rId231">
        <w:r w:rsidDel="00000000" w:rsidR="00000000" w:rsidRPr="00000000">
          <w:rPr>
            <w:rFonts w:ascii="Times New Roman" w:cs="Times New Roman" w:eastAsia="Times New Roman" w:hAnsi="Times New Roman"/>
            <w:b w:val="0"/>
            <w:bCs w:val="0"/>
            <w:i w:val="0"/>
            <w:iCs w:val="0"/>
            <w:sz w:val="22"/>
            <w:szCs w:val="22"/>
            <w:u w:val="none"/>
            <w:rtl w:val="0"/>
          </w:rPr>
          <w:t xml:space="preserve">, 2386–90; discussion 2390 (2006).</w:t>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30.</w:t>
        <w:tab/>
      </w:r>
      <w:hyperlink r:id="rId232">
        <w:r w:rsidDel="00000000" w:rsidR="00000000" w:rsidRPr="00000000">
          <w:rPr>
            <w:rFonts w:ascii="Times New Roman" w:cs="Times New Roman" w:eastAsia="Times New Roman" w:hAnsi="Times New Roman"/>
            <w:b w:val="0"/>
            <w:bCs w:val="0"/>
            <w:i w:val="0"/>
            <w:iCs w:val="0"/>
            <w:sz w:val="22"/>
            <w:szCs w:val="22"/>
            <w:u w:val="none"/>
            <w:rtl w:val="0"/>
          </w:rPr>
          <w:t xml:space="preserve">Borgbjerg, J., Nilsen, F. S. &amp; Nielsen, T. K. Unenhanced MRI for Surveillance of Small Solid Renal Masses: Additional Evidence Is Needed. </w:t>
        </w:r>
      </w:hyperlink>
      <w:hyperlink r:id="rId233">
        <w:r w:rsidDel="00000000" w:rsidR="00000000" w:rsidRPr="00000000">
          <w:rPr>
            <w:rFonts w:ascii="Times New Roman" w:cs="Times New Roman" w:eastAsia="Times New Roman" w:hAnsi="Times New Roman"/>
            <w:b w:val="0"/>
            <w:bCs w:val="0"/>
            <w:i w:val="1"/>
            <w:iCs w:val="1"/>
            <w:sz w:val="22"/>
            <w:szCs w:val="22"/>
            <w:u w:val="none"/>
            <w:rtl w:val="0"/>
          </w:rPr>
          <w:t xml:space="preserve">AJR Am J Roentgenol</w:t>
        </w:r>
      </w:hyperlink>
      <w:hyperlink r:id="rId234">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35">
        <w:r w:rsidDel="00000000" w:rsidR="00000000" w:rsidRPr="00000000">
          <w:rPr>
            <w:rFonts w:ascii="Times New Roman" w:cs="Times New Roman" w:eastAsia="Times New Roman" w:hAnsi="Times New Roman"/>
            <w:b w:val="1"/>
            <w:bCs w:val="1"/>
            <w:i w:val="0"/>
            <w:iCs w:val="0"/>
            <w:sz w:val="22"/>
            <w:szCs w:val="22"/>
            <w:u w:val="none"/>
            <w:rtl w:val="0"/>
          </w:rPr>
          <w:t xml:space="preserve">217</w:t>
        </w:r>
      </w:hyperlink>
      <w:hyperlink r:id="rId236">
        <w:r w:rsidDel="00000000" w:rsidR="00000000" w:rsidRPr="00000000">
          <w:rPr>
            <w:rFonts w:ascii="Times New Roman" w:cs="Times New Roman" w:eastAsia="Times New Roman" w:hAnsi="Times New Roman"/>
            <w:b w:val="0"/>
            <w:bCs w:val="0"/>
            <w:i w:val="0"/>
            <w:iCs w:val="0"/>
            <w:sz w:val="22"/>
            <w:szCs w:val="22"/>
            <w:u w:val="none"/>
            <w:rtl w:val="0"/>
          </w:rPr>
          <w:t xml:space="preserve">, 1017 (2021).</w:t>
        </w:r>
      </w:hyperlink>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31.</w:t>
        <w:tab/>
      </w:r>
      <w:hyperlink r:id="rId237">
        <w:r w:rsidDel="00000000" w:rsidR="00000000" w:rsidRPr="00000000">
          <w:rPr>
            <w:rFonts w:ascii="Times New Roman" w:cs="Times New Roman" w:eastAsia="Times New Roman" w:hAnsi="Times New Roman"/>
            <w:b w:val="0"/>
            <w:bCs w:val="0"/>
            <w:i w:val="0"/>
            <w:iCs w:val="0"/>
            <w:sz w:val="22"/>
            <w:szCs w:val="22"/>
            <w:u w:val="none"/>
            <w:rtl w:val="0"/>
          </w:rPr>
          <w:t xml:space="preserve">Amis, E. S., Jr </w:t>
        </w:r>
      </w:hyperlink>
      <w:hyperlink r:id="rId238">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39">
        <w:r w:rsidDel="00000000" w:rsidR="00000000" w:rsidRPr="00000000">
          <w:rPr>
            <w:rFonts w:ascii="Times New Roman" w:cs="Times New Roman" w:eastAsia="Times New Roman" w:hAnsi="Times New Roman"/>
            <w:b w:val="0"/>
            <w:bCs w:val="0"/>
            <w:i w:val="0"/>
            <w:iCs w:val="0"/>
            <w:sz w:val="22"/>
            <w:szCs w:val="22"/>
            <w:u w:val="none"/>
            <w:rtl w:val="0"/>
          </w:rPr>
          <w:t xml:space="preserve"> American College of Radiology white paper on radiation dose in medicine. </w:t>
        </w:r>
      </w:hyperlink>
      <w:hyperlink r:id="rId240">
        <w:r w:rsidDel="00000000" w:rsidR="00000000" w:rsidRPr="00000000">
          <w:rPr>
            <w:rFonts w:ascii="Times New Roman" w:cs="Times New Roman" w:eastAsia="Times New Roman" w:hAnsi="Times New Roman"/>
            <w:b w:val="0"/>
            <w:bCs w:val="0"/>
            <w:i w:val="1"/>
            <w:iCs w:val="1"/>
            <w:sz w:val="22"/>
            <w:szCs w:val="22"/>
            <w:u w:val="none"/>
            <w:rtl w:val="0"/>
          </w:rPr>
          <w:t xml:space="preserve">J Am Coll Radiol</w:t>
        </w:r>
      </w:hyperlink>
      <w:hyperlink r:id="rId241">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42">
        <w:r w:rsidDel="00000000" w:rsidR="00000000" w:rsidRPr="00000000">
          <w:rPr>
            <w:rFonts w:ascii="Times New Roman" w:cs="Times New Roman" w:eastAsia="Times New Roman" w:hAnsi="Times New Roman"/>
            <w:b w:val="1"/>
            <w:bCs w:val="1"/>
            <w:i w:val="0"/>
            <w:iCs w:val="0"/>
            <w:sz w:val="22"/>
            <w:szCs w:val="22"/>
            <w:u w:val="none"/>
            <w:rtl w:val="0"/>
          </w:rPr>
          <w:t xml:space="preserve">4</w:t>
        </w:r>
      </w:hyperlink>
      <w:hyperlink r:id="rId243">
        <w:r w:rsidDel="00000000" w:rsidR="00000000" w:rsidRPr="00000000">
          <w:rPr>
            <w:rFonts w:ascii="Times New Roman" w:cs="Times New Roman" w:eastAsia="Times New Roman" w:hAnsi="Times New Roman"/>
            <w:b w:val="0"/>
            <w:bCs w:val="0"/>
            <w:i w:val="0"/>
            <w:iCs w:val="0"/>
            <w:sz w:val="22"/>
            <w:szCs w:val="22"/>
            <w:u w:val="none"/>
            <w:rtl w:val="0"/>
          </w:rPr>
          <w:t xml:space="preserve">, 272–284 (2007).</w:t>
        </w:r>
      </w:hyperlink>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32.</w:t>
        <w:tab/>
      </w:r>
      <w:hyperlink r:id="rId244">
        <w:r w:rsidDel="00000000" w:rsidR="00000000" w:rsidRPr="00000000">
          <w:rPr>
            <w:rFonts w:ascii="Times New Roman" w:cs="Times New Roman" w:eastAsia="Times New Roman" w:hAnsi="Times New Roman"/>
            <w:b w:val="0"/>
            <w:bCs w:val="0"/>
            <w:i w:val="0"/>
            <w:iCs w:val="0"/>
            <w:sz w:val="22"/>
            <w:szCs w:val="22"/>
            <w:u w:val="none"/>
            <w:rtl w:val="0"/>
          </w:rPr>
          <w:t xml:space="preserve">Tsuboi, I. </w:t>
        </w:r>
      </w:hyperlink>
      <w:hyperlink r:id="rId245">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46">
        <w:r w:rsidDel="00000000" w:rsidR="00000000" w:rsidRPr="00000000">
          <w:rPr>
            <w:rFonts w:ascii="Times New Roman" w:cs="Times New Roman" w:eastAsia="Times New Roman" w:hAnsi="Times New Roman"/>
            <w:b w:val="0"/>
            <w:bCs w:val="0"/>
            <w:i w:val="0"/>
            <w:iCs w:val="0"/>
            <w:sz w:val="22"/>
            <w:szCs w:val="22"/>
            <w:u w:val="none"/>
            <w:rtl w:val="0"/>
          </w:rPr>
          <w:t xml:space="preserve"> Oncological Outcomes of Active Surveillance versus Surgery or Ablation for Patients with Small Renal Masses: A Systematic Review and Quantitative Analysis. </w:t>
        </w:r>
      </w:hyperlink>
      <w:hyperlink r:id="rId247">
        <w:r w:rsidDel="00000000" w:rsidR="00000000" w:rsidRPr="00000000">
          <w:rPr>
            <w:rFonts w:ascii="Times New Roman" w:cs="Times New Roman" w:eastAsia="Times New Roman" w:hAnsi="Times New Roman"/>
            <w:b w:val="0"/>
            <w:bCs w:val="0"/>
            <w:i w:val="1"/>
            <w:iCs w:val="1"/>
            <w:sz w:val="22"/>
            <w:szCs w:val="22"/>
            <w:u w:val="none"/>
            <w:rtl w:val="0"/>
          </w:rPr>
          <w:t xml:space="preserve">Eur Urol Oncol</w:t>
        </w:r>
      </w:hyperlink>
      <w:hyperlink r:id="rId248">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49">
        <w:r w:rsidDel="00000000" w:rsidR="00000000" w:rsidRPr="00000000">
          <w:rPr>
            <w:rFonts w:ascii="Times New Roman" w:cs="Times New Roman" w:eastAsia="Times New Roman" w:hAnsi="Times New Roman"/>
            <w:b w:val="1"/>
            <w:bCs w:val="1"/>
            <w:i w:val="0"/>
            <w:iCs w:val="0"/>
            <w:sz w:val="22"/>
            <w:szCs w:val="22"/>
            <w:u w:val="none"/>
            <w:rtl w:val="0"/>
          </w:rPr>
          <w:t xml:space="preserve">8</w:t>
        </w:r>
      </w:hyperlink>
      <w:hyperlink r:id="rId250">
        <w:r w:rsidDel="00000000" w:rsidR="00000000" w:rsidRPr="00000000">
          <w:rPr>
            <w:rFonts w:ascii="Times New Roman" w:cs="Times New Roman" w:eastAsia="Times New Roman" w:hAnsi="Times New Roman"/>
            <w:b w:val="0"/>
            <w:bCs w:val="0"/>
            <w:i w:val="0"/>
            <w:iCs w:val="0"/>
            <w:sz w:val="22"/>
            <w:szCs w:val="22"/>
            <w:u w:val="none"/>
            <w:rtl w:val="0"/>
          </w:rPr>
          <w:t xml:space="preserve">, 544–553 (2025).</w:t>
        </w:r>
      </w:hyperlink>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33.</w:t>
        <w:tab/>
      </w:r>
      <w:hyperlink r:id="rId251">
        <w:r w:rsidDel="00000000" w:rsidR="00000000" w:rsidRPr="00000000">
          <w:rPr>
            <w:rFonts w:ascii="Times New Roman" w:cs="Times New Roman" w:eastAsia="Times New Roman" w:hAnsi="Times New Roman"/>
            <w:b w:val="0"/>
            <w:bCs w:val="0"/>
            <w:i w:val="0"/>
            <w:iCs w:val="0"/>
            <w:sz w:val="22"/>
            <w:szCs w:val="22"/>
            <w:u w:val="none"/>
            <w:rtl w:val="0"/>
          </w:rPr>
          <w:t xml:space="preserve">Metcalf, M. R. </w:t>
        </w:r>
      </w:hyperlink>
      <w:hyperlink r:id="rId252">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53">
        <w:r w:rsidDel="00000000" w:rsidR="00000000" w:rsidRPr="00000000">
          <w:rPr>
            <w:rFonts w:ascii="Times New Roman" w:cs="Times New Roman" w:eastAsia="Times New Roman" w:hAnsi="Times New Roman"/>
            <w:b w:val="0"/>
            <w:bCs w:val="0"/>
            <w:i w:val="0"/>
            <w:iCs w:val="0"/>
            <w:sz w:val="22"/>
            <w:szCs w:val="22"/>
            <w:u w:val="none"/>
            <w:rtl w:val="0"/>
          </w:rPr>
          <w:t xml:space="preserve"> Outcomes of Active Surveillance for Young Patients with Small Renal Masses: Prospective Data from the DISSRM Registry. </w:t>
        </w:r>
      </w:hyperlink>
      <w:hyperlink r:id="rId254">
        <w:r w:rsidDel="00000000" w:rsidR="00000000" w:rsidRPr="00000000">
          <w:rPr>
            <w:rFonts w:ascii="Times New Roman" w:cs="Times New Roman" w:eastAsia="Times New Roman" w:hAnsi="Times New Roman"/>
            <w:b w:val="0"/>
            <w:bCs w:val="0"/>
            <w:i w:val="1"/>
            <w:iCs w:val="1"/>
            <w:sz w:val="22"/>
            <w:szCs w:val="22"/>
            <w:u w:val="none"/>
            <w:rtl w:val="0"/>
          </w:rPr>
          <w:t xml:space="preserve">J Urol</w:t>
        </w:r>
      </w:hyperlink>
      <w:hyperlink r:id="rId255">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56">
        <w:r w:rsidDel="00000000" w:rsidR="00000000" w:rsidRPr="00000000">
          <w:rPr>
            <w:rFonts w:ascii="Times New Roman" w:cs="Times New Roman" w:eastAsia="Times New Roman" w:hAnsi="Times New Roman"/>
            <w:b w:val="1"/>
            <w:bCs w:val="1"/>
            <w:i w:val="0"/>
            <w:iCs w:val="0"/>
            <w:sz w:val="22"/>
            <w:szCs w:val="22"/>
            <w:u w:val="none"/>
            <w:rtl w:val="0"/>
          </w:rPr>
          <w:t xml:space="preserve">205</w:t>
        </w:r>
      </w:hyperlink>
      <w:hyperlink r:id="rId257">
        <w:r w:rsidDel="00000000" w:rsidR="00000000" w:rsidRPr="00000000">
          <w:rPr>
            <w:rFonts w:ascii="Times New Roman" w:cs="Times New Roman" w:eastAsia="Times New Roman" w:hAnsi="Times New Roman"/>
            <w:b w:val="0"/>
            <w:bCs w:val="0"/>
            <w:i w:val="0"/>
            <w:iCs w:val="0"/>
            <w:sz w:val="22"/>
            <w:szCs w:val="22"/>
            <w:u w:val="none"/>
            <w:rtl w:val="0"/>
          </w:rPr>
          <w:t xml:space="preserve">, 1286–1293 (2021).</w:t>
        </w:r>
      </w:hyperlink>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34.</w:t>
        <w:tab/>
      </w:r>
      <w:hyperlink r:id="rId258">
        <w:r w:rsidDel="00000000" w:rsidR="00000000" w:rsidRPr="00000000">
          <w:rPr>
            <w:rFonts w:ascii="Times New Roman" w:cs="Times New Roman" w:eastAsia="Times New Roman" w:hAnsi="Times New Roman"/>
            <w:b w:val="0"/>
            <w:bCs w:val="0"/>
            <w:i w:val="0"/>
            <w:iCs w:val="0"/>
            <w:sz w:val="22"/>
            <w:szCs w:val="22"/>
            <w:u w:val="none"/>
            <w:rtl w:val="0"/>
          </w:rPr>
          <w:t xml:space="preserve">Pozzi-Mucelli, R. M. </w:t>
        </w:r>
      </w:hyperlink>
      <w:hyperlink r:id="rId259">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60">
        <w:r w:rsidDel="00000000" w:rsidR="00000000" w:rsidRPr="00000000">
          <w:rPr>
            <w:rFonts w:ascii="Times New Roman" w:cs="Times New Roman" w:eastAsia="Times New Roman" w:hAnsi="Times New Roman"/>
            <w:b w:val="0"/>
            <w:bCs w:val="0"/>
            <w:i w:val="0"/>
            <w:iCs w:val="0"/>
            <w:sz w:val="22"/>
            <w:szCs w:val="22"/>
            <w:u w:val="none"/>
            <w:rtl w:val="0"/>
          </w:rPr>
          <w:t xml:space="preserve"> Pancreatic MRI for the surveillance of cystic neoplasms: comparison of a short with a comprehensive imaging protocol. </w:t>
        </w:r>
      </w:hyperlink>
      <w:hyperlink r:id="rId261">
        <w:r w:rsidDel="00000000" w:rsidR="00000000" w:rsidRPr="00000000">
          <w:rPr>
            <w:rFonts w:ascii="Times New Roman" w:cs="Times New Roman" w:eastAsia="Times New Roman" w:hAnsi="Times New Roman"/>
            <w:b w:val="0"/>
            <w:bCs w:val="0"/>
            <w:i w:val="1"/>
            <w:iCs w:val="1"/>
            <w:sz w:val="22"/>
            <w:szCs w:val="22"/>
            <w:u w:val="none"/>
            <w:rtl w:val="0"/>
          </w:rPr>
          <w:t xml:space="preserve">Eur Radiol</w:t>
        </w:r>
      </w:hyperlink>
      <w:hyperlink r:id="rId262">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63">
        <w:r w:rsidDel="00000000" w:rsidR="00000000" w:rsidRPr="00000000">
          <w:rPr>
            <w:rFonts w:ascii="Times New Roman" w:cs="Times New Roman" w:eastAsia="Times New Roman" w:hAnsi="Times New Roman"/>
            <w:b w:val="1"/>
            <w:bCs w:val="1"/>
            <w:i w:val="0"/>
            <w:iCs w:val="0"/>
            <w:sz w:val="22"/>
            <w:szCs w:val="22"/>
            <w:u w:val="none"/>
            <w:rtl w:val="0"/>
          </w:rPr>
          <w:t xml:space="preserve">27</w:t>
        </w:r>
      </w:hyperlink>
      <w:hyperlink r:id="rId264">
        <w:r w:rsidDel="00000000" w:rsidR="00000000" w:rsidRPr="00000000">
          <w:rPr>
            <w:rFonts w:ascii="Times New Roman" w:cs="Times New Roman" w:eastAsia="Times New Roman" w:hAnsi="Times New Roman"/>
            <w:b w:val="0"/>
            <w:bCs w:val="0"/>
            <w:i w:val="0"/>
            <w:iCs w:val="0"/>
            <w:sz w:val="22"/>
            <w:szCs w:val="22"/>
            <w:u w:val="none"/>
            <w:rtl w:val="0"/>
          </w:rPr>
          <w:t xml:space="preserve">, 41–50 (2017).</w:t>
        </w:r>
      </w:hyperlink>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35.</w:t>
        <w:tab/>
      </w:r>
      <w:hyperlink r:id="rId265">
        <w:r w:rsidDel="00000000" w:rsidR="00000000" w:rsidRPr="00000000">
          <w:rPr>
            <w:rFonts w:ascii="Times New Roman" w:cs="Times New Roman" w:eastAsia="Times New Roman" w:hAnsi="Times New Roman"/>
            <w:b w:val="0"/>
            <w:bCs w:val="0"/>
            <w:i w:val="0"/>
            <w:iCs w:val="0"/>
            <w:sz w:val="22"/>
            <w:szCs w:val="22"/>
            <w:u w:val="none"/>
            <w:rtl w:val="0"/>
          </w:rPr>
          <w:t xml:space="preserve">Pooler, B. D., Hernando, D. &amp; Reeder, S. B. Clinical Implementation of a Focused MRI Protocol for Hepatic Fat and Iron Quantification. </w:t>
        </w:r>
      </w:hyperlink>
      <w:hyperlink r:id="rId266">
        <w:r w:rsidDel="00000000" w:rsidR="00000000" w:rsidRPr="00000000">
          <w:rPr>
            <w:rFonts w:ascii="Times New Roman" w:cs="Times New Roman" w:eastAsia="Times New Roman" w:hAnsi="Times New Roman"/>
            <w:b w:val="0"/>
            <w:bCs w:val="0"/>
            <w:i w:val="1"/>
            <w:iCs w:val="1"/>
            <w:sz w:val="22"/>
            <w:szCs w:val="22"/>
            <w:u w:val="none"/>
            <w:rtl w:val="0"/>
          </w:rPr>
          <w:t xml:space="preserve">AJR Am J Roentgenol</w:t>
        </w:r>
      </w:hyperlink>
      <w:hyperlink r:id="rId267">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68">
        <w:r w:rsidDel="00000000" w:rsidR="00000000" w:rsidRPr="00000000">
          <w:rPr>
            <w:rFonts w:ascii="Times New Roman" w:cs="Times New Roman" w:eastAsia="Times New Roman" w:hAnsi="Times New Roman"/>
            <w:b w:val="1"/>
            <w:bCs w:val="1"/>
            <w:i w:val="0"/>
            <w:iCs w:val="0"/>
            <w:sz w:val="22"/>
            <w:szCs w:val="22"/>
            <w:u w:val="none"/>
            <w:rtl w:val="0"/>
          </w:rPr>
          <w:t xml:space="preserve">213</w:t>
        </w:r>
      </w:hyperlink>
      <w:hyperlink r:id="rId269">
        <w:r w:rsidDel="00000000" w:rsidR="00000000" w:rsidRPr="00000000">
          <w:rPr>
            <w:rFonts w:ascii="Times New Roman" w:cs="Times New Roman" w:eastAsia="Times New Roman" w:hAnsi="Times New Roman"/>
            <w:b w:val="0"/>
            <w:bCs w:val="0"/>
            <w:i w:val="0"/>
            <w:iCs w:val="0"/>
            <w:sz w:val="22"/>
            <w:szCs w:val="22"/>
            <w:u w:val="none"/>
            <w:rtl w:val="0"/>
          </w:rPr>
          <w:t xml:space="preserve">, 90–95 (2019).</w:t>
        </w:r>
      </w:hyperlink>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36.</w:t>
        <w:tab/>
      </w:r>
      <w:hyperlink r:id="rId270">
        <w:r w:rsidDel="00000000" w:rsidR="00000000" w:rsidRPr="00000000">
          <w:rPr>
            <w:rFonts w:ascii="Times New Roman" w:cs="Times New Roman" w:eastAsia="Times New Roman" w:hAnsi="Times New Roman"/>
            <w:b w:val="0"/>
            <w:bCs w:val="0"/>
            <w:i w:val="0"/>
            <w:iCs w:val="0"/>
            <w:sz w:val="22"/>
            <w:szCs w:val="22"/>
            <w:u w:val="none"/>
            <w:rtl w:val="0"/>
          </w:rPr>
          <w:t xml:space="preserve">Campi, R. </w:t>
        </w:r>
      </w:hyperlink>
      <w:hyperlink r:id="rId271">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72">
        <w:r w:rsidDel="00000000" w:rsidR="00000000" w:rsidRPr="00000000">
          <w:rPr>
            <w:rFonts w:ascii="Times New Roman" w:cs="Times New Roman" w:eastAsia="Times New Roman" w:hAnsi="Times New Roman"/>
            <w:b w:val="0"/>
            <w:bCs w:val="0"/>
            <w:i w:val="0"/>
            <w:iCs w:val="0"/>
            <w:sz w:val="22"/>
            <w:szCs w:val="22"/>
            <w:u w:val="none"/>
            <w:rtl w:val="0"/>
          </w:rPr>
          <w:t xml:space="preserve"> Triggers for delayed intervention in patients with small renal masses undergoing active surveillance: a systematic review. </w:t>
        </w:r>
      </w:hyperlink>
      <w:hyperlink r:id="rId273">
        <w:r w:rsidDel="00000000" w:rsidR="00000000" w:rsidRPr="00000000">
          <w:rPr>
            <w:rFonts w:ascii="Times New Roman" w:cs="Times New Roman" w:eastAsia="Times New Roman" w:hAnsi="Times New Roman"/>
            <w:b w:val="0"/>
            <w:bCs w:val="0"/>
            <w:i w:val="1"/>
            <w:iCs w:val="1"/>
            <w:sz w:val="22"/>
            <w:szCs w:val="22"/>
            <w:u w:val="none"/>
            <w:rtl w:val="0"/>
          </w:rPr>
          <w:t xml:space="preserve">Minerva Urol Nefrol</w:t>
        </w:r>
      </w:hyperlink>
      <w:hyperlink r:id="rId274">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75">
        <w:r w:rsidDel="00000000" w:rsidR="00000000" w:rsidRPr="00000000">
          <w:rPr>
            <w:rFonts w:ascii="Times New Roman" w:cs="Times New Roman" w:eastAsia="Times New Roman" w:hAnsi="Times New Roman"/>
            <w:b w:val="1"/>
            <w:bCs w:val="1"/>
            <w:i w:val="0"/>
            <w:iCs w:val="0"/>
            <w:sz w:val="22"/>
            <w:szCs w:val="22"/>
            <w:u w:val="none"/>
            <w:rtl w:val="0"/>
          </w:rPr>
          <w:t xml:space="preserve">72</w:t>
        </w:r>
      </w:hyperlink>
      <w:hyperlink r:id="rId276">
        <w:r w:rsidDel="00000000" w:rsidR="00000000" w:rsidRPr="00000000">
          <w:rPr>
            <w:rFonts w:ascii="Times New Roman" w:cs="Times New Roman" w:eastAsia="Times New Roman" w:hAnsi="Times New Roman"/>
            <w:b w:val="0"/>
            <w:bCs w:val="0"/>
            <w:i w:val="0"/>
            <w:iCs w:val="0"/>
            <w:sz w:val="22"/>
            <w:szCs w:val="22"/>
            <w:u w:val="none"/>
            <w:rtl w:val="0"/>
          </w:rPr>
          <w:t xml:space="preserve">, 389–407 (2020).</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37.</w:t>
        <w:tab/>
      </w:r>
      <w:hyperlink r:id="rId277">
        <w:r w:rsidDel="00000000" w:rsidR="00000000" w:rsidRPr="00000000">
          <w:rPr>
            <w:rFonts w:ascii="Times New Roman" w:cs="Times New Roman" w:eastAsia="Times New Roman" w:hAnsi="Times New Roman"/>
            <w:b w:val="0"/>
            <w:bCs w:val="0"/>
            <w:i w:val="0"/>
            <w:iCs w:val="0"/>
            <w:sz w:val="22"/>
            <w:szCs w:val="22"/>
            <w:u w:val="none"/>
            <w:rtl w:val="0"/>
          </w:rPr>
          <w:t xml:space="preserve">Rosenkrantz, A. B., Mussi, T. C., Somberg, M. B., Taneja, S. S. &amp; Babb, J. S. Comparison of CT-based methodologies for detection of growth of solid renal masses on active surveillance. </w:t>
        </w:r>
      </w:hyperlink>
      <w:hyperlink r:id="rId278">
        <w:r w:rsidDel="00000000" w:rsidR="00000000" w:rsidRPr="00000000">
          <w:rPr>
            <w:rFonts w:ascii="Times New Roman" w:cs="Times New Roman" w:eastAsia="Times New Roman" w:hAnsi="Times New Roman"/>
            <w:b w:val="0"/>
            <w:bCs w:val="0"/>
            <w:i w:val="1"/>
            <w:iCs w:val="1"/>
            <w:sz w:val="22"/>
            <w:szCs w:val="22"/>
            <w:u w:val="none"/>
            <w:rtl w:val="0"/>
          </w:rPr>
          <w:t xml:space="preserve">AJR Am J Roentgenol</w:t>
        </w:r>
      </w:hyperlink>
      <w:hyperlink r:id="rId279">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80">
        <w:r w:rsidDel="00000000" w:rsidR="00000000" w:rsidRPr="00000000">
          <w:rPr>
            <w:rFonts w:ascii="Times New Roman" w:cs="Times New Roman" w:eastAsia="Times New Roman" w:hAnsi="Times New Roman"/>
            <w:b w:val="1"/>
            <w:bCs w:val="1"/>
            <w:i w:val="0"/>
            <w:iCs w:val="0"/>
            <w:sz w:val="22"/>
            <w:szCs w:val="22"/>
            <w:u w:val="none"/>
            <w:rtl w:val="0"/>
          </w:rPr>
          <w:t xml:space="preserve">199</w:t>
        </w:r>
      </w:hyperlink>
      <w:hyperlink r:id="rId281">
        <w:r w:rsidDel="00000000" w:rsidR="00000000" w:rsidRPr="00000000">
          <w:rPr>
            <w:rFonts w:ascii="Times New Roman" w:cs="Times New Roman" w:eastAsia="Times New Roman" w:hAnsi="Times New Roman"/>
            <w:b w:val="0"/>
            <w:bCs w:val="0"/>
            <w:i w:val="0"/>
            <w:iCs w:val="0"/>
            <w:sz w:val="22"/>
            <w:szCs w:val="22"/>
            <w:u w:val="none"/>
            <w:rtl w:val="0"/>
          </w:rPr>
          <w:t xml:space="preserve">, 373–378 (2012).</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bCs w:val="0"/>
          <w:i w:val="0"/>
          <w:iCs w:val="0"/>
          <w:sz w:val="22"/>
          <w:szCs w:val="22"/>
        </w:rPr>
      </w:pPr>
      <w:r w:rsidDel="00000000" w:rsidR="00000000" w:rsidRPr="00000000">
        <w:rPr>
          <w:rFonts w:ascii="Times New Roman" w:cs="Times New Roman" w:eastAsia="Times New Roman" w:hAnsi="Times New Roman"/>
          <w:b w:val="0"/>
          <w:bCs w:val="0"/>
          <w:i w:val="0"/>
          <w:iCs w:val="0"/>
          <w:sz w:val="22"/>
          <w:szCs w:val="22"/>
          <w:rtl w:val="0"/>
        </w:rPr>
        <w:t xml:space="preserve">38.</w:t>
        <w:tab/>
      </w:r>
      <w:hyperlink r:id="rId282">
        <w:r w:rsidDel="00000000" w:rsidR="00000000" w:rsidRPr="00000000">
          <w:rPr>
            <w:rFonts w:ascii="Times New Roman" w:cs="Times New Roman" w:eastAsia="Times New Roman" w:hAnsi="Times New Roman"/>
            <w:b w:val="0"/>
            <w:bCs w:val="0"/>
            <w:i w:val="0"/>
            <w:iCs w:val="0"/>
            <w:sz w:val="22"/>
            <w:szCs w:val="22"/>
            <w:u w:val="none"/>
            <w:rtl w:val="0"/>
          </w:rPr>
          <w:t xml:space="preserve">McGrath, T. A. </w:t>
        </w:r>
      </w:hyperlink>
      <w:hyperlink r:id="rId283">
        <w:r w:rsidDel="00000000" w:rsidR="00000000" w:rsidRPr="00000000">
          <w:rPr>
            <w:rFonts w:ascii="Times New Roman" w:cs="Times New Roman" w:eastAsia="Times New Roman" w:hAnsi="Times New Roman"/>
            <w:b w:val="0"/>
            <w:bCs w:val="0"/>
            <w:i w:val="1"/>
            <w:iCs w:val="1"/>
            <w:sz w:val="22"/>
            <w:szCs w:val="22"/>
            <w:u w:val="none"/>
            <w:rtl w:val="0"/>
          </w:rPr>
          <w:t xml:space="preserve">et al.</w:t>
        </w:r>
      </w:hyperlink>
      <w:hyperlink r:id="rId284">
        <w:r w:rsidDel="00000000" w:rsidR="00000000" w:rsidRPr="00000000">
          <w:rPr>
            <w:rFonts w:ascii="Times New Roman" w:cs="Times New Roman" w:eastAsia="Times New Roman" w:hAnsi="Times New Roman"/>
            <w:b w:val="0"/>
            <w:bCs w:val="0"/>
            <w:i w:val="0"/>
            <w:iCs w:val="0"/>
            <w:sz w:val="22"/>
            <w:szCs w:val="22"/>
            <w:u w:val="none"/>
            <w:rtl w:val="0"/>
          </w:rPr>
          <w:t xml:space="preserve"> Bosniak Classification of Cystic Renal Masses Version 2019: Proportion of Malignancy by Class and Subclass-Systematic Review and Meta-Analysis. </w:t>
        </w:r>
      </w:hyperlink>
      <w:hyperlink r:id="rId285">
        <w:r w:rsidDel="00000000" w:rsidR="00000000" w:rsidRPr="00000000">
          <w:rPr>
            <w:rFonts w:ascii="Times New Roman" w:cs="Times New Roman" w:eastAsia="Times New Roman" w:hAnsi="Times New Roman"/>
            <w:b w:val="0"/>
            <w:bCs w:val="0"/>
            <w:i w:val="1"/>
            <w:iCs w:val="1"/>
            <w:sz w:val="22"/>
            <w:szCs w:val="22"/>
            <w:u w:val="none"/>
            <w:rtl w:val="0"/>
          </w:rPr>
          <w:t xml:space="preserve">AJR Am J Roentgenol</w:t>
        </w:r>
      </w:hyperlink>
      <w:hyperlink r:id="rId286">
        <w:r w:rsidDel="00000000" w:rsidR="00000000" w:rsidRPr="00000000">
          <w:rPr>
            <w:rFonts w:ascii="Times New Roman" w:cs="Times New Roman" w:eastAsia="Times New Roman" w:hAnsi="Times New Roman"/>
            <w:b w:val="0"/>
            <w:bCs w:val="0"/>
            <w:i w:val="0"/>
            <w:iCs w:val="0"/>
            <w:sz w:val="22"/>
            <w:szCs w:val="22"/>
            <w:u w:val="none"/>
            <w:rtl w:val="0"/>
          </w:rPr>
          <w:t xml:space="preserve"> </w:t>
        </w:r>
      </w:hyperlink>
      <w:hyperlink r:id="rId287">
        <w:r w:rsidDel="00000000" w:rsidR="00000000" w:rsidRPr="00000000">
          <w:rPr>
            <w:rFonts w:ascii="Times New Roman" w:cs="Times New Roman" w:eastAsia="Times New Roman" w:hAnsi="Times New Roman"/>
            <w:b w:val="1"/>
            <w:bCs w:val="1"/>
            <w:i w:val="0"/>
            <w:iCs w:val="0"/>
            <w:sz w:val="22"/>
            <w:szCs w:val="22"/>
            <w:u w:val="none"/>
            <w:rtl w:val="0"/>
          </w:rPr>
          <w:t xml:space="preserve">224</w:t>
        </w:r>
      </w:hyperlink>
      <w:hyperlink r:id="rId288">
        <w:r w:rsidDel="00000000" w:rsidR="00000000" w:rsidRPr="00000000">
          <w:rPr>
            <w:rFonts w:ascii="Times New Roman" w:cs="Times New Roman" w:eastAsia="Times New Roman" w:hAnsi="Times New Roman"/>
            <w:b w:val="0"/>
            <w:bCs w:val="0"/>
            <w:i w:val="0"/>
            <w:iCs w:val="0"/>
            <w:sz w:val="22"/>
            <w:szCs w:val="22"/>
            <w:u w:val="none"/>
            <w:rtl w:val="0"/>
          </w:rPr>
          <w:t xml:space="preserve">, e2432342 (2025).</w:t>
        </w:r>
      </w:hyperlink>
      <w:r w:rsidDel="00000000" w:rsidR="00000000" w:rsidRPr="00000000">
        <w:rPr>
          <w:rtl w:val="0"/>
        </w:rPr>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40"/>
      <w:szCs w:val="40"/>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spacing w:after="80" w:before="320" w:lineRule="auto"/>
    </w:pPr>
    <w:rPr>
      <w:rFonts w:ascii="Times New Roman" w:cs="Times New Roman" w:eastAsia="Times New Roman" w:hAnsi="Times New Roman"/>
      <w:color w:val="434343"/>
      <w:sz w:val="28"/>
      <w:szCs w:val="28"/>
    </w:rPr>
  </w:style>
  <w:style w:type="paragraph" w:styleId="Heading4">
    <w:name w:val="heading 4"/>
    <w:basedOn w:val="Normal"/>
    <w:next w:val="Normal"/>
    <w:pPr>
      <w:keepNext w:val="1"/>
      <w:keepLines w:val="1"/>
      <w:spacing w:after="80" w:before="280" w:lineRule="auto"/>
    </w:pPr>
    <w:rPr>
      <w:rFonts w:ascii="Times New Roman" w:cs="Times New Roman" w:eastAsia="Times New Roman" w:hAnsi="Times New Roman"/>
      <w:color w:val="666666"/>
      <w:sz w:val="24"/>
      <w:szCs w:val="24"/>
    </w:rPr>
  </w:style>
  <w:style w:type="paragraph" w:styleId="Heading5">
    <w:name w:val="heading 5"/>
    <w:basedOn w:val="Normal"/>
    <w:next w:val="Normal"/>
    <w:pPr>
      <w:keepNext w:val="1"/>
      <w:keepLines w:val="1"/>
      <w:spacing w:after="80" w:before="240" w:lineRule="auto"/>
    </w:pPr>
    <w:rPr>
      <w:rFonts w:ascii="Times New Roman" w:cs="Times New Roman" w:eastAsia="Times New Roman" w:hAnsi="Times New Roman"/>
      <w:color w:val="666666"/>
    </w:rPr>
  </w:style>
  <w:style w:type="paragraph" w:styleId="Heading6">
    <w:name w:val="heading 6"/>
    <w:basedOn w:val="Normal"/>
    <w:next w:val="Normal"/>
    <w:pPr>
      <w:keepNext w:val="1"/>
      <w:keepLines w:val="1"/>
      <w:spacing w:after="80" w:before="240" w:lineRule="auto"/>
    </w:pPr>
    <w:rPr>
      <w:rFonts w:ascii="Times New Roman" w:cs="Times New Roman" w:eastAsia="Times New Roman" w:hAnsi="Times New Roman"/>
      <w:i w:val="1"/>
      <w:iCs w:val="1"/>
      <w:color w:val="666666"/>
    </w:rPr>
  </w:style>
  <w:style w:type="paragraph" w:styleId="Title">
    <w:name w:val="Title"/>
    <w:basedOn w:val="Normal"/>
    <w:next w:val="Normal"/>
    <w:pPr>
      <w:keepNext w:val="1"/>
      <w:keepLines w:val="1"/>
      <w:spacing w:after="60" w:lineRule="auto"/>
    </w:pPr>
    <w:rPr>
      <w:rFonts w:ascii="Times New Roman" w:cs="Times New Roman" w:eastAsia="Times New Roman" w:hAnsi="Times New Roman"/>
      <w:sz w:val="52"/>
      <w:szCs w:val="52"/>
    </w:rPr>
  </w:style>
  <w:style w:type="paragraph" w:styleId="Subtitle">
    <w:name w:val="Subtitle"/>
    <w:basedOn w:val="Normal"/>
    <w:next w:val="Normal"/>
    <w:pPr>
      <w:keepNext w:val="1"/>
      <w:keepLines w:val="1"/>
      <w:spacing w:after="320" w:lineRule="auto"/>
    </w:pPr>
    <w:rPr>
      <w:rFonts w:ascii="Times New Roman" w:cs="Times New Roman" w:eastAsia="Times New Roman" w:hAnsi="Times New Roman"/>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paperpile.com/c/m6uMqI/V0B84" TargetMode="External"/><Relationship Id="rId190" Type="http://schemas.openxmlformats.org/officeDocument/2006/relationships/hyperlink" Target="http://paperpile.com/b/m6uMqI/Xar6G" TargetMode="External"/><Relationship Id="rId42" Type="http://schemas.openxmlformats.org/officeDocument/2006/relationships/hyperlink" Target="https://paperpile.com/c/m6uMqI/1KITi" TargetMode="External"/><Relationship Id="rId41" Type="http://schemas.openxmlformats.org/officeDocument/2006/relationships/hyperlink" Target="https://paperpile.com/c/m6uMqI/efwS5" TargetMode="External"/><Relationship Id="rId44" Type="http://schemas.openxmlformats.org/officeDocument/2006/relationships/hyperlink" Target="https://paperpile.com/c/m6uMqI/RYUuu" TargetMode="External"/><Relationship Id="rId194" Type="http://schemas.openxmlformats.org/officeDocument/2006/relationships/hyperlink" Target="http://paperpile.com/b/m6uMqI/RQ2d3" TargetMode="External"/><Relationship Id="rId43" Type="http://schemas.openxmlformats.org/officeDocument/2006/relationships/hyperlink" Target="https://paperpile.com/c/m6uMqI/rEi6o" TargetMode="External"/><Relationship Id="rId193" Type="http://schemas.openxmlformats.org/officeDocument/2006/relationships/hyperlink" Target="http://paperpile.com/b/m6uMqI/RQ2d3" TargetMode="External"/><Relationship Id="rId46" Type="http://schemas.openxmlformats.org/officeDocument/2006/relationships/hyperlink" Target="https://paperpile.com/c/m6uMqI/ClaI" TargetMode="External"/><Relationship Id="rId192" Type="http://schemas.openxmlformats.org/officeDocument/2006/relationships/hyperlink" Target="http://paperpile.com/b/m6uMqI/RQ2d3" TargetMode="External"/><Relationship Id="rId45" Type="http://schemas.openxmlformats.org/officeDocument/2006/relationships/hyperlink" Target="https://paperpile.com/c/m6uMqI/wH0Fj" TargetMode="External"/><Relationship Id="rId191" Type="http://schemas.openxmlformats.org/officeDocument/2006/relationships/hyperlink" Target="http://paperpile.com/b/m6uMqI/RQ2d3" TargetMode="External"/><Relationship Id="rId48" Type="http://schemas.openxmlformats.org/officeDocument/2006/relationships/hyperlink" Target="https://paperpile.com/c/m6uMqI/TbhHW" TargetMode="External"/><Relationship Id="rId187" Type="http://schemas.openxmlformats.org/officeDocument/2006/relationships/hyperlink" Target="http://paperpile.com/b/m6uMqI/Xar6G" TargetMode="External"/><Relationship Id="rId47" Type="http://schemas.openxmlformats.org/officeDocument/2006/relationships/hyperlink" Target="https://paperpile.com/c/m6uMqI/haxmX+LX25Q" TargetMode="External"/><Relationship Id="rId186" Type="http://schemas.openxmlformats.org/officeDocument/2006/relationships/hyperlink" Target="http://paperpile.com/b/m6uMqI/Xar6G" TargetMode="External"/><Relationship Id="rId185" Type="http://schemas.openxmlformats.org/officeDocument/2006/relationships/hyperlink" Target="http://paperpile.com/b/m6uMqI/Xar6G" TargetMode="External"/><Relationship Id="rId49" Type="http://schemas.openxmlformats.org/officeDocument/2006/relationships/hyperlink" Target="http://paperpile.com/b/m6uMqI/McuxA" TargetMode="External"/><Relationship Id="rId184" Type="http://schemas.openxmlformats.org/officeDocument/2006/relationships/hyperlink" Target="http://paperpile.com/b/m6uMqI/Xar6G" TargetMode="External"/><Relationship Id="rId189" Type="http://schemas.openxmlformats.org/officeDocument/2006/relationships/hyperlink" Target="http://paperpile.com/b/m6uMqI/Xar6G" TargetMode="External"/><Relationship Id="rId188" Type="http://schemas.openxmlformats.org/officeDocument/2006/relationships/hyperlink" Target="http://paperpile.com/b/m6uMqI/Xar6G" TargetMode="External"/><Relationship Id="rId31" Type="http://schemas.openxmlformats.org/officeDocument/2006/relationships/hyperlink" Target="https://paperpile.com/c/m6uMqI/781sW" TargetMode="External"/><Relationship Id="rId30" Type="http://schemas.openxmlformats.org/officeDocument/2006/relationships/hyperlink" Target="https://paperpile.com/c/m6uMqI/uBMjf" TargetMode="External"/><Relationship Id="rId33" Type="http://schemas.openxmlformats.org/officeDocument/2006/relationships/hyperlink" Target="https://paperpile.com/c/m6uMqI/8wpHb" TargetMode="External"/><Relationship Id="rId183" Type="http://schemas.openxmlformats.org/officeDocument/2006/relationships/hyperlink" Target="http://paperpile.com/b/m6uMqI/jNJiI" TargetMode="External"/><Relationship Id="rId32" Type="http://schemas.openxmlformats.org/officeDocument/2006/relationships/hyperlink" Target="https://paperpile.com/c/m6uMqI/uBMjf" TargetMode="External"/><Relationship Id="rId182" Type="http://schemas.openxmlformats.org/officeDocument/2006/relationships/hyperlink" Target="http://paperpile.com/b/m6uMqI/jNJiI" TargetMode="External"/><Relationship Id="rId35" Type="http://schemas.openxmlformats.org/officeDocument/2006/relationships/hyperlink" Target="https://paperpile.com/c/m6uMqI/LX25Q" TargetMode="External"/><Relationship Id="rId181" Type="http://schemas.openxmlformats.org/officeDocument/2006/relationships/hyperlink" Target="http://paperpile.com/b/m6uMqI/jNJiI" TargetMode="External"/><Relationship Id="rId34" Type="http://schemas.openxmlformats.org/officeDocument/2006/relationships/hyperlink" Target="https://paperpile.com/c/m6uMqI/HSaT" TargetMode="External"/><Relationship Id="rId180" Type="http://schemas.openxmlformats.org/officeDocument/2006/relationships/hyperlink" Target="http://paperpile.com/b/m6uMqI/jNJiI" TargetMode="External"/><Relationship Id="rId37" Type="http://schemas.openxmlformats.org/officeDocument/2006/relationships/hyperlink" Target="https://paperpile.com/c/m6uMqI/YMNFO" TargetMode="External"/><Relationship Id="rId176" Type="http://schemas.openxmlformats.org/officeDocument/2006/relationships/hyperlink" Target="http://paperpile.com/b/m6uMqI/dV3SK" TargetMode="External"/><Relationship Id="rId36" Type="http://schemas.openxmlformats.org/officeDocument/2006/relationships/hyperlink" Target="https://paperpile.com/c/m6uMqI/HSaT" TargetMode="External"/><Relationship Id="rId175" Type="http://schemas.openxmlformats.org/officeDocument/2006/relationships/hyperlink" Target="http://paperpile.com/b/m6uMqI/dV3SK" TargetMode="External"/><Relationship Id="rId39" Type="http://schemas.openxmlformats.org/officeDocument/2006/relationships/hyperlink" Target="https://paperpile.com/c/m6uMqI/LtG7h" TargetMode="External"/><Relationship Id="rId174" Type="http://schemas.openxmlformats.org/officeDocument/2006/relationships/hyperlink" Target="http://paperpile.com/b/m6uMqI/dV3SK" TargetMode="External"/><Relationship Id="rId38" Type="http://schemas.openxmlformats.org/officeDocument/2006/relationships/hyperlink" Target="https://paperpile.com/c/m6uMqI/YMNFO+zFvcC" TargetMode="External"/><Relationship Id="rId173" Type="http://schemas.openxmlformats.org/officeDocument/2006/relationships/hyperlink" Target="http://paperpile.com/b/m6uMqI/HRACA" TargetMode="External"/><Relationship Id="rId179" Type="http://schemas.openxmlformats.org/officeDocument/2006/relationships/hyperlink" Target="http://paperpile.com/b/m6uMqI/jNJiI" TargetMode="External"/><Relationship Id="rId178" Type="http://schemas.openxmlformats.org/officeDocument/2006/relationships/hyperlink" Target="http://paperpile.com/b/m6uMqI/dV3SK" TargetMode="External"/><Relationship Id="rId177" Type="http://schemas.openxmlformats.org/officeDocument/2006/relationships/hyperlink" Target="http://paperpile.com/b/m6uMqI/dV3SK" TargetMode="External"/><Relationship Id="rId20" Type="http://schemas.openxmlformats.org/officeDocument/2006/relationships/hyperlink" Target="https://paperpile.com/c/m6uMqI/08BMd+ng092+xGBDJ" TargetMode="External"/><Relationship Id="rId22" Type="http://schemas.openxmlformats.org/officeDocument/2006/relationships/hyperlink" Target="https://paperpile.com/c/m6uMqI/4mVXS" TargetMode="External"/><Relationship Id="rId21" Type="http://schemas.openxmlformats.org/officeDocument/2006/relationships/hyperlink" Target="https://paperpile.com/c/m6uMqI/YMNFO" TargetMode="External"/><Relationship Id="rId24" Type="http://schemas.openxmlformats.org/officeDocument/2006/relationships/hyperlink" Target="https://paperpile.com/c/m6uMqI/dV3SK" TargetMode="External"/><Relationship Id="rId23" Type="http://schemas.openxmlformats.org/officeDocument/2006/relationships/hyperlink" Target="https://paperpile.com/c/m6uMqI/HRACA" TargetMode="External"/><Relationship Id="rId26" Type="http://schemas.openxmlformats.org/officeDocument/2006/relationships/hyperlink" Target="https://paperpile.com/c/m6uMqI/rEi6o" TargetMode="External"/><Relationship Id="rId25" Type="http://schemas.openxmlformats.org/officeDocument/2006/relationships/hyperlink" Target="https://paperpile.com/c/m6uMqI/jNJiI" TargetMode="External"/><Relationship Id="rId28" Type="http://schemas.openxmlformats.org/officeDocument/2006/relationships/hyperlink" Target="https://paperpile.com/c/m6uMqI/McuxA+Xar6G" TargetMode="External"/><Relationship Id="rId27" Type="http://schemas.openxmlformats.org/officeDocument/2006/relationships/hyperlink" Target="https://paperpile.com/c/m6uMqI/08BMd" TargetMode="External"/><Relationship Id="rId29" Type="http://schemas.openxmlformats.org/officeDocument/2006/relationships/hyperlink" Target="https://paperpile.com/c/m6uMqI/RQ2d3" TargetMode="External"/><Relationship Id="rId11" Type="http://schemas.openxmlformats.org/officeDocument/2006/relationships/hyperlink" Target="https://paperpile.com/c/m6uMqI/LtG7h" TargetMode="External"/><Relationship Id="rId10" Type="http://schemas.openxmlformats.org/officeDocument/2006/relationships/hyperlink" Target="https://paperpile.com/c/m6uMqI/Y0qX3" TargetMode="External"/><Relationship Id="rId13" Type="http://schemas.openxmlformats.org/officeDocument/2006/relationships/hyperlink" Target="https://paperpile.com/c/m6uMqI/MlkKx" TargetMode="External"/><Relationship Id="rId12" Type="http://schemas.openxmlformats.org/officeDocument/2006/relationships/hyperlink" Target="https://paperpile.com/c/m6uMqI/HWpTv" TargetMode="External"/><Relationship Id="rId15" Type="http://schemas.openxmlformats.org/officeDocument/2006/relationships/hyperlink" Target="https://paperpile.com/c/m6uMqI/rEi6o" TargetMode="External"/><Relationship Id="rId198" Type="http://schemas.openxmlformats.org/officeDocument/2006/relationships/hyperlink" Target="http://paperpile.com/b/m6uMqI/uBMjf" TargetMode="External"/><Relationship Id="rId14" Type="http://schemas.openxmlformats.org/officeDocument/2006/relationships/hyperlink" Target="https://paperpile.com/c/m6uMqI/Y0qX3" TargetMode="External"/><Relationship Id="rId197" Type="http://schemas.openxmlformats.org/officeDocument/2006/relationships/hyperlink" Target="http://paperpile.com/b/m6uMqI/uBMjf" TargetMode="External"/><Relationship Id="rId17" Type="http://schemas.openxmlformats.org/officeDocument/2006/relationships/hyperlink" Target="https://paperpile.com/c/m6uMqI/RV4yI" TargetMode="External"/><Relationship Id="rId196" Type="http://schemas.openxmlformats.org/officeDocument/2006/relationships/hyperlink" Target="http://paperpile.com/b/m6uMqI/uBMjf" TargetMode="External"/><Relationship Id="rId16" Type="http://schemas.openxmlformats.org/officeDocument/2006/relationships/hyperlink" Target="https://paperpile.com/c/m6uMqI/pum9E" TargetMode="External"/><Relationship Id="rId195" Type="http://schemas.openxmlformats.org/officeDocument/2006/relationships/hyperlink" Target="http://paperpile.com/b/m6uMqI/RQ2d3" TargetMode="External"/><Relationship Id="rId19" Type="http://schemas.openxmlformats.org/officeDocument/2006/relationships/hyperlink" Target="https://paperpile.com/c/m6uMqI/rEi6o+OL3am" TargetMode="External"/><Relationship Id="rId18" Type="http://schemas.openxmlformats.org/officeDocument/2006/relationships/hyperlink" Target="https://paperpile.com/c/m6uMqI/LN9MD" TargetMode="External"/><Relationship Id="rId199" Type="http://schemas.openxmlformats.org/officeDocument/2006/relationships/hyperlink" Target="http://paperpile.com/b/m6uMqI/uBMjf" TargetMode="External"/><Relationship Id="rId84" Type="http://schemas.openxmlformats.org/officeDocument/2006/relationships/hyperlink" Target="http://paperpile.com/b/m6uMqI/LtG7h" TargetMode="External"/><Relationship Id="rId83" Type="http://schemas.openxmlformats.org/officeDocument/2006/relationships/hyperlink" Target="http://paperpile.com/b/m6uMqI/Y0qX3" TargetMode="External"/><Relationship Id="rId86" Type="http://schemas.openxmlformats.org/officeDocument/2006/relationships/hyperlink" Target="http://paperpile.com/b/m6uMqI/LtG7h" TargetMode="External"/><Relationship Id="rId85" Type="http://schemas.openxmlformats.org/officeDocument/2006/relationships/hyperlink" Target="http://paperpile.com/b/m6uMqI/LtG7h" TargetMode="External"/><Relationship Id="rId88" Type="http://schemas.openxmlformats.org/officeDocument/2006/relationships/hyperlink" Target="http://paperpile.com/b/m6uMqI/LtG7h" TargetMode="External"/><Relationship Id="rId150" Type="http://schemas.openxmlformats.org/officeDocument/2006/relationships/hyperlink" Target="http://paperpile.com/b/m6uMqI/xGBDJ" TargetMode="External"/><Relationship Id="rId271" Type="http://schemas.openxmlformats.org/officeDocument/2006/relationships/hyperlink" Target="http://paperpile.com/b/m6uMqI/ClaI" TargetMode="External"/><Relationship Id="rId87" Type="http://schemas.openxmlformats.org/officeDocument/2006/relationships/hyperlink" Target="http://paperpile.com/b/m6uMqI/LtG7h" TargetMode="External"/><Relationship Id="rId270" Type="http://schemas.openxmlformats.org/officeDocument/2006/relationships/hyperlink" Target="http://paperpile.com/b/m6uMqI/ClaI" TargetMode="External"/><Relationship Id="rId89" Type="http://schemas.openxmlformats.org/officeDocument/2006/relationships/hyperlink" Target="http://paperpile.com/b/m6uMqI/LtG7h" TargetMode="External"/><Relationship Id="rId80" Type="http://schemas.openxmlformats.org/officeDocument/2006/relationships/hyperlink" Target="http://paperpile.com/b/m6uMqI/Y0qX3" TargetMode="External"/><Relationship Id="rId82" Type="http://schemas.openxmlformats.org/officeDocument/2006/relationships/hyperlink" Target="http://paperpile.com/b/m6uMqI/Y0qX3" TargetMode="External"/><Relationship Id="rId81" Type="http://schemas.openxmlformats.org/officeDocument/2006/relationships/hyperlink" Target="http://paperpile.com/b/m6uMqI/Y0qX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paperpile.com/b/m6uMqI/xGBDJ" TargetMode="External"/><Relationship Id="rId4" Type="http://schemas.openxmlformats.org/officeDocument/2006/relationships/numbering" Target="numbering.xml"/><Relationship Id="rId148" Type="http://schemas.openxmlformats.org/officeDocument/2006/relationships/hyperlink" Target="http://paperpile.com/b/m6uMqI/xGBDJ" TargetMode="External"/><Relationship Id="rId269" Type="http://schemas.openxmlformats.org/officeDocument/2006/relationships/hyperlink" Target="http://paperpile.com/b/m6uMqI/wH0Fj" TargetMode="External"/><Relationship Id="rId9" Type="http://schemas.openxmlformats.org/officeDocument/2006/relationships/hyperlink" Target="https://paperpile.com/c/m6uMqI/2Xzg9" TargetMode="External"/><Relationship Id="rId143" Type="http://schemas.openxmlformats.org/officeDocument/2006/relationships/hyperlink" Target="http://paperpile.com/b/m6uMqI/ng092" TargetMode="External"/><Relationship Id="rId264" Type="http://schemas.openxmlformats.org/officeDocument/2006/relationships/hyperlink" Target="http://paperpile.com/b/m6uMqI/RYUuu" TargetMode="External"/><Relationship Id="rId142" Type="http://schemas.openxmlformats.org/officeDocument/2006/relationships/hyperlink" Target="http://paperpile.com/b/m6uMqI/08BMd" TargetMode="External"/><Relationship Id="rId263" Type="http://schemas.openxmlformats.org/officeDocument/2006/relationships/hyperlink" Target="http://paperpile.com/b/m6uMqI/RYUuu" TargetMode="External"/><Relationship Id="rId141" Type="http://schemas.openxmlformats.org/officeDocument/2006/relationships/hyperlink" Target="http://paperpile.com/b/m6uMqI/08BMd" TargetMode="External"/><Relationship Id="rId262" Type="http://schemas.openxmlformats.org/officeDocument/2006/relationships/hyperlink" Target="http://paperpile.com/b/m6uMqI/RYUuu" TargetMode="External"/><Relationship Id="rId140" Type="http://schemas.openxmlformats.org/officeDocument/2006/relationships/hyperlink" Target="http://paperpile.com/b/m6uMqI/08BMd" TargetMode="External"/><Relationship Id="rId261" Type="http://schemas.openxmlformats.org/officeDocument/2006/relationships/hyperlink" Target="http://paperpile.com/b/m6uMqI/RYUuu" TargetMode="External"/><Relationship Id="rId5" Type="http://schemas.openxmlformats.org/officeDocument/2006/relationships/styles" Target="styles.xml"/><Relationship Id="rId147" Type="http://schemas.openxmlformats.org/officeDocument/2006/relationships/hyperlink" Target="http://paperpile.com/b/m6uMqI/ng092" TargetMode="External"/><Relationship Id="rId268" Type="http://schemas.openxmlformats.org/officeDocument/2006/relationships/hyperlink" Target="http://paperpile.com/b/m6uMqI/wH0Fj" TargetMode="External"/><Relationship Id="rId6" Type="http://schemas.openxmlformats.org/officeDocument/2006/relationships/hyperlink" Target="https://paperpile.com/c/m6uMqI/McuxA" TargetMode="External"/><Relationship Id="rId146" Type="http://schemas.openxmlformats.org/officeDocument/2006/relationships/hyperlink" Target="http://paperpile.com/b/m6uMqI/ng092" TargetMode="External"/><Relationship Id="rId267" Type="http://schemas.openxmlformats.org/officeDocument/2006/relationships/hyperlink" Target="http://paperpile.com/b/m6uMqI/wH0Fj" TargetMode="External"/><Relationship Id="rId7" Type="http://schemas.openxmlformats.org/officeDocument/2006/relationships/hyperlink" Target="https://paperpile.com/c/m6uMqI/uBtbO" TargetMode="External"/><Relationship Id="rId145" Type="http://schemas.openxmlformats.org/officeDocument/2006/relationships/hyperlink" Target="http://paperpile.com/b/m6uMqI/ng092" TargetMode="External"/><Relationship Id="rId266" Type="http://schemas.openxmlformats.org/officeDocument/2006/relationships/hyperlink" Target="http://paperpile.com/b/m6uMqI/wH0Fj" TargetMode="External"/><Relationship Id="rId8" Type="http://schemas.openxmlformats.org/officeDocument/2006/relationships/hyperlink" Target="https://paperpile.com/c/m6uMqI/7PMLE" TargetMode="External"/><Relationship Id="rId144" Type="http://schemas.openxmlformats.org/officeDocument/2006/relationships/hyperlink" Target="http://paperpile.com/b/m6uMqI/ng092" TargetMode="External"/><Relationship Id="rId265" Type="http://schemas.openxmlformats.org/officeDocument/2006/relationships/hyperlink" Target="http://paperpile.com/b/m6uMqI/wH0Fj" TargetMode="External"/><Relationship Id="rId73" Type="http://schemas.openxmlformats.org/officeDocument/2006/relationships/hyperlink" Target="http://paperpile.com/b/m6uMqI/2Xzg9" TargetMode="External"/><Relationship Id="rId72" Type="http://schemas.openxmlformats.org/officeDocument/2006/relationships/hyperlink" Target="http://paperpile.com/b/m6uMqI/2Xzg9" TargetMode="External"/><Relationship Id="rId75" Type="http://schemas.openxmlformats.org/officeDocument/2006/relationships/hyperlink" Target="http://paperpile.com/b/m6uMqI/2Xzg9" TargetMode="External"/><Relationship Id="rId74" Type="http://schemas.openxmlformats.org/officeDocument/2006/relationships/hyperlink" Target="http://paperpile.com/b/m6uMqI/2Xzg9" TargetMode="External"/><Relationship Id="rId77" Type="http://schemas.openxmlformats.org/officeDocument/2006/relationships/hyperlink" Target="http://paperpile.com/b/m6uMqI/Y0qX3" TargetMode="External"/><Relationship Id="rId260" Type="http://schemas.openxmlformats.org/officeDocument/2006/relationships/hyperlink" Target="http://paperpile.com/b/m6uMqI/RYUuu" TargetMode="External"/><Relationship Id="rId76" Type="http://schemas.openxmlformats.org/officeDocument/2006/relationships/hyperlink" Target="http://paperpile.com/b/m6uMqI/2Xzg9" TargetMode="External"/><Relationship Id="rId79" Type="http://schemas.openxmlformats.org/officeDocument/2006/relationships/hyperlink" Target="http://paperpile.com/b/m6uMqI/Y0qX3" TargetMode="External"/><Relationship Id="rId78" Type="http://schemas.openxmlformats.org/officeDocument/2006/relationships/hyperlink" Target="http://paperpile.com/b/m6uMqI/Y0qX3" TargetMode="External"/><Relationship Id="rId71" Type="http://schemas.openxmlformats.org/officeDocument/2006/relationships/hyperlink" Target="http://paperpile.com/b/m6uMqI/2Xzg9" TargetMode="External"/><Relationship Id="rId70" Type="http://schemas.openxmlformats.org/officeDocument/2006/relationships/hyperlink" Target="http://paperpile.com/b/m6uMqI/2Xzg9" TargetMode="External"/><Relationship Id="rId139" Type="http://schemas.openxmlformats.org/officeDocument/2006/relationships/hyperlink" Target="http://paperpile.com/b/m6uMqI/08BMd" TargetMode="External"/><Relationship Id="rId138" Type="http://schemas.openxmlformats.org/officeDocument/2006/relationships/hyperlink" Target="http://paperpile.com/b/m6uMqI/08BMd" TargetMode="External"/><Relationship Id="rId259" Type="http://schemas.openxmlformats.org/officeDocument/2006/relationships/hyperlink" Target="http://paperpile.com/b/m6uMqI/RYUuu" TargetMode="External"/><Relationship Id="rId137" Type="http://schemas.openxmlformats.org/officeDocument/2006/relationships/hyperlink" Target="http://paperpile.com/b/m6uMqI/08BMd" TargetMode="External"/><Relationship Id="rId258" Type="http://schemas.openxmlformats.org/officeDocument/2006/relationships/hyperlink" Target="http://paperpile.com/b/m6uMqI/RYUuu" TargetMode="External"/><Relationship Id="rId132" Type="http://schemas.openxmlformats.org/officeDocument/2006/relationships/hyperlink" Target="http://paperpile.com/b/m6uMqI/OL3am" TargetMode="External"/><Relationship Id="rId253" Type="http://schemas.openxmlformats.org/officeDocument/2006/relationships/hyperlink" Target="http://paperpile.com/b/m6uMqI/1KITi" TargetMode="External"/><Relationship Id="rId131" Type="http://schemas.openxmlformats.org/officeDocument/2006/relationships/hyperlink" Target="http://paperpile.com/b/m6uMqI/OL3am" TargetMode="External"/><Relationship Id="rId252" Type="http://schemas.openxmlformats.org/officeDocument/2006/relationships/hyperlink" Target="http://paperpile.com/b/m6uMqI/1KITi" TargetMode="External"/><Relationship Id="rId130" Type="http://schemas.openxmlformats.org/officeDocument/2006/relationships/hyperlink" Target="http://paperpile.com/b/m6uMqI/LN9MD" TargetMode="External"/><Relationship Id="rId251" Type="http://schemas.openxmlformats.org/officeDocument/2006/relationships/hyperlink" Target="http://paperpile.com/b/m6uMqI/1KITi" TargetMode="External"/><Relationship Id="rId250" Type="http://schemas.openxmlformats.org/officeDocument/2006/relationships/hyperlink" Target="http://paperpile.com/b/m6uMqI/efwS5" TargetMode="External"/><Relationship Id="rId136" Type="http://schemas.openxmlformats.org/officeDocument/2006/relationships/hyperlink" Target="http://paperpile.com/b/m6uMqI/08BMd" TargetMode="External"/><Relationship Id="rId257" Type="http://schemas.openxmlformats.org/officeDocument/2006/relationships/hyperlink" Target="http://paperpile.com/b/m6uMqI/1KITi" TargetMode="External"/><Relationship Id="rId135" Type="http://schemas.openxmlformats.org/officeDocument/2006/relationships/hyperlink" Target="http://paperpile.com/b/m6uMqI/OL3am" TargetMode="External"/><Relationship Id="rId256" Type="http://schemas.openxmlformats.org/officeDocument/2006/relationships/hyperlink" Target="http://paperpile.com/b/m6uMqI/1KITi" TargetMode="External"/><Relationship Id="rId134" Type="http://schemas.openxmlformats.org/officeDocument/2006/relationships/hyperlink" Target="http://paperpile.com/b/m6uMqI/OL3am" TargetMode="External"/><Relationship Id="rId255" Type="http://schemas.openxmlformats.org/officeDocument/2006/relationships/hyperlink" Target="http://paperpile.com/b/m6uMqI/1KITi" TargetMode="External"/><Relationship Id="rId133" Type="http://schemas.openxmlformats.org/officeDocument/2006/relationships/hyperlink" Target="http://paperpile.com/b/m6uMqI/OL3am" TargetMode="External"/><Relationship Id="rId254" Type="http://schemas.openxmlformats.org/officeDocument/2006/relationships/hyperlink" Target="http://paperpile.com/b/m6uMqI/1KITi" TargetMode="External"/><Relationship Id="rId62" Type="http://schemas.openxmlformats.org/officeDocument/2006/relationships/hyperlink" Target="http://paperpile.com/b/m6uMqI/uBtbO" TargetMode="External"/><Relationship Id="rId61" Type="http://schemas.openxmlformats.org/officeDocument/2006/relationships/hyperlink" Target="http://paperpile.com/b/m6uMqI/uBtbO" TargetMode="External"/><Relationship Id="rId64" Type="http://schemas.openxmlformats.org/officeDocument/2006/relationships/hyperlink" Target="http://paperpile.com/b/m6uMqI/7PMLE" TargetMode="External"/><Relationship Id="rId63" Type="http://schemas.openxmlformats.org/officeDocument/2006/relationships/hyperlink" Target="http://paperpile.com/b/m6uMqI/7PMLE" TargetMode="External"/><Relationship Id="rId66" Type="http://schemas.openxmlformats.org/officeDocument/2006/relationships/hyperlink" Target="http://paperpile.com/b/m6uMqI/7PMLE" TargetMode="External"/><Relationship Id="rId172" Type="http://schemas.openxmlformats.org/officeDocument/2006/relationships/hyperlink" Target="http://paperpile.com/b/m6uMqI/HRACA" TargetMode="External"/><Relationship Id="rId65" Type="http://schemas.openxmlformats.org/officeDocument/2006/relationships/hyperlink" Target="http://paperpile.com/b/m6uMqI/7PMLE" TargetMode="External"/><Relationship Id="rId171" Type="http://schemas.openxmlformats.org/officeDocument/2006/relationships/hyperlink" Target="http://paperpile.com/b/m6uMqI/HRACA" TargetMode="External"/><Relationship Id="rId68" Type="http://schemas.openxmlformats.org/officeDocument/2006/relationships/hyperlink" Target="http://paperpile.com/b/m6uMqI/7PMLE" TargetMode="External"/><Relationship Id="rId170" Type="http://schemas.openxmlformats.org/officeDocument/2006/relationships/hyperlink" Target="http://paperpile.com/b/m6uMqI/HRACA" TargetMode="External"/><Relationship Id="rId67" Type="http://schemas.openxmlformats.org/officeDocument/2006/relationships/hyperlink" Target="http://paperpile.com/b/m6uMqI/7PMLE" TargetMode="External"/><Relationship Id="rId60" Type="http://schemas.openxmlformats.org/officeDocument/2006/relationships/hyperlink" Target="http://paperpile.com/b/m6uMqI/uBtbO" TargetMode="External"/><Relationship Id="rId165" Type="http://schemas.openxmlformats.org/officeDocument/2006/relationships/hyperlink" Target="http://paperpile.com/b/m6uMqI/4mVXS" TargetMode="External"/><Relationship Id="rId286" Type="http://schemas.openxmlformats.org/officeDocument/2006/relationships/hyperlink" Target="http://paperpile.com/b/m6uMqI/TbhHW" TargetMode="External"/><Relationship Id="rId69" Type="http://schemas.openxmlformats.org/officeDocument/2006/relationships/hyperlink" Target="http://paperpile.com/b/m6uMqI/7PMLE" TargetMode="External"/><Relationship Id="rId164" Type="http://schemas.openxmlformats.org/officeDocument/2006/relationships/hyperlink" Target="http://paperpile.com/b/m6uMqI/4mVXS" TargetMode="External"/><Relationship Id="rId285" Type="http://schemas.openxmlformats.org/officeDocument/2006/relationships/hyperlink" Target="http://paperpile.com/b/m6uMqI/TbhHW" TargetMode="External"/><Relationship Id="rId163" Type="http://schemas.openxmlformats.org/officeDocument/2006/relationships/hyperlink" Target="http://paperpile.com/b/m6uMqI/4mVXS" TargetMode="External"/><Relationship Id="rId284" Type="http://schemas.openxmlformats.org/officeDocument/2006/relationships/hyperlink" Target="http://paperpile.com/b/m6uMqI/TbhHW" TargetMode="External"/><Relationship Id="rId162" Type="http://schemas.openxmlformats.org/officeDocument/2006/relationships/hyperlink" Target="http://paperpile.com/b/m6uMqI/4mVXS" TargetMode="External"/><Relationship Id="rId283" Type="http://schemas.openxmlformats.org/officeDocument/2006/relationships/hyperlink" Target="http://paperpile.com/b/m6uMqI/TbhHW" TargetMode="External"/><Relationship Id="rId169" Type="http://schemas.openxmlformats.org/officeDocument/2006/relationships/hyperlink" Target="http://paperpile.com/b/m6uMqI/HRACA" TargetMode="External"/><Relationship Id="rId168" Type="http://schemas.openxmlformats.org/officeDocument/2006/relationships/hyperlink" Target="http://paperpile.com/b/m6uMqI/HRACA" TargetMode="External"/><Relationship Id="rId167" Type="http://schemas.openxmlformats.org/officeDocument/2006/relationships/hyperlink" Target="http://paperpile.com/b/m6uMqI/HRACA" TargetMode="External"/><Relationship Id="rId288" Type="http://schemas.openxmlformats.org/officeDocument/2006/relationships/hyperlink" Target="http://paperpile.com/b/m6uMqI/TbhHW" TargetMode="External"/><Relationship Id="rId166" Type="http://schemas.openxmlformats.org/officeDocument/2006/relationships/hyperlink" Target="http://paperpile.com/b/m6uMqI/4mVXS" TargetMode="External"/><Relationship Id="rId287" Type="http://schemas.openxmlformats.org/officeDocument/2006/relationships/hyperlink" Target="http://paperpile.com/b/m6uMqI/TbhHW" TargetMode="External"/><Relationship Id="rId51" Type="http://schemas.openxmlformats.org/officeDocument/2006/relationships/hyperlink" Target="http://paperpile.com/b/m6uMqI/McuxA" TargetMode="External"/><Relationship Id="rId50" Type="http://schemas.openxmlformats.org/officeDocument/2006/relationships/hyperlink" Target="http://paperpile.com/b/m6uMqI/McuxA" TargetMode="External"/><Relationship Id="rId53" Type="http://schemas.openxmlformats.org/officeDocument/2006/relationships/hyperlink" Target="http://paperpile.com/b/m6uMqI/McuxA" TargetMode="External"/><Relationship Id="rId52" Type="http://schemas.openxmlformats.org/officeDocument/2006/relationships/hyperlink" Target="http://paperpile.com/b/m6uMqI/McuxA" TargetMode="External"/><Relationship Id="rId55" Type="http://schemas.openxmlformats.org/officeDocument/2006/relationships/hyperlink" Target="http://paperpile.com/b/m6uMqI/McuxA" TargetMode="External"/><Relationship Id="rId161" Type="http://schemas.openxmlformats.org/officeDocument/2006/relationships/hyperlink" Target="http://paperpile.com/b/m6uMqI/4mVXS" TargetMode="External"/><Relationship Id="rId282" Type="http://schemas.openxmlformats.org/officeDocument/2006/relationships/hyperlink" Target="http://paperpile.com/b/m6uMqI/TbhHW" TargetMode="External"/><Relationship Id="rId54" Type="http://schemas.openxmlformats.org/officeDocument/2006/relationships/hyperlink" Target="http://paperpile.com/b/m6uMqI/McuxA" TargetMode="External"/><Relationship Id="rId160" Type="http://schemas.openxmlformats.org/officeDocument/2006/relationships/hyperlink" Target="http://paperpile.com/b/m6uMqI/4mVXS" TargetMode="External"/><Relationship Id="rId281" Type="http://schemas.openxmlformats.org/officeDocument/2006/relationships/hyperlink" Target="http://paperpile.com/b/m6uMqI/haxmX" TargetMode="External"/><Relationship Id="rId57" Type="http://schemas.openxmlformats.org/officeDocument/2006/relationships/hyperlink" Target="http://paperpile.com/b/m6uMqI/uBtbO" TargetMode="External"/><Relationship Id="rId280" Type="http://schemas.openxmlformats.org/officeDocument/2006/relationships/hyperlink" Target="http://paperpile.com/b/m6uMqI/haxmX" TargetMode="External"/><Relationship Id="rId56" Type="http://schemas.openxmlformats.org/officeDocument/2006/relationships/hyperlink" Target="http://paperpile.com/b/m6uMqI/uBtbO" TargetMode="External"/><Relationship Id="rId159" Type="http://schemas.openxmlformats.org/officeDocument/2006/relationships/hyperlink" Target="http://paperpile.com/b/m6uMqI/YMNFO" TargetMode="External"/><Relationship Id="rId59" Type="http://schemas.openxmlformats.org/officeDocument/2006/relationships/hyperlink" Target="http://paperpile.com/b/m6uMqI/uBtbO" TargetMode="External"/><Relationship Id="rId154" Type="http://schemas.openxmlformats.org/officeDocument/2006/relationships/hyperlink" Target="http://paperpile.com/b/m6uMqI/xGBDJ" TargetMode="External"/><Relationship Id="rId275" Type="http://schemas.openxmlformats.org/officeDocument/2006/relationships/hyperlink" Target="http://paperpile.com/b/m6uMqI/ClaI" TargetMode="External"/><Relationship Id="rId58" Type="http://schemas.openxmlformats.org/officeDocument/2006/relationships/hyperlink" Target="http://paperpile.com/b/m6uMqI/uBtbO" TargetMode="External"/><Relationship Id="rId153" Type="http://schemas.openxmlformats.org/officeDocument/2006/relationships/hyperlink" Target="http://paperpile.com/b/m6uMqI/xGBDJ" TargetMode="External"/><Relationship Id="rId274" Type="http://schemas.openxmlformats.org/officeDocument/2006/relationships/hyperlink" Target="http://paperpile.com/b/m6uMqI/ClaI" TargetMode="External"/><Relationship Id="rId152" Type="http://schemas.openxmlformats.org/officeDocument/2006/relationships/hyperlink" Target="http://paperpile.com/b/m6uMqI/xGBDJ" TargetMode="External"/><Relationship Id="rId273" Type="http://schemas.openxmlformats.org/officeDocument/2006/relationships/hyperlink" Target="http://paperpile.com/b/m6uMqI/ClaI" TargetMode="External"/><Relationship Id="rId151" Type="http://schemas.openxmlformats.org/officeDocument/2006/relationships/hyperlink" Target="http://paperpile.com/b/m6uMqI/xGBDJ" TargetMode="External"/><Relationship Id="rId272" Type="http://schemas.openxmlformats.org/officeDocument/2006/relationships/hyperlink" Target="http://paperpile.com/b/m6uMqI/ClaI" TargetMode="External"/><Relationship Id="rId158" Type="http://schemas.openxmlformats.org/officeDocument/2006/relationships/hyperlink" Target="http://paperpile.com/b/m6uMqI/YMNFO" TargetMode="External"/><Relationship Id="rId279" Type="http://schemas.openxmlformats.org/officeDocument/2006/relationships/hyperlink" Target="http://paperpile.com/b/m6uMqI/haxmX" TargetMode="External"/><Relationship Id="rId157" Type="http://schemas.openxmlformats.org/officeDocument/2006/relationships/hyperlink" Target="http://paperpile.com/b/m6uMqI/YMNFO" TargetMode="External"/><Relationship Id="rId278" Type="http://schemas.openxmlformats.org/officeDocument/2006/relationships/hyperlink" Target="http://paperpile.com/b/m6uMqI/haxmX" TargetMode="External"/><Relationship Id="rId156" Type="http://schemas.openxmlformats.org/officeDocument/2006/relationships/hyperlink" Target="http://paperpile.com/b/m6uMqI/YMNFO" TargetMode="External"/><Relationship Id="rId277" Type="http://schemas.openxmlformats.org/officeDocument/2006/relationships/hyperlink" Target="http://paperpile.com/b/m6uMqI/haxmX" TargetMode="External"/><Relationship Id="rId155" Type="http://schemas.openxmlformats.org/officeDocument/2006/relationships/hyperlink" Target="http://paperpile.com/b/m6uMqI/YMNFO" TargetMode="External"/><Relationship Id="rId276" Type="http://schemas.openxmlformats.org/officeDocument/2006/relationships/hyperlink" Target="http://paperpile.com/b/m6uMqI/ClaI" TargetMode="External"/><Relationship Id="rId107" Type="http://schemas.openxmlformats.org/officeDocument/2006/relationships/hyperlink" Target="http://paperpile.com/b/m6uMqI/rEi6o" TargetMode="External"/><Relationship Id="rId228" Type="http://schemas.openxmlformats.org/officeDocument/2006/relationships/hyperlink" Target="http://paperpile.com/b/m6uMqI/LX25Q" TargetMode="External"/><Relationship Id="rId106" Type="http://schemas.openxmlformats.org/officeDocument/2006/relationships/hyperlink" Target="http://paperpile.com/b/m6uMqI/rEi6o" TargetMode="External"/><Relationship Id="rId227" Type="http://schemas.openxmlformats.org/officeDocument/2006/relationships/hyperlink" Target="http://paperpile.com/b/m6uMqI/LX25Q" TargetMode="External"/><Relationship Id="rId105" Type="http://schemas.openxmlformats.org/officeDocument/2006/relationships/hyperlink" Target="http://paperpile.com/b/m6uMqI/rEi6o" TargetMode="External"/><Relationship Id="rId226" Type="http://schemas.openxmlformats.org/officeDocument/2006/relationships/hyperlink" Target="http://paperpile.com/b/m6uMqI/LX25Q" TargetMode="External"/><Relationship Id="rId104" Type="http://schemas.openxmlformats.org/officeDocument/2006/relationships/hyperlink" Target="http://paperpile.com/b/m6uMqI/MlkKx" TargetMode="External"/><Relationship Id="rId225" Type="http://schemas.openxmlformats.org/officeDocument/2006/relationships/hyperlink" Target="http://paperpile.com/b/m6uMqI/LX25Q" TargetMode="External"/><Relationship Id="rId109" Type="http://schemas.openxmlformats.org/officeDocument/2006/relationships/hyperlink" Target="http://paperpile.com/b/m6uMqI/rEi6o" TargetMode="External"/><Relationship Id="rId108" Type="http://schemas.openxmlformats.org/officeDocument/2006/relationships/hyperlink" Target="http://paperpile.com/b/m6uMqI/rEi6o" TargetMode="External"/><Relationship Id="rId229" Type="http://schemas.openxmlformats.org/officeDocument/2006/relationships/hyperlink" Target="http://paperpile.com/b/m6uMqI/LX25Q" TargetMode="External"/><Relationship Id="rId220" Type="http://schemas.openxmlformats.org/officeDocument/2006/relationships/hyperlink" Target="http://paperpile.com/b/m6uMqI/HSaT" TargetMode="External"/><Relationship Id="rId103" Type="http://schemas.openxmlformats.org/officeDocument/2006/relationships/hyperlink" Target="http://paperpile.com/b/m6uMqI/MlkKx" TargetMode="External"/><Relationship Id="rId224" Type="http://schemas.openxmlformats.org/officeDocument/2006/relationships/hyperlink" Target="http://paperpile.com/b/m6uMqI/HSaT" TargetMode="External"/><Relationship Id="rId102" Type="http://schemas.openxmlformats.org/officeDocument/2006/relationships/hyperlink" Target="http://paperpile.com/b/m6uMqI/MlkKx" TargetMode="External"/><Relationship Id="rId223" Type="http://schemas.openxmlformats.org/officeDocument/2006/relationships/hyperlink" Target="http://paperpile.com/b/m6uMqI/HSaT" TargetMode="External"/><Relationship Id="rId101" Type="http://schemas.openxmlformats.org/officeDocument/2006/relationships/hyperlink" Target="http://paperpile.com/b/m6uMqI/MlkKx" TargetMode="External"/><Relationship Id="rId222" Type="http://schemas.openxmlformats.org/officeDocument/2006/relationships/hyperlink" Target="http://paperpile.com/b/m6uMqI/HSaT" TargetMode="External"/><Relationship Id="rId100" Type="http://schemas.openxmlformats.org/officeDocument/2006/relationships/hyperlink" Target="http://paperpile.com/b/m6uMqI/MlkKx" TargetMode="External"/><Relationship Id="rId221" Type="http://schemas.openxmlformats.org/officeDocument/2006/relationships/hyperlink" Target="http://paperpile.com/b/m6uMqI/HSaT" TargetMode="External"/><Relationship Id="rId217" Type="http://schemas.openxmlformats.org/officeDocument/2006/relationships/hyperlink" Target="http://paperpile.com/b/m6uMqI/4GTb" TargetMode="External"/><Relationship Id="rId216" Type="http://schemas.openxmlformats.org/officeDocument/2006/relationships/hyperlink" Target="http://paperpile.com/b/m6uMqI/4GTb" TargetMode="External"/><Relationship Id="rId215" Type="http://schemas.openxmlformats.org/officeDocument/2006/relationships/hyperlink" Target="http://paperpile.com/b/m6uMqI/4GTb" TargetMode="External"/><Relationship Id="rId214" Type="http://schemas.openxmlformats.org/officeDocument/2006/relationships/hyperlink" Target="http://paperpile.com/b/m6uMqI/4GTb" TargetMode="External"/><Relationship Id="rId219" Type="http://schemas.openxmlformats.org/officeDocument/2006/relationships/hyperlink" Target="http://paperpile.com/b/m6uMqI/HSaT" TargetMode="External"/><Relationship Id="rId218" Type="http://schemas.openxmlformats.org/officeDocument/2006/relationships/hyperlink" Target="http://paperpile.com/b/m6uMqI/HSaT" TargetMode="External"/><Relationship Id="rId213" Type="http://schemas.openxmlformats.org/officeDocument/2006/relationships/hyperlink" Target="http://paperpile.com/b/m6uMqI/4GTb" TargetMode="External"/><Relationship Id="rId212" Type="http://schemas.openxmlformats.org/officeDocument/2006/relationships/hyperlink" Target="http://paperpile.com/b/m6uMqI/4GTb" TargetMode="External"/><Relationship Id="rId211" Type="http://schemas.openxmlformats.org/officeDocument/2006/relationships/hyperlink" Target="http://paperpile.com/b/m6uMqI/4GTb" TargetMode="External"/><Relationship Id="rId210" Type="http://schemas.openxmlformats.org/officeDocument/2006/relationships/hyperlink" Target="http://paperpile.com/b/m6uMqI/8wpHb" TargetMode="External"/><Relationship Id="rId129" Type="http://schemas.openxmlformats.org/officeDocument/2006/relationships/hyperlink" Target="http://paperpile.com/b/m6uMqI/LN9MD" TargetMode="External"/><Relationship Id="rId128" Type="http://schemas.openxmlformats.org/officeDocument/2006/relationships/hyperlink" Target="http://paperpile.com/b/m6uMqI/LN9MD" TargetMode="External"/><Relationship Id="rId249" Type="http://schemas.openxmlformats.org/officeDocument/2006/relationships/hyperlink" Target="http://paperpile.com/b/m6uMqI/efwS5" TargetMode="External"/><Relationship Id="rId127" Type="http://schemas.openxmlformats.org/officeDocument/2006/relationships/hyperlink" Target="http://paperpile.com/b/m6uMqI/LN9MD" TargetMode="External"/><Relationship Id="rId248" Type="http://schemas.openxmlformats.org/officeDocument/2006/relationships/hyperlink" Target="http://paperpile.com/b/m6uMqI/efwS5" TargetMode="External"/><Relationship Id="rId126" Type="http://schemas.openxmlformats.org/officeDocument/2006/relationships/hyperlink" Target="http://paperpile.com/b/m6uMqI/LN9MD" TargetMode="External"/><Relationship Id="rId247" Type="http://schemas.openxmlformats.org/officeDocument/2006/relationships/hyperlink" Target="http://paperpile.com/b/m6uMqI/efwS5" TargetMode="External"/><Relationship Id="rId121" Type="http://schemas.openxmlformats.org/officeDocument/2006/relationships/hyperlink" Target="http://paperpile.com/b/m6uMqI/RV4yI" TargetMode="External"/><Relationship Id="rId242" Type="http://schemas.openxmlformats.org/officeDocument/2006/relationships/hyperlink" Target="http://paperpile.com/b/m6uMqI/V0B84" TargetMode="External"/><Relationship Id="rId120" Type="http://schemas.openxmlformats.org/officeDocument/2006/relationships/hyperlink" Target="http://paperpile.com/b/m6uMqI/RV4yI" TargetMode="External"/><Relationship Id="rId241" Type="http://schemas.openxmlformats.org/officeDocument/2006/relationships/hyperlink" Target="http://paperpile.com/b/m6uMqI/V0B84" TargetMode="External"/><Relationship Id="rId240" Type="http://schemas.openxmlformats.org/officeDocument/2006/relationships/hyperlink" Target="http://paperpile.com/b/m6uMqI/V0B84" TargetMode="External"/><Relationship Id="rId125" Type="http://schemas.openxmlformats.org/officeDocument/2006/relationships/hyperlink" Target="http://paperpile.com/b/m6uMqI/LN9MD" TargetMode="External"/><Relationship Id="rId246" Type="http://schemas.openxmlformats.org/officeDocument/2006/relationships/hyperlink" Target="http://paperpile.com/b/m6uMqI/efwS5" TargetMode="External"/><Relationship Id="rId124" Type="http://schemas.openxmlformats.org/officeDocument/2006/relationships/hyperlink" Target="http://paperpile.com/b/m6uMqI/LN9MD" TargetMode="External"/><Relationship Id="rId245" Type="http://schemas.openxmlformats.org/officeDocument/2006/relationships/hyperlink" Target="http://paperpile.com/b/m6uMqI/efwS5" TargetMode="External"/><Relationship Id="rId123" Type="http://schemas.openxmlformats.org/officeDocument/2006/relationships/hyperlink" Target="http://paperpile.com/b/m6uMqI/RV4yI" TargetMode="External"/><Relationship Id="rId244" Type="http://schemas.openxmlformats.org/officeDocument/2006/relationships/hyperlink" Target="http://paperpile.com/b/m6uMqI/efwS5" TargetMode="External"/><Relationship Id="rId122" Type="http://schemas.openxmlformats.org/officeDocument/2006/relationships/hyperlink" Target="http://dx.doi.org/10.1001/jamainternmed.2025.0505" TargetMode="External"/><Relationship Id="rId243" Type="http://schemas.openxmlformats.org/officeDocument/2006/relationships/hyperlink" Target="http://paperpile.com/b/m6uMqI/V0B84" TargetMode="External"/><Relationship Id="rId95" Type="http://schemas.openxmlformats.org/officeDocument/2006/relationships/hyperlink" Target="http://paperpile.com/b/m6uMqI/HWpTv" TargetMode="External"/><Relationship Id="rId94" Type="http://schemas.openxmlformats.org/officeDocument/2006/relationships/hyperlink" Target="http://paperpile.com/b/m6uMqI/HWpTv" TargetMode="External"/><Relationship Id="rId97" Type="http://schemas.openxmlformats.org/officeDocument/2006/relationships/hyperlink" Target="http://paperpile.com/b/m6uMqI/HWpTv" TargetMode="External"/><Relationship Id="rId96" Type="http://schemas.openxmlformats.org/officeDocument/2006/relationships/hyperlink" Target="http://paperpile.com/b/m6uMqI/HWpTv" TargetMode="External"/><Relationship Id="rId99" Type="http://schemas.openxmlformats.org/officeDocument/2006/relationships/hyperlink" Target="http://paperpile.com/b/m6uMqI/MlkKx" TargetMode="External"/><Relationship Id="rId98" Type="http://schemas.openxmlformats.org/officeDocument/2006/relationships/hyperlink" Target="http://paperpile.com/b/m6uMqI/MlkKx" TargetMode="External"/><Relationship Id="rId91" Type="http://schemas.openxmlformats.org/officeDocument/2006/relationships/hyperlink" Target="http://paperpile.com/b/m6uMqI/HWpTv" TargetMode="External"/><Relationship Id="rId90" Type="http://schemas.openxmlformats.org/officeDocument/2006/relationships/hyperlink" Target="http://paperpile.com/b/m6uMqI/LtG7h" TargetMode="External"/><Relationship Id="rId93" Type="http://schemas.openxmlformats.org/officeDocument/2006/relationships/hyperlink" Target="http://paperpile.com/b/m6uMqI/HWpTv" TargetMode="External"/><Relationship Id="rId92" Type="http://schemas.openxmlformats.org/officeDocument/2006/relationships/hyperlink" Target="http://paperpile.com/b/m6uMqI/HWpTv" TargetMode="External"/><Relationship Id="rId118" Type="http://schemas.openxmlformats.org/officeDocument/2006/relationships/hyperlink" Target="http://paperpile.com/b/m6uMqI/RV4yI" TargetMode="External"/><Relationship Id="rId239" Type="http://schemas.openxmlformats.org/officeDocument/2006/relationships/hyperlink" Target="http://paperpile.com/b/m6uMqI/V0B84" TargetMode="External"/><Relationship Id="rId117" Type="http://schemas.openxmlformats.org/officeDocument/2006/relationships/hyperlink" Target="http://paperpile.com/b/m6uMqI/RV4yI" TargetMode="External"/><Relationship Id="rId238" Type="http://schemas.openxmlformats.org/officeDocument/2006/relationships/hyperlink" Target="http://paperpile.com/b/m6uMqI/V0B84" TargetMode="External"/><Relationship Id="rId116" Type="http://schemas.openxmlformats.org/officeDocument/2006/relationships/hyperlink" Target="http://paperpile.com/b/m6uMqI/pum9E" TargetMode="External"/><Relationship Id="rId237" Type="http://schemas.openxmlformats.org/officeDocument/2006/relationships/hyperlink" Target="http://paperpile.com/b/m6uMqI/V0B84" TargetMode="External"/><Relationship Id="rId115" Type="http://schemas.openxmlformats.org/officeDocument/2006/relationships/hyperlink" Target="http://paperpile.com/b/m6uMqI/pum9E" TargetMode="External"/><Relationship Id="rId236" Type="http://schemas.openxmlformats.org/officeDocument/2006/relationships/hyperlink" Target="http://paperpile.com/b/m6uMqI/zFvcC" TargetMode="External"/><Relationship Id="rId119" Type="http://schemas.openxmlformats.org/officeDocument/2006/relationships/hyperlink" Target="http://paperpile.com/b/m6uMqI/RV4yI" TargetMode="External"/><Relationship Id="rId110" Type="http://schemas.openxmlformats.org/officeDocument/2006/relationships/hyperlink" Target="http://paperpile.com/b/m6uMqI/pum9E" TargetMode="External"/><Relationship Id="rId231" Type="http://schemas.openxmlformats.org/officeDocument/2006/relationships/hyperlink" Target="http://paperpile.com/b/m6uMqI/LX25Q" TargetMode="External"/><Relationship Id="rId230" Type="http://schemas.openxmlformats.org/officeDocument/2006/relationships/hyperlink" Target="http://paperpile.com/b/m6uMqI/LX25Q" TargetMode="External"/><Relationship Id="rId114" Type="http://schemas.openxmlformats.org/officeDocument/2006/relationships/hyperlink" Target="http://paperpile.com/b/m6uMqI/pum9E" TargetMode="External"/><Relationship Id="rId235" Type="http://schemas.openxmlformats.org/officeDocument/2006/relationships/hyperlink" Target="http://paperpile.com/b/m6uMqI/zFvcC" TargetMode="External"/><Relationship Id="rId113" Type="http://schemas.openxmlformats.org/officeDocument/2006/relationships/hyperlink" Target="http://paperpile.com/b/m6uMqI/pum9E" TargetMode="External"/><Relationship Id="rId234" Type="http://schemas.openxmlformats.org/officeDocument/2006/relationships/hyperlink" Target="http://paperpile.com/b/m6uMqI/zFvcC" TargetMode="External"/><Relationship Id="rId112" Type="http://schemas.openxmlformats.org/officeDocument/2006/relationships/hyperlink" Target="http://paperpile.com/b/m6uMqI/pum9E" TargetMode="External"/><Relationship Id="rId233" Type="http://schemas.openxmlformats.org/officeDocument/2006/relationships/hyperlink" Target="http://paperpile.com/b/m6uMqI/zFvcC" TargetMode="External"/><Relationship Id="rId111" Type="http://schemas.openxmlformats.org/officeDocument/2006/relationships/hyperlink" Target="http://paperpile.com/b/m6uMqI/pum9E" TargetMode="External"/><Relationship Id="rId232" Type="http://schemas.openxmlformats.org/officeDocument/2006/relationships/hyperlink" Target="http://paperpile.com/b/m6uMqI/zFvcC" TargetMode="External"/><Relationship Id="rId206" Type="http://schemas.openxmlformats.org/officeDocument/2006/relationships/hyperlink" Target="http://paperpile.com/b/m6uMqI/8wpHb" TargetMode="External"/><Relationship Id="rId205" Type="http://schemas.openxmlformats.org/officeDocument/2006/relationships/hyperlink" Target="http://paperpile.com/b/m6uMqI/781sW" TargetMode="External"/><Relationship Id="rId204" Type="http://schemas.openxmlformats.org/officeDocument/2006/relationships/hyperlink" Target="http://dx.doi.org/10.48550/ARXIV.2508.16250" TargetMode="External"/><Relationship Id="rId203" Type="http://schemas.openxmlformats.org/officeDocument/2006/relationships/hyperlink" Target="http://paperpile.com/b/m6uMqI/781sW" TargetMode="External"/><Relationship Id="rId209" Type="http://schemas.openxmlformats.org/officeDocument/2006/relationships/hyperlink" Target="http://paperpile.com/b/m6uMqI/8wpHb" TargetMode="External"/><Relationship Id="rId208" Type="http://schemas.openxmlformats.org/officeDocument/2006/relationships/hyperlink" Target="http://paperpile.com/b/m6uMqI/8wpHb" TargetMode="External"/><Relationship Id="rId207" Type="http://schemas.openxmlformats.org/officeDocument/2006/relationships/hyperlink" Target="http://paperpile.com/b/m6uMqI/8wpHb" TargetMode="External"/><Relationship Id="rId202" Type="http://schemas.openxmlformats.org/officeDocument/2006/relationships/hyperlink" Target="http://paperpile.com/b/m6uMqI/781sW" TargetMode="External"/><Relationship Id="rId201" Type="http://schemas.openxmlformats.org/officeDocument/2006/relationships/hyperlink" Target="http://paperpile.com/b/m6uMqI/781sW" TargetMode="External"/><Relationship Id="rId200" Type="http://schemas.openxmlformats.org/officeDocument/2006/relationships/hyperlink" Target="http://paperpile.com/b/m6uMqI/uBMj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