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7B3" w:rsidRDefault="009157B3" w:rsidP="009157B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Table 4: </w:t>
      </w:r>
      <w:r>
        <w:rPr>
          <w:rFonts w:ascii="Times New Roman" w:hAnsi="Times New Roman" w:cs="Times New Roman"/>
          <w:sz w:val="20"/>
          <w:szCs w:val="20"/>
          <w:lang w:val="en-US"/>
        </w:rPr>
        <w:t>Summary of the TCR clonal distribution of the V</w:t>
      </w:r>
      <w:r>
        <w:rPr>
          <w:rFonts w:ascii="Times New Roman" w:hAnsi="Times New Roman" w:cs="Times New Roman"/>
          <w:sz w:val="20"/>
          <w:szCs w:val="20"/>
          <w:lang w:val="en-US"/>
        </w:rPr>
        <w:sym w:font="Symbol" w:char="F067"/>
      </w:r>
      <w:r>
        <w:rPr>
          <w:rFonts w:ascii="Times New Roman" w:hAnsi="Times New Roman" w:cs="Times New Roman"/>
          <w:sz w:val="20"/>
          <w:szCs w:val="20"/>
          <w:lang w:val="en-US"/>
        </w:rPr>
        <w:t>9 chain in CML patients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The TCR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repertoire in CML patients at diagnosis and during the TKI therapies including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imatinib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(n = 22, in orange),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dasatinib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(n = 4, in green),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nilotinib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(n = 14, in blue) is shown as M (monoclonal, 1 clone), B (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biclonal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, 2 clones), O (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oligoclonal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3-5 clones), P (polyclonal, 6 and more clones). </w:t>
      </w:r>
    </w:p>
    <w:tbl>
      <w:tblPr>
        <w:tblW w:w="41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42"/>
        <w:gridCol w:w="806"/>
        <w:gridCol w:w="663"/>
        <w:gridCol w:w="663"/>
        <w:gridCol w:w="663"/>
        <w:gridCol w:w="663"/>
      </w:tblGrid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patient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diagnosis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3 months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6 months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12 months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en-US" w:eastAsia="cs-CZ"/>
              </w:rPr>
              <w:t>18 months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P008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C051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P051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5B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P018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P028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P038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M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P049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O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  <w:tr w:rsidR="009157B3" w:rsidTr="0093708E">
        <w:trPr>
          <w:trHeight w:val="17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0"/>
                <w:szCs w:val="20"/>
                <w:lang w:val="en-US" w:eastAsia="cs-CZ"/>
              </w:rPr>
              <w:t>P052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P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:rsidR="009157B3" w:rsidRDefault="009157B3" w:rsidP="0093708E">
            <w:pPr>
              <w:spacing w:after="0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val="en-US" w:eastAsia="cs-CZ"/>
              </w:rPr>
              <w:t> </w:t>
            </w:r>
          </w:p>
        </w:tc>
      </w:tr>
    </w:tbl>
    <w:p w:rsidR="009157B3" w:rsidRDefault="009157B3" w:rsidP="009157B3">
      <w:pPr>
        <w:rPr>
          <w:rFonts w:cs="Times New Roman"/>
          <w:b/>
          <w:szCs w:val="24"/>
          <w:lang w:val="en-US"/>
        </w:rPr>
      </w:pPr>
    </w:p>
    <w:p w:rsidR="00622305" w:rsidRDefault="00622305">
      <w:bookmarkStart w:id="0" w:name="_GoBack"/>
      <w:bookmarkEnd w:id="0"/>
    </w:p>
    <w:sectPr w:rsidR="00622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7B3"/>
    <w:rsid w:val="001D3D85"/>
    <w:rsid w:val="00384123"/>
    <w:rsid w:val="004F5BE6"/>
    <w:rsid w:val="00622305"/>
    <w:rsid w:val="006255B8"/>
    <w:rsid w:val="00663931"/>
    <w:rsid w:val="00807F9F"/>
    <w:rsid w:val="009157B3"/>
    <w:rsid w:val="00B964A0"/>
    <w:rsid w:val="00BD4854"/>
    <w:rsid w:val="00F9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9B854E-D30E-4944-B2F4-C103B9228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920</Characters>
  <Application>Microsoft Office Word</Application>
  <DocSecurity>0</DocSecurity>
  <Lines>7</Lines>
  <Paragraphs>2</Paragraphs>
  <ScaleCrop>false</ScaleCrop>
  <Company>HP Inc.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Amrutha Arivalagan</dc:creator>
  <cp:keywords/>
  <dc:description/>
  <cp:lastModifiedBy>Amrutha Arivalagan</cp:lastModifiedBy>
  <cp:revision>1</cp:revision>
  <dcterms:created xsi:type="dcterms:W3CDTF">2022-11-01T08:12:00Z</dcterms:created>
  <dcterms:modified xsi:type="dcterms:W3CDTF">2022-11-01T08:16:00Z</dcterms:modified>
</cp:coreProperties>
</file>