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AB4" w:rsidRPr="0025248B" w:rsidRDefault="00306634">
      <w:pPr>
        <w:spacing w:line="360" w:lineRule="auto"/>
        <w:jc w:val="center"/>
        <w:rPr>
          <w:rFonts w:ascii="Times New Roman" w:eastAsia="楷体" w:hAnsi="Times New Roman" w:cs="Times New Roman"/>
          <w:color w:val="000000"/>
          <w:spacing w:val="10"/>
          <w:sz w:val="24"/>
        </w:rPr>
      </w:pPr>
      <w:r>
        <w:rPr>
          <w:rFonts w:ascii="Times New Roman" w:eastAsia="Times New Roman" w:hAnsi="Times New Roman"/>
          <w:b/>
          <w:color w:val="000000"/>
          <w:sz w:val="20"/>
        </w:rPr>
        <w:t xml:space="preserve">Supplementary </w:t>
      </w:r>
      <w:bookmarkStart w:id="0" w:name="_GoBack"/>
      <w:bookmarkEnd w:id="0"/>
      <w:r w:rsidR="002569C5">
        <w:rPr>
          <w:rFonts w:ascii="Times New Roman" w:eastAsia="Times New Roman" w:hAnsi="Times New Roman"/>
          <w:b/>
          <w:color w:val="000000"/>
          <w:sz w:val="20"/>
        </w:rPr>
        <w:t>Table</w:t>
      </w:r>
      <w:r w:rsidR="002569C5" w:rsidRPr="0025248B">
        <w:rPr>
          <w:rFonts w:ascii="Times New Roman" w:eastAsia="Times New Roman" w:hAnsi="Times New Roman"/>
          <w:color w:val="000000"/>
          <w:sz w:val="20"/>
        </w:rPr>
        <w:t xml:space="preserve"> Cox Univariate and Multivariate Analysis</w:t>
      </w:r>
    </w:p>
    <w:tbl>
      <w:tblPr>
        <w:tblW w:w="8818" w:type="dxa"/>
        <w:tblInd w:w="78" w:type="dxa"/>
        <w:tblLayout w:type="fixed"/>
        <w:tblLook w:val="04A0" w:firstRow="1" w:lastRow="0" w:firstColumn="1" w:lastColumn="0" w:noHBand="0" w:noVBand="1"/>
      </w:tblPr>
      <w:tblGrid>
        <w:gridCol w:w="1625"/>
        <w:gridCol w:w="1293"/>
        <w:gridCol w:w="1316"/>
        <w:gridCol w:w="984"/>
        <w:gridCol w:w="271"/>
        <w:gridCol w:w="962"/>
        <w:gridCol w:w="1294"/>
        <w:gridCol w:w="1073"/>
      </w:tblGrid>
      <w:tr w:rsidR="007F1AB4">
        <w:trPr>
          <w:trHeight w:val="386"/>
        </w:trPr>
        <w:tc>
          <w:tcPr>
            <w:tcW w:w="1625" w:type="dxa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Variables</w:t>
            </w:r>
          </w:p>
        </w:tc>
        <w:tc>
          <w:tcPr>
            <w:tcW w:w="129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Univariate analysis</w:t>
            </w: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25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Multivariate analysis</w:t>
            </w:r>
          </w:p>
        </w:tc>
        <w:tc>
          <w:tcPr>
            <w:tcW w:w="107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</w:p>
        </w:tc>
      </w:tr>
      <w:tr w:rsidR="007F1AB4">
        <w:trPr>
          <w:trHeight w:val="386"/>
        </w:trPr>
        <w:tc>
          <w:tcPr>
            <w:tcW w:w="1625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HR</w:t>
            </w:r>
          </w:p>
        </w:tc>
        <w:tc>
          <w:tcPr>
            <w:tcW w:w="131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HR 95% CI</w:t>
            </w: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0"/>
              </w:rPr>
              <w:t>P value</w:t>
            </w:r>
          </w:p>
        </w:tc>
        <w:tc>
          <w:tcPr>
            <w:tcW w:w="271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HR</w:t>
            </w:r>
          </w:p>
        </w:tc>
        <w:tc>
          <w:tcPr>
            <w:tcW w:w="129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95% CI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0"/>
              </w:rPr>
              <w:t>P value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333333"/>
                <w:sz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</w:rPr>
              <w:t>Gender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</w:rPr>
              <w:t>0.048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0.518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333333"/>
                <w:sz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</w:rPr>
              <w:t>Male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333333"/>
                <w:sz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</w:rPr>
              <w:t>Female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1.680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1.005-2.809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1.366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0.212–8.820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DengXian" w:eastAsia="DengXian" w:hAnsi="DengXian"/>
                <w:color w:val="333333"/>
                <w:sz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</w:rPr>
              <w:t>Age</w:t>
            </w:r>
            <w:r>
              <w:rPr>
                <w:rFonts w:ascii="DengXian" w:eastAsia="DengXian" w:hAnsi="DengXian" w:hint="eastAsia"/>
                <w:color w:val="333333"/>
                <w:sz w:val="20"/>
              </w:rPr>
              <w:t>（</w:t>
            </w:r>
            <w:r>
              <w:rPr>
                <w:rFonts w:ascii="Times New Roman" w:eastAsia="Times New Roman" w:hAnsi="Times New Roman"/>
                <w:color w:val="333333"/>
                <w:sz w:val="20"/>
              </w:rPr>
              <w:t>years</w:t>
            </w:r>
            <w:r>
              <w:rPr>
                <w:rFonts w:ascii="DengXian" w:eastAsia="DengXian" w:hAnsi="DengXian" w:hint="eastAsia"/>
                <w:color w:val="333333"/>
                <w:sz w:val="20"/>
              </w:rPr>
              <w:t>）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0.903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DengXian" w:eastAsia="DengXian" w:hAnsi="DengXian" w:hint="eastAsia"/>
                <w:sz w:val="20"/>
              </w:rPr>
              <w:t>＜</w:t>
            </w:r>
            <w:r>
              <w:rPr>
                <w:rFonts w:ascii="Times New Roman" w:eastAsia="Times New Roman" w:hAnsi="Times New Roman"/>
                <w:sz w:val="20"/>
              </w:rPr>
              <w:t>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≥60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0.998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0.794-1.024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333333"/>
                <w:sz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</w:rPr>
              <w:t xml:space="preserve">Smoking/Drinking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</w:rPr>
              <w:t>0.022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0.242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Yes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Reference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333333"/>
                <w:sz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</w:rPr>
              <w:t>No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1.468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0.793-2.917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0.520–1.110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Tumor location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0.397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CCA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GCA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1.007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0.842-1.204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Differentiation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0.019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0.622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333333"/>
                <w:sz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</w:rPr>
              <w:t>poor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Modest-well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0.806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0.634-1.025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1.176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0.808–1.433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Serum albumin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0.008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0.171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&lt;36g/L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≥36g/L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0.467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0.266-0.832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0.794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0.467–1.113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Liver metastasis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0.039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0.052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Yes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No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1.751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1.029-3.001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2.066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1.604–3.316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Metastasis quantity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0.006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0.055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Yes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No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2.108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1.234-3.603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1.545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1.192–2.125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Types of ICIs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0.328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333333"/>
                <w:sz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0"/>
              </w:rPr>
              <w:t>Camrelizumab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Others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0.915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0.766-1.093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Response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0.046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0.218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CR-PR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SD-PD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0.661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0.433-1.010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0.743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0.213–4.816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NLR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 xml:space="preserve">0.010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0.021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DengXian" w:eastAsia="DengXian" w:hAnsi="DengXian" w:hint="eastAsia"/>
                <w:color w:val="000000"/>
                <w:sz w:val="20"/>
              </w:rPr>
              <w:t>＜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3.0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≥3.0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1.949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1.176-3.230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1.344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1.009–2.182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PLR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0.003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0.042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DengXian" w:eastAsia="DengXian" w:hAnsi="DengXian" w:hint="eastAsia"/>
                <w:color w:val="000000"/>
                <w:sz w:val="20"/>
              </w:rPr>
              <w:t>＜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160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≥160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2.249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1.327-3.813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1.135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0.821–2.058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Total bilirubin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0.450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&lt;21umol/L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≥21umol/L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0.795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0.438-1.442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ALT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0.311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&lt;50U/mL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≥50U/mL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1.291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0.788-2.115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CA19-9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0.006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0.066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&lt;37U/mL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≥37U/mL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2.366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1.287-4.348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1.005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0.701–1.958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AST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0.100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&lt;40U/mL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≥40U/mL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1.526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0.992-2.526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MLR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0.001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DengXian" w:eastAsia="DengXian" w:hAnsi="DengXian" w:hint="eastAsia"/>
                <w:color w:val="000000"/>
                <w:sz w:val="20"/>
              </w:rPr>
              <w:t>＜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2.3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≥2.3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3.835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2.234-6.583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0.723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0.361–1.123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SII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0.002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0.036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DengXian" w:eastAsia="DengXian" w:hAnsi="DengXian" w:hint="eastAsia"/>
                <w:color w:val="000000"/>
                <w:sz w:val="20"/>
              </w:rPr>
              <w:t>＜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830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≥830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2.280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1.348-3.856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1.273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0.774–1.701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left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CONUT score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0.002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0.018</w:t>
            </w: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DengXian" w:eastAsia="DengXian" w:hAnsi="DengXian" w:hint="eastAsia"/>
                <w:color w:val="000000"/>
                <w:sz w:val="20"/>
              </w:rPr>
              <w:t>＜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Reference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7F1AB4">
        <w:trPr>
          <w:trHeight w:val="252"/>
        </w:trPr>
        <w:tc>
          <w:tcPr>
            <w:tcW w:w="1625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≥2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2.130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1.374-3.884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1.073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2569C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0.687–1.974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7F1AB4" w:rsidRDefault="007F1A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</w:tbl>
    <w:p w:rsidR="007F1AB4" w:rsidRDefault="002569C5">
      <w:pPr>
        <w:spacing w:line="360" w:lineRule="auto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>Notes</w:t>
      </w:r>
      <w:r>
        <w:rPr>
          <w:rFonts w:ascii="Times New Roman" w:eastAsia="楷体" w:hAnsi="Times New Roman" w:cs="Times New Roman"/>
          <w:szCs w:val="21"/>
        </w:rPr>
        <w:t>：</w:t>
      </w:r>
      <w:r>
        <w:rPr>
          <w:rFonts w:ascii="Times New Roman" w:eastAsia="楷体" w:hAnsi="Times New Roman" w:cs="Times New Roman"/>
          <w:szCs w:val="21"/>
        </w:rPr>
        <w:t>HR: hazard ratio; CCA: cholangiocarcinoma; GCA: gallbladder carcinoma; CI: confidence interval; NLR: neutrophil to lymphocyte ratio; PLR: platelet to lymphocyte ratio; MLR: monocyte to lymphocyte ratio; SII: systemic-inflammatory index; ALT: alanine transaminase; AST: aspartate transaminase; CA19-9: glycoprotein antigen 19-9; CONUT score: controlling nutritional status score.</w:t>
      </w:r>
    </w:p>
    <w:p w:rsidR="007F1AB4" w:rsidRDefault="007F1AB4"/>
    <w:sectPr w:rsidR="007F1AB4" w:rsidSect="00256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YWY0MGM5YmY0OGU0NjljMmM0NGZjM2JkY2QxMDgifQ=="/>
  </w:docVars>
  <w:rsids>
    <w:rsidRoot w:val="1E9858E1"/>
    <w:rsid w:val="0025248B"/>
    <w:rsid w:val="002569C5"/>
    <w:rsid w:val="00306634"/>
    <w:rsid w:val="00521F9A"/>
    <w:rsid w:val="007F1AB4"/>
    <w:rsid w:val="1E9858E1"/>
    <w:rsid w:val="351558CD"/>
    <w:rsid w:val="67AD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53A8DAD-2B10-4C5F-83E6-F4EC1C01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2038</Characters>
  <Application>Microsoft Office Word</Application>
  <DocSecurity>0</DocSecurity>
  <Lines>16</Lines>
  <Paragraphs>4</Paragraphs>
  <ScaleCrop>false</ScaleCrop>
  <Company>HP Inc.</Company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三基</dc:creator>
  <cp:lastModifiedBy>Sowmya S.</cp:lastModifiedBy>
  <cp:revision>5</cp:revision>
  <dcterms:created xsi:type="dcterms:W3CDTF">2023-06-11T04:33:00Z</dcterms:created>
  <dcterms:modified xsi:type="dcterms:W3CDTF">2023-08-23T07:10:00Z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BEE5CE3843244ADF816601B5BF978D17_13</vt:lpwstr>
  </property>
</Properties>
</file>