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2B496" w14:textId="77777777" w:rsidR="009C356D" w:rsidRPr="00C32678" w:rsidRDefault="009C356D" w:rsidP="009C356D">
      <w:pPr>
        <w:pStyle w:val="MDPI12title"/>
        <w:rPr>
          <w:color w:val="auto"/>
          <w:sz w:val="24"/>
          <w:szCs w:val="24"/>
          <w:lang w:val="en-GB"/>
        </w:rPr>
      </w:pPr>
      <w:r w:rsidRPr="00C32678">
        <w:rPr>
          <w:color w:val="auto"/>
          <w:sz w:val="24"/>
          <w:szCs w:val="24"/>
          <w:lang w:val="en-GB"/>
        </w:rPr>
        <w:t>Leptin-mediated Meta-inflammation may provide survival benefit in patients receiving maintenance immunotherapy for Extensive-Stage Small Cell Lung cancer (ES-SCLC)</w:t>
      </w:r>
    </w:p>
    <w:p w14:paraId="4A36B9FB" w14:textId="77777777" w:rsidR="009C356D" w:rsidRPr="00C32678" w:rsidRDefault="009C356D" w:rsidP="009C356D">
      <w:pPr>
        <w:jc w:val="center"/>
        <w:rPr>
          <w:rFonts w:ascii="Calibri" w:eastAsia="Times New Roman" w:hAnsi="Calibri" w:cs="Calibri"/>
          <w:b/>
          <w:bCs/>
          <w:lang w:eastAsia="en-GB"/>
        </w:rPr>
      </w:pPr>
    </w:p>
    <w:p w14:paraId="3089A3B5" w14:textId="77777777" w:rsidR="009C356D" w:rsidRPr="00C32678" w:rsidRDefault="009C356D" w:rsidP="009C356D">
      <w:pPr>
        <w:jc w:val="center"/>
        <w:rPr>
          <w:rFonts w:ascii="Times New Roman" w:hAnsi="Times New Roman" w:cs="Times New Roman"/>
          <w:b/>
        </w:rPr>
      </w:pPr>
      <w:r w:rsidRPr="00C32678">
        <w:rPr>
          <w:rFonts w:ascii="Times New Roman" w:hAnsi="Times New Roman" w:cs="Times New Roman"/>
          <w:b/>
        </w:rPr>
        <w:t>SUPPPLEMENTARY MATERIALS</w:t>
      </w:r>
    </w:p>
    <w:p w14:paraId="2B5A2235" w14:textId="77777777" w:rsidR="009C356D" w:rsidRPr="00C32678" w:rsidRDefault="009C356D" w:rsidP="009C356D">
      <w:pPr>
        <w:rPr>
          <w:rFonts w:ascii="Times New Roman" w:hAnsi="Times New Roman" w:cs="Times New Roman"/>
          <w:b/>
        </w:rPr>
      </w:pPr>
    </w:p>
    <w:p w14:paraId="3BDF21B9" w14:textId="7BD9A256" w:rsidR="009C356D" w:rsidRPr="00C32678" w:rsidRDefault="00C530E8" w:rsidP="009C356D">
      <w:pPr>
        <w:tabs>
          <w:tab w:val="right" w:leader="dot" w:pos="9628"/>
        </w:tabs>
        <w:spacing w:after="100"/>
        <w:ind w:left="440"/>
        <w:rPr>
          <w:rFonts w:ascii="Times New Roman" w:hAnsi="Times New Roman" w:cs="Times New Roman"/>
          <w:noProof/>
        </w:rPr>
      </w:pPr>
      <w:r w:rsidRPr="00C32678">
        <w:rPr>
          <w:rFonts w:ascii="Times New Roman" w:hAnsi="Times New Roman" w:cs="Times New Roman"/>
          <w:noProof/>
        </w:rPr>
        <w:t>Table S</w:t>
      </w:r>
      <w:r w:rsidR="009C356D" w:rsidRPr="00C32678">
        <w:rPr>
          <w:rFonts w:ascii="Times New Roman" w:hAnsi="Times New Roman" w:cs="Times New Roman"/>
          <w:noProof/>
        </w:rPr>
        <w:t>1. Univariate analysis for PFS and OS according to pre-planned clinical variables………</w:t>
      </w:r>
      <w:r w:rsidR="000556D1" w:rsidRPr="00C32678">
        <w:rPr>
          <w:rFonts w:ascii="Times New Roman" w:hAnsi="Times New Roman" w:cs="Times New Roman"/>
          <w:noProof/>
        </w:rPr>
        <w:t>…………………………………………………………………………...</w:t>
      </w:r>
      <w:r w:rsidR="009C356D" w:rsidRPr="00C32678">
        <w:rPr>
          <w:rFonts w:ascii="Times New Roman" w:hAnsi="Times New Roman" w:cs="Times New Roman"/>
          <w:noProof/>
        </w:rPr>
        <w:t>…………</w:t>
      </w:r>
      <w:r w:rsidR="00E5664F" w:rsidRPr="00C32678">
        <w:rPr>
          <w:rFonts w:ascii="Times New Roman" w:hAnsi="Times New Roman" w:cs="Times New Roman"/>
          <w:noProof/>
        </w:rPr>
        <w:t>…..</w:t>
      </w:r>
      <w:r w:rsidR="009C356D" w:rsidRPr="00C32678">
        <w:rPr>
          <w:rFonts w:ascii="Times New Roman" w:hAnsi="Times New Roman" w:cs="Times New Roman"/>
          <w:noProof/>
        </w:rPr>
        <w:t>.</w:t>
      </w:r>
      <w:r w:rsidR="009C356D" w:rsidRPr="00C32678">
        <w:rPr>
          <w:rFonts w:ascii="Times New Roman" w:hAnsi="Times New Roman" w:cs="Times New Roman"/>
          <w:noProof/>
          <w:webHidden/>
        </w:rPr>
        <w:fldChar w:fldCharType="begin"/>
      </w:r>
      <w:r w:rsidR="009C356D" w:rsidRPr="00C32678">
        <w:rPr>
          <w:rFonts w:ascii="Times New Roman" w:hAnsi="Times New Roman" w:cs="Times New Roman"/>
          <w:noProof/>
          <w:webHidden/>
        </w:rPr>
        <w:instrText xml:space="preserve"> PAGEREF _Toc118754795 \h </w:instrText>
      </w:r>
      <w:r w:rsidR="009C356D" w:rsidRPr="00C32678">
        <w:rPr>
          <w:rFonts w:ascii="Times New Roman" w:hAnsi="Times New Roman" w:cs="Times New Roman"/>
          <w:noProof/>
          <w:webHidden/>
        </w:rPr>
      </w:r>
      <w:r w:rsidR="009C356D" w:rsidRPr="00C32678">
        <w:rPr>
          <w:rFonts w:ascii="Times New Roman" w:hAnsi="Times New Roman" w:cs="Times New Roman"/>
          <w:noProof/>
          <w:webHidden/>
        </w:rPr>
        <w:fldChar w:fldCharType="separate"/>
      </w:r>
      <w:r w:rsidR="009C356D" w:rsidRPr="00C32678">
        <w:rPr>
          <w:rFonts w:ascii="Times New Roman" w:hAnsi="Times New Roman" w:cs="Times New Roman"/>
          <w:noProof/>
          <w:webHidden/>
        </w:rPr>
        <w:t>2</w:t>
      </w:r>
      <w:r w:rsidR="009C356D" w:rsidRPr="00C32678">
        <w:rPr>
          <w:rFonts w:ascii="Times New Roman" w:hAnsi="Times New Roman" w:cs="Times New Roman"/>
          <w:noProof/>
          <w:webHidden/>
        </w:rPr>
        <w:fldChar w:fldCharType="end"/>
      </w:r>
    </w:p>
    <w:p w14:paraId="7A1D8135" w14:textId="77777777" w:rsidR="009C356D" w:rsidRPr="00C32678" w:rsidRDefault="00C32678" w:rsidP="009C356D">
      <w:pPr>
        <w:tabs>
          <w:tab w:val="right" w:leader="dot" w:pos="9628"/>
        </w:tabs>
        <w:spacing w:after="100"/>
        <w:ind w:left="440"/>
        <w:rPr>
          <w:rFonts w:ascii="Times New Roman" w:eastAsiaTheme="minorEastAsia" w:hAnsi="Times New Roman" w:cs="Times New Roman"/>
          <w:noProof/>
          <w:lang w:eastAsia="en-GB"/>
        </w:rPr>
      </w:pPr>
      <w:hyperlink w:anchor="_Toc118754796" w:history="1">
        <w:r w:rsidR="009C356D" w:rsidRPr="00C32678">
          <w:rPr>
            <w:rStyle w:val="Hyperlink"/>
            <w:rFonts w:ascii="Times New Roman" w:hAnsi="Times New Roman" w:cs="Times New Roman"/>
            <w:bCs/>
            <w:noProof/>
            <w:color w:val="auto"/>
            <w:u w:val="none"/>
          </w:rPr>
          <w:t xml:space="preserve">Fig. </w:t>
        </w:r>
        <w:r w:rsidR="00C530E8" w:rsidRPr="00C32678">
          <w:rPr>
            <w:rStyle w:val="Hyperlink"/>
            <w:rFonts w:ascii="Times New Roman" w:hAnsi="Times New Roman" w:cs="Times New Roman"/>
            <w:bCs/>
            <w:noProof/>
            <w:color w:val="auto"/>
            <w:u w:val="none"/>
          </w:rPr>
          <w:t>S</w:t>
        </w:r>
        <w:r w:rsidR="009C356D" w:rsidRPr="00C32678">
          <w:rPr>
            <w:rStyle w:val="Hyperlink"/>
            <w:rFonts w:ascii="Times New Roman" w:hAnsi="Times New Roman" w:cs="Times New Roman"/>
            <w:bCs/>
            <w:noProof/>
            <w:color w:val="auto"/>
            <w:u w:val="none"/>
          </w:rPr>
          <w:t xml:space="preserve">1 Survival outcomes according to BMI. </w:t>
        </w:r>
        <w:r w:rsidR="009C356D" w:rsidRPr="00C32678">
          <w:rPr>
            <w:rStyle w:val="Hyperlink"/>
            <w:rFonts w:ascii="Times New Roman" w:hAnsi="Times New Roman" w:cs="Times New Roman"/>
            <w:noProof/>
            <w:color w:val="auto"/>
            <w:u w:val="none"/>
          </w:rPr>
          <w:t>PFS (A) and OS (B) according to BMI.</w:t>
        </w:r>
        <w:r w:rsidR="009C356D" w:rsidRPr="00C32678">
          <w:rPr>
            <w:rStyle w:val="Hyperlink"/>
            <w:rFonts w:ascii="Times New Roman" w:hAnsi="Times New Roman" w:cs="Times New Roman"/>
            <w:noProof/>
            <w:webHidden/>
            <w:color w:val="auto"/>
            <w:u w:val="none"/>
          </w:rPr>
          <w:tab/>
          <w:t>.</w:t>
        </w:r>
        <w:r w:rsidR="00E5664F" w:rsidRPr="00C32678">
          <w:rPr>
            <w:rStyle w:val="Hyperlink"/>
            <w:rFonts w:ascii="Times New Roman" w:hAnsi="Times New Roman" w:cs="Times New Roman"/>
            <w:noProof/>
            <w:webHidden/>
            <w:color w:val="auto"/>
            <w:u w:val="none"/>
          </w:rPr>
          <w:t>.</w:t>
        </w:r>
        <w:r w:rsidR="009C356D" w:rsidRPr="00C32678">
          <w:rPr>
            <w:rStyle w:val="Hyperlink"/>
            <w:rFonts w:ascii="Times New Roman" w:hAnsi="Times New Roman" w:cs="Times New Roman"/>
            <w:noProof/>
            <w:webHidden/>
            <w:color w:val="auto"/>
            <w:u w:val="none"/>
          </w:rPr>
          <w:t>.2</w:t>
        </w:r>
      </w:hyperlink>
    </w:p>
    <w:p w14:paraId="58F2C7A3" w14:textId="7B02126A" w:rsidR="009C356D" w:rsidRPr="00C32678" w:rsidRDefault="00E5664F" w:rsidP="009C356D">
      <w:pPr>
        <w:tabs>
          <w:tab w:val="right" w:leader="dot" w:pos="9628"/>
        </w:tabs>
        <w:spacing w:after="100"/>
        <w:ind w:left="440"/>
        <w:rPr>
          <w:rFonts w:ascii="Times New Roman" w:eastAsiaTheme="minorEastAsia" w:hAnsi="Times New Roman" w:cs="Times New Roman"/>
          <w:noProof/>
          <w:lang w:eastAsia="en-GB"/>
        </w:rPr>
      </w:pPr>
      <w:r w:rsidRPr="00C32678">
        <w:rPr>
          <w:rFonts w:ascii="Times New Roman" w:hAnsi="Times New Roman" w:cs="Times New Roman"/>
          <w:bCs/>
          <w:noProof/>
        </w:rPr>
        <w:t>Fig. S2</w:t>
      </w:r>
      <w:r w:rsidRPr="00C32678">
        <w:rPr>
          <w:rFonts w:ascii="Times New Roman" w:hAnsi="Times New Roman" w:cs="Times New Roman"/>
          <w:noProof/>
        </w:rPr>
        <w:t xml:space="preserve"> Boxplot of median cytokine blood concentration accordi</w:t>
      </w:r>
      <w:r w:rsidR="000556D1" w:rsidRPr="00C32678">
        <w:rPr>
          <w:rFonts w:ascii="Times New Roman" w:hAnsi="Times New Roman" w:cs="Times New Roman"/>
          <w:noProof/>
        </w:rPr>
        <w:t>ng to Leptin/VAT ratio subgroup …...</w:t>
      </w:r>
      <w:r w:rsidRPr="00C32678">
        <w:rPr>
          <w:rFonts w:ascii="Times New Roman" w:hAnsi="Times New Roman" w:cs="Times New Roman"/>
          <w:noProof/>
        </w:rPr>
        <w:t>.3</w:t>
      </w:r>
    </w:p>
    <w:p w14:paraId="74E19BF1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  <w:bookmarkStart w:id="0" w:name="_GoBack"/>
      <w:bookmarkEnd w:id="0"/>
    </w:p>
    <w:p w14:paraId="0E2863B1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3E852995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15992062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2E7C0E9E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68499405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69C06EBD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16652A38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42116CDA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3189BE1D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0C4F2CFD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547DA034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7277D0DE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7994B6A7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593014FC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24A1EC2D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72EE5203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3BCD2ADC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48F217CF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0A882A88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24D45E14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0229E15D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1BB753D3" w14:textId="77777777" w:rsidR="009C356D" w:rsidRPr="00C32678" w:rsidRDefault="009C356D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tbl>
      <w:tblPr>
        <w:tblpPr w:leftFromText="180" w:rightFromText="180" w:vertAnchor="page" w:horzAnchor="margin" w:tblpY="179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2483"/>
        <w:gridCol w:w="2741"/>
      </w:tblGrid>
      <w:tr w:rsidR="00B379AF" w:rsidRPr="00C32678" w14:paraId="692E8B81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7917B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505A3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b/>
                <w:bCs/>
                <w:sz w:val="16"/>
                <w:szCs w:val="16"/>
                <w:lang w:eastAsia="en-GB"/>
              </w:rPr>
              <w:t>PFS median (mo.)</w:t>
            </w:r>
          </w:p>
          <w:p w14:paraId="7F25EB8B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b/>
                <w:bCs/>
                <w:sz w:val="16"/>
                <w:szCs w:val="16"/>
                <w:lang w:eastAsia="en-GB"/>
              </w:rPr>
              <w:t>HR (CI 95%)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A2F93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b/>
                <w:bCs/>
                <w:sz w:val="16"/>
                <w:szCs w:val="16"/>
                <w:lang w:eastAsia="en-GB"/>
              </w:rPr>
              <w:t>OS median (mo.)</w:t>
            </w:r>
          </w:p>
          <w:p w14:paraId="239012D0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b/>
                <w:bCs/>
                <w:sz w:val="16"/>
                <w:szCs w:val="16"/>
                <w:lang w:eastAsia="en-GB"/>
              </w:rPr>
              <w:t>HR (CI 95%)</w:t>
            </w:r>
          </w:p>
        </w:tc>
      </w:tr>
      <w:tr w:rsidR="00B379AF" w:rsidRPr="00C32678" w14:paraId="2ABE139A" w14:textId="77777777" w:rsidTr="009C356D">
        <w:tc>
          <w:tcPr>
            <w:tcW w:w="0" w:type="auto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ABAD1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83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DAD6E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741" w:type="dxa"/>
            <w:tcBorders>
              <w:top w:val="single" w:sz="12" w:space="0" w:color="666666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33612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</w:p>
        </w:tc>
      </w:tr>
      <w:tr w:rsidR="00B379AF" w:rsidRPr="00C32678" w14:paraId="150AE485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2C439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 xml:space="preserve">Age </w:t>
            </w:r>
          </w:p>
          <w:p w14:paraId="5A2EB145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(&lt; 70 yo. vs ≥ 70 yo.)</w:t>
            </w: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399DA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8.84 vs 10.05</w:t>
            </w:r>
          </w:p>
          <w:p w14:paraId="3E422EB7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1.20 (0.52 – 2.76)</w:t>
            </w:r>
          </w:p>
          <w:p w14:paraId="0C06F940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0.65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4CCC4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18.04 vs 12.09</w:t>
            </w:r>
          </w:p>
          <w:p w14:paraId="21803DBE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0.81 (0.30 - 2.22)</w:t>
            </w:r>
          </w:p>
          <w:p w14:paraId="4FCD60E4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0.67</w:t>
            </w:r>
          </w:p>
        </w:tc>
      </w:tr>
      <w:tr w:rsidR="00B379AF" w:rsidRPr="00C32678" w14:paraId="1BE37109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D860D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 xml:space="preserve">Gender </w:t>
            </w:r>
          </w:p>
          <w:p w14:paraId="7C3C825A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(Male vs Female)</w:t>
            </w: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1AA89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10.12 vs 8.67</w:t>
            </w:r>
          </w:p>
          <w:p w14:paraId="15D81CB8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0.53 (0.24 - 1.15)</w:t>
            </w:r>
          </w:p>
          <w:p w14:paraId="1ED2753E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0.11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8A06C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16.85 vs 13.77</w:t>
            </w:r>
          </w:p>
          <w:p w14:paraId="195EFAFF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0.96 (0.39 - 2.31)</w:t>
            </w:r>
          </w:p>
          <w:p w14:paraId="6BCFBF1B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0.92</w:t>
            </w:r>
          </w:p>
        </w:tc>
      </w:tr>
      <w:tr w:rsidR="00B379AF" w:rsidRPr="00C32678" w14:paraId="5E3BB8F5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4346B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</w:p>
          <w:p w14:paraId="280BD805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Performance status</w:t>
            </w:r>
          </w:p>
          <w:p w14:paraId="696B0810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(PS ECOG 0 vs 1-2)</w:t>
            </w:r>
          </w:p>
          <w:p w14:paraId="4A213C42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17FC6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10.78 vs 8.48</w:t>
            </w:r>
          </w:p>
          <w:p w14:paraId="525FB9ED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0.52 (0.24 – 1.13)</w:t>
            </w:r>
          </w:p>
          <w:p w14:paraId="3D6CA1A0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0.11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13984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18.04 vs 13.77</w:t>
            </w:r>
          </w:p>
          <w:p w14:paraId="77882DE1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0.64 (0.26 – 1.55)</w:t>
            </w:r>
          </w:p>
          <w:p w14:paraId="3E550208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0.32</w:t>
            </w:r>
          </w:p>
        </w:tc>
      </w:tr>
      <w:tr w:rsidR="00B379AF" w:rsidRPr="00C32678" w14:paraId="1068309D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376DB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 xml:space="preserve">Disease extension </w:t>
            </w:r>
          </w:p>
          <w:p w14:paraId="35637FF5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(Thoracic “bulky” vs metastatic)</w:t>
            </w: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0B006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10.05 vs 8.48</w:t>
            </w:r>
          </w:p>
          <w:p w14:paraId="77DD9DBC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0.97 (0.44 – 2.15)</w:t>
            </w:r>
          </w:p>
          <w:p w14:paraId="0BF9210C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0.95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584A0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18.04 vs 12.09</w:t>
            </w:r>
          </w:p>
          <w:p w14:paraId="0A6DE1F8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0.90 (0.36 – 2.32)</w:t>
            </w:r>
          </w:p>
          <w:p w14:paraId="348293AD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0.82</w:t>
            </w:r>
          </w:p>
        </w:tc>
      </w:tr>
      <w:tr w:rsidR="00B379AF" w:rsidRPr="00C32678" w14:paraId="70FFCF6F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A592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 xml:space="preserve">Liver metastasis </w:t>
            </w:r>
          </w:p>
          <w:p w14:paraId="74657DCB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(NO vs YES)</w:t>
            </w: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7D7F1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11.23 vs 6.93</w:t>
            </w:r>
          </w:p>
          <w:p w14:paraId="00443ADB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0.18 (0.05 - 0.61)</w:t>
            </w:r>
          </w:p>
          <w:p w14:paraId="5492923D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b/>
                <w:sz w:val="16"/>
                <w:szCs w:val="16"/>
                <w:lang w:eastAsia="en-GB"/>
              </w:rPr>
              <w:t>p = &lt; 0.0001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0E39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23.59 vs 8.97</w:t>
            </w:r>
          </w:p>
          <w:p w14:paraId="418B5D53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0.12 (0.03 - 0.44)</w:t>
            </w:r>
          </w:p>
          <w:p w14:paraId="1A8810F9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b/>
                <w:sz w:val="16"/>
                <w:szCs w:val="16"/>
                <w:lang w:eastAsia="en-GB"/>
              </w:rPr>
              <w:t>p = &lt; 0.0001</w:t>
            </w:r>
          </w:p>
        </w:tc>
      </w:tr>
      <w:tr w:rsidR="00B379AF" w:rsidRPr="00C32678" w14:paraId="34FF25B3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5D142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 xml:space="preserve">Body mass index </w:t>
            </w:r>
          </w:p>
          <w:p w14:paraId="5FF9953C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(BMI ≥25 vs BMI &lt;25)</w:t>
            </w: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F0AD9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9.56 vs 10.12</w:t>
            </w:r>
          </w:p>
          <w:p w14:paraId="7BAFD775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1.46 (0.68 - 3.16)</w:t>
            </w:r>
          </w:p>
          <w:p w14:paraId="23E99F4A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0.32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0900E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val="it-IT"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val="it-IT" w:eastAsia="en-GB"/>
              </w:rPr>
              <w:t>NR vs 11.37</w:t>
            </w:r>
          </w:p>
          <w:p w14:paraId="48F34F70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val="it-IT"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val="it-IT" w:eastAsia="en-GB"/>
              </w:rPr>
              <w:t xml:space="preserve"> (0.14 – 0.83)</w:t>
            </w:r>
          </w:p>
          <w:p w14:paraId="393B5A2C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b/>
                <w:bCs/>
                <w:sz w:val="16"/>
                <w:szCs w:val="16"/>
                <w:lang w:eastAsia="en-GB"/>
              </w:rPr>
              <w:t>p = 0.02</w:t>
            </w:r>
          </w:p>
        </w:tc>
      </w:tr>
      <w:tr w:rsidR="00B379AF" w:rsidRPr="00C32678" w14:paraId="3EC72CDD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60417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 xml:space="preserve">Insulin resistance </w:t>
            </w:r>
          </w:p>
          <w:p w14:paraId="6DE7CBCE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(YES vs NOT)</w:t>
            </w: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29BCA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10.88 vs 7.85</w:t>
            </w:r>
          </w:p>
          <w:p w14:paraId="5D9F7B42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0.48 (0.21 - 1.09)</w:t>
            </w:r>
          </w:p>
          <w:p w14:paraId="4A487BF3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0.05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80579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19.52 vs 13.30</w:t>
            </w:r>
          </w:p>
          <w:p w14:paraId="6986D7E2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0.52 (0.20 - 1.32)</w:t>
            </w:r>
          </w:p>
          <w:p w14:paraId="7514ECA3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0.13</w:t>
            </w:r>
          </w:p>
        </w:tc>
      </w:tr>
      <w:tr w:rsidR="00B379AF" w:rsidRPr="00C32678" w14:paraId="130FFC80" w14:textId="77777777" w:rsidTr="009C356D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0F9AA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 xml:space="preserve">LDH </w:t>
            </w:r>
          </w:p>
          <w:p w14:paraId="7846F7B9" w14:textId="77777777" w:rsidR="009C356D" w:rsidRPr="00C32678" w:rsidRDefault="009C356D" w:rsidP="009C356D">
            <w:pPr>
              <w:spacing w:after="0" w:line="240" w:lineRule="auto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(≤ UNL vs &gt; UNL)</w:t>
            </w:r>
          </w:p>
        </w:tc>
        <w:tc>
          <w:tcPr>
            <w:tcW w:w="2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75E8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9.56 vs 10.12</w:t>
            </w:r>
          </w:p>
          <w:p w14:paraId="21AA2F4F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 1.28 (0.58 – 2.81)</w:t>
            </w:r>
          </w:p>
          <w:p w14:paraId="18E59E00" w14:textId="77777777" w:rsidR="009C356D" w:rsidRPr="00C32678" w:rsidRDefault="009C356D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0.53</w:t>
            </w:r>
          </w:p>
        </w:tc>
        <w:tc>
          <w:tcPr>
            <w:tcW w:w="274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B3799" w14:textId="77777777" w:rsidR="009C356D" w:rsidRPr="00C32678" w:rsidRDefault="00E5664F" w:rsidP="009C356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19.52 vs 11.37</w:t>
            </w:r>
          </w:p>
          <w:p w14:paraId="49C0BB01" w14:textId="77777777" w:rsidR="00E5664F" w:rsidRPr="00C32678" w:rsidRDefault="00E5664F" w:rsidP="00E5664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HR: 0.75 (0.30 – 1.86)</w:t>
            </w:r>
          </w:p>
          <w:p w14:paraId="01D2E7B7" w14:textId="77777777" w:rsidR="00E5664F" w:rsidRPr="00C32678" w:rsidRDefault="00E5664F" w:rsidP="00E5664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</w:pPr>
            <w:r w:rsidRPr="00C32678">
              <w:rPr>
                <w:rFonts w:ascii="Palatino Linotype" w:eastAsia="Times New Roman" w:hAnsi="Palatino Linotype" w:cs="Calibri"/>
                <w:sz w:val="16"/>
                <w:szCs w:val="16"/>
                <w:lang w:eastAsia="en-GB"/>
              </w:rPr>
              <w:t>p = 0.53</w:t>
            </w:r>
          </w:p>
        </w:tc>
      </w:tr>
    </w:tbl>
    <w:p w14:paraId="675663A3" w14:textId="77777777" w:rsidR="00606722" w:rsidRPr="00C32678" w:rsidRDefault="00606722" w:rsidP="00BF0C8A">
      <w:pPr>
        <w:spacing w:line="240" w:lineRule="auto"/>
        <w:rPr>
          <w:rFonts w:ascii="Palatino Linotype" w:eastAsia="Times New Roman" w:hAnsi="Palatino Linotype" w:cs="Calibri"/>
          <w:b/>
          <w:sz w:val="18"/>
          <w:szCs w:val="18"/>
          <w:lang w:eastAsia="en-GB"/>
        </w:rPr>
      </w:pPr>
      <w:r w:rsidRPr="00C32678">
        <w:rPr>
          <w:rFonts w:ascii="Palatino Linotype" w:eastAsia="Times New Roman" w:hAnsi="Palatino Linotype" w:cs="Calibri"/>
          <w:b/>
          <w:sz w:val="18"/>
          <w:szCs w:val="18"/>
          <w:lang w:eastAsia="en-GB"/>
        </w:rPr>
        <w:t xml:space="preserve">Table </w:t>
      </w:r>
      <w:r w:rsidR="00C530E8" w:rsidRPr="00C32678">
        <w:rPr>
          <w:rFonts w:ascii="Palatino Linotype" w:eastAsia="Times New Roman" w:hAnsi="Palatino Linotype" w:cs="Calibri"/>
          <w:b/>
          <w:sz w:val="18"/>
          <w:szCs w:val="18"/>
          <w:lang w:eastAsia="en-GB"/>
        </w:rPr>
        <w:t>S</w:t>
      </w:r>
      <w:r w:rsidRPr="00C32678">
        <w:rPr>
          <w:rFonts w:ascii="Palatino Linotype" w:eastAsia="Times New Roman" w:hAnsi="Palatino Linotype" w:cs="Calibri"/>
          <w:b/>
          <w:sz w:val="18"/>
          <w:szCs w:val="18"/>
          <w:lang w:eastAsia="en-GB"/>
        </w:rPr>
        <w:t xml:space="preserve">1. Univariate analysis for PFS and OS according to pre-planned </w:t>
      </w:r>
      <w:r w:rsidR="009C356D" w:rsidRPr="00C32678">
        <w:rPr>
          <w:rFonts w:ascii="Palatino Linotype" w:eastAsia="Times New Roman" w:hAnsi="Palatino Linotype" w:cs="Calibri"/>
          <w:b/>
          <w:sz w:val="18"/>
          <w:szCs w:val="18"/>
          <w:lang w:eastAsia="en-GB"/>
        </w:rPr>
        <w:t xml:space="preserve">clinical </w:t>
      </w:r>
      <w:r w:rsidRPr="00C32678">
        <w:rPr>
          <w:rFonts w:ascii="Palatino Linotype" w:eastAsia="Times New Roman" w:hAnsi="Palatino Linotype" w:cs="Calibri"/>
          <w:b/>
          <w:sz w:val="18"/>
          <w:szCs w:val="18"/>
          <w:lang w:eastAsia="en-GB"/>
        </w:rPr>
        <w:t>variable</w:t>
      </w:r>
      <w:r w:rsidR="009C356D" w:rsidRPr="00C32678">
        <w:rPr>
          <w:rFonts w:ascii="Palatino Linotype" w:eastAsia="Times New Roman" w:hAnsi="Palatino Linotype" w:cs="Calibri"/>
          <w:b/>
          <w:sz w:val="18"/>
          <w:szCs w:val="18"/>
          <w:lang w:eastAsia="en-GB"/>
        </w:rPr>
        <w:t>s</w:t>
      </w:r>
    </w:p>
    <w:p w14:paraId="78394A57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48E5DB8C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35247216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523982DE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035E666E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578C2D07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37A83FAF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4C9FE3C1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2CF15262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40F24953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29F3D92F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0ADFA65C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40FDD96F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658B5223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2CDAE840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650CA96D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31CCB40F" w14:textId="77777777" w:rsidR="00606722" w:rsidRPr="00C32678" w:rsidRDefault="00606722" w:rsidP="00BF0C8A">
      <w:pPr>
        <w:spacing w:line="240" w:lineRule="auto"/>
        <w:rPr>
          <w:rFonts w:ascii="Palatino Linotype" w:eastAsia="Times New Roman" w:hAnsi="Palatino Linotype" w:cs="Calibri"/>
          <w:b/>
          <w:bCs/>
          <w:sz w:val="18"/>
          <w:szCs w:val="18"/>
          <w:lang w:eastAsia="en-GB"/>
        </w:rPr>
      </w:pPr>
      <w:r w:rsidRPr="00C32678">
        <w:rPr>
          <w:rFonts w:ascii="Palatino Linotype" w:eastAsia="Times New Roman" w:hAnsi="Palatino Linotype" w:cs="Calibri"/>
          <w:b/>
          <w:bCs/>
          <w:sz w:val="18"/>
          <w:szCs w:val="18"/>
          <w:lang w:eastAsia="en-GB"/>
        </w:rPr>
        <w:t xml:space="preserve">Fig. </w:t>
      </w:r>
      <w:r w:rsidR="00C530E8" w:rsidRPr="00C32678">
        <w:rPr>
          <w:rFonts w:ascii="Palatino Linotype" w:eastAsia="Times New Roman" w:hAnsi="Palatino Linotype" w:cs="Calibri"/>
          <w:b/>
          <w:bCs/>
          <w:sz w:val="18"/>
          <w:szCs w:val="18"/>
          <w:lang w:eastAsia="en-GB"/>
        </w:rPr>
        <w:t>S</w:t>
      </w:r>
      <w:r w:rsidRPr="00C32678">
        <w:rPr>
          <w:rFonts w:ascii="Palatino Linotype" w:eastAsia="Times New Roman" w:hAnsi="Palatino Linotype" w:cs="Calibri"/>
          <w:b/>
          <w:bCs/>
          <w:sz w:val="18"/>
          <w:szCs w:val="18"/>
          <w:lang w:eastAsia="en-GB"/>
        </w:rPr>
        <w:t xml:space="preserve">1 Survival outcomes according to BMI. </w:t>
      </w:r>
      <w:r w:rsidRPr="00C32678">
        <w:rPr>
          <w:rFonts w:ascii="Palatino Linotype" w:eastAsia="Times New Roman" w:hAnsi="Palatino Linotype" w:cs="Calibri"/>
          <w:sz w:val="18"/>
          <w:szCs w:val="18"/>
          <w:lang w:eastAsia="en-GB"/>
        </w:rPr>
        <w:t xml:space="preserve">PFS (A) and OS (B) according to BMI. </w:t>
      </w:r>
    </w:p>
    <w:p w14:paraId="152467C9" w14:textId="77777777" w:rsidR="00606722" w:rsidRPr="00C32678" w:rsidRDefault="003029BE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  <w:r w:rsidRPr="00C32678">
        <w:rPr>
          <w:rFonts w:ascii="Calibri" w:eastAsia="Times New Roman" w:hAnsi="Calibri" w:cs="Calibri"/>
          <w:noProof/>
          <w:lang w:val="en-IN" w:eastAsia="en-IN"/>
        </w:rPr>
        <w:drawing>
          <wp:inline distT="0" distB="0" distL="0" distR="0" wp14:anchorId="755DF824" wp14:editId="31056D8C">
            <wp:extent cx="6597817" cy="26035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880" cy="260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E56AC" w14:textId="77777777" w:rsidR="00606722" w:rsidRPr="00C32678" w:rsidRDefault="00606722" w:rsidP="00BF0C8A">
      <w:pPr>
        <w:spacing w:line="240" w:lineRule="auto"/>
        <w:rPr>
          <w:rFonts w:ascii="Calibri" w:eastAsia="Times New Roman" w:hAnsi="Calibri" w:cs="Calibri"/>
          <w:lang w:eastAsia="en-GB"/>
        </w:rPr>
      </w:pPr>
    </w:p>
    <w:p w14:paraId="2B3FD75B" w14:textId="77777777" w:rsidR="00EC5937" w:rsidRPr="00C32678" w:rsidRDefault="00EC5937"/>
    <w:p w14:paraId="4B3593DA" w14:textId="77777777" w:rsidR="00BF0C8A" w:rsidRPr="00C32678" w:rsidRDefault="00BF0C8A" w:rsidP="00BF0C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75EB35" w14:textId="77777777" w:rsidR="00BF0C8A" w:rsidRPr="00C32678" w:rsidRDefault="00BF0C8A"/>
    <w:p w14:paraId="03CD485E" w14:textId="77777777" w:rsidR="00BF0C8A" w:rsidRPr="00B379AF" w:rsidRDefault="00C530E8">
      <w:pPr>
        <w:rPr>
          <w:rFonts w:ascii="Palatino Linotype" w:hAnsi="Palatino Linotype"/>
          <w:b/>
          <w:sz w:val="18"/>
          <w:szCs w:val="18"/>
        </w:rPr>
      </w:pPr>
      <w:r w:rsidRPr="00C32678">
        <w:rPr>
          <w:rFonts w:ascii="Palatino Linotype" w:hAnsi="Palatino Linotype"/>
          <w:noProof/>
          <w:sz w:val="18"/>
          <w:szCs w:val="18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38486010" wp14:editId="4B9A153C">
            <wp:simplePos x="0" y="0"/>
            <wp:positionH relativeFrom="margin">
              <wp:align>left</wp:align>
            </wp:positionH>
            <wp:positionV relativeFrom="paragraph">
              <wp:posOffset>375285</wp:posOffset>
            </wp:positionV>
            <wp:extent cx="5655310" cy="4126865"/>
            <wp:effectExtent l="0" t="0" r="2540" b="6985"/>
            <wp:wrapSquare wrapText="bothSides"/>
            <wp:docPr id="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678">
        <w:rPr>
          <w:rFonts w:ascii="Palatino Linotype" w:eastAsia="Times New Roman" w:hAnsi="Palatino Linotype" w:cs="Calibri"/>
          <w:b/>
          <w:bCs/>
          <w:sz w:val="18"/>
          <w:szCs w:val="18"/>
          <w:lang w:eastAsia="en-GB"/>
        </w:rPr>
        <w:t>Fig. S2</w:t>
      </w:r>
      <w:r w:rsidR="00E5664F" w:rsidRPr="00C32678">
        <w:rPr>
          <w:rFonts w:ascii="Palatino Linotype" w:eastAsia="SimSun" w:hAnsi="Palatino Linotype" w:cs="Times New Roman"/>
          <w:b/>
          <w:noProof/>
          <w:sz w:val="18"/>
          <w:szCs w:val="18"/>
          <w:lang w:eastAsia="zh-CN"/>
        </w:rPr>
        <w:t xml:space="preserve">. Boxplot of </w:t>
      </w:r>
      <w:r w:rsidRPr="00C32678">
        <w:rPr>
          <w:rFonts w:ascii="Palatino Linotype" w:eastAsia="SimSun" w:hAnsi="Palatino Linotype" w:cs="Times New Roman"/>
          <w:b/>
          <w:noProof/>
          <w:sz w:val="18"/>
          <w:szCs w:val="18"/>
          <w:lang w:eastAsia="zh-CN"/>
        </w:rPr>
        <w:t>median cytokine blood concentration according to Leptin/VAT ratio subgroups</w:t>
      </w:r>
      <w:r w:rsidRPr="00B379AF">
        <w:rPr>
          <w:rFonts w:ascii="Palatino Linotype" w:eastAsia="SimSun" w:hAnsi="Palatino Linotype" w:cs="Times New Roman"/>
          <w:b/>
          <w:noProof/>
          <w:sz w:val="18"/>
          <w:szCs w:val="18"/>
          <w:lang w:eastAsia="zh-CN"/>
        </w:rPr>
        <w:t xml:space="preserve">  </w:t>
      </w:r>
    </w:p>
    <w:sectPr w:rsidR="00BF0C8A" w:rsidRPr="00B379AF" w:rsidSect="00C326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6FCD0" w14:textId="77777777" w:rsidR="00F51C83" w:rsidRDefault="00F51C83" w:rsidP="009C356D">
      <w:pPr>
        <w:spacing w:after="0" w:line="240" w:lineRule="auto"/>
      </w:pPr>
      <w:r>
        <w:separator/>
      </w:r>
    </w:p>
  </w:endnote>
  <w:endnote w:type="continuationSeparator" w:id="0">
    <w:p w14:paraId="4E5DB1DB" w14:textId="77777777" w:rsidR="00F51C83" w:rsidRDefault="00F51C83" w:rsidP="009C3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72BC1" w14:textId="77777777" w:rsidR="00F51C83" w:rsidRDefault="00F51C83" w:rsidP="009C356D">
      <w:pPr>
        <w:spacing w:after="0" w:line="240" w:lineRule="auto"/>
      </w:pPr>
      <w:r>
        <w:separator/>
      </w:r>
    </w:p>
  </w:footnote>
  <w:footnote w:type="continuationSeparator" w:id="0">
    <w:p w14:paraId="763BC29D" w14:textId="77777777" w:rsidR="00F51C83" w:rsidRDefault="00F51C83" w:rsidP="009C3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8A"/>
    <w:rsid w:val="0000263D"/>
    <w:rsid w:val="00036501"/>
    <w:rsid w:val="000556D1"/>
    <w:rsid w:val="003029BE"/>
    <w:rsid w:val="00372F2D"/>
    <w:rsid w:val="004C1801"/>
    <w:rsid w:val="00571E55"/>
    <w:rsid w:val="00606722"/>
    <w:rsid w:val="007D4ACE"/>
    <w:rsid w:val="008B3BDB"/>
    <w:rsid w:val="008D65C7"/>
    <w:rsid w:val="009C356D"/>
    <w:rsid w:val="00AC6C1B"/>
    <w:rsid w:val="00B379AF"/>
    <w:rsid w:val="00BF0C8A"/>
    <w:rsid w:val="00C05DE9"/>
    <w:rsid w:val="00C165AE"/>
    <w:rsid w:val="00C32678"/>
    <w:rsid w:val="00C530E8"/>
    <w:rsid w:val="00E5664F"/>
    <w:rsid w:val="00EC5937"/>
    <w:rsid w:val="00F4324F"/>
    <w:rsid w:val="00F51C83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D540"/>
  <w15:chartTrackingRefBased/>
  <w15:docId w15:val="{C515A267-652C-4694-8967-FA78D17C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56D"/>
  </w:style>
  <w:style w:type="paragraph" w:styleId="Footer">
    <w:name w:val="footer"/>
    <w:basedOn w:val="Normal"/>
    <w:link w:val="FooterChar"/>
    <w:uiPriority w:val="99"/>
    <w:unhideWhenUsed/>
    <w:rsid w:val="009C3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56D"/>
  </w:style>
  <w:style w:type="paragraph" w:customStyle="1" w:styleId="MDPI12title">
    <w:name w:val="MDPI_1.2_title"/>
    <w:next w:val="Normal"/>
    <w:qFormat/>
    <w:rsid w:val="009C356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styleId="Hyperlink">
    <w:name w:val="Hyperlink"/>
    <w:basedOn w:val="DefaultParagraphFont"/>
    <w:uiPriority w:val="99"/>
    <w:unhideWhenUsed/>
    <w:rsid w:val="009C35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Emanuele (emanuele.vita)</dc:creator>
  <cp:keywords/>
  <dc:description/>
  <cp:lastModifiedBy>Mehmudha M.</cp:lastModifiedBy>
  <cp:revision>4</cp:revision>
  <dcterms:created xsi:type="dcterms:W3CDTF">2023-05-29T06:23:00Z</dcterms:created>
  <dcterms:modified xsi:type="dcterms:W3CDTF">2023-08-28T06:21:00Z</dcterms:modified>
</cp:coreProperties>
</file>