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023A" w14:textId="77777777" w:rsidR="00DA794D" w:rsidRDefault="00BB105C" w:rsidP="00DA794D">
      <w:pPr>
        <w:keepNext/>
      </w:pPr>
      <w:r>
        <w:pict w14:anchorId="063A59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2pt;height:304.8pt">
            <v:imagedata r:id="rId6" o:title="S1"/>
          </v:shape>
        </w:pict>
      </w:r>
    </w:p>
    <w:p w14:paraId="228543B6" w14:textId="463E8CB0" w:rsidR="00027A85" w:rsidRPr="00DA794D" w:rsidRDefault="00DA794D" w:rsidP="00027A85">
      <w:pPr>
        <w:jc w:val="both"/>
        <w:rPr>
          <w:rFonts w:ascii="Times New Roman" w:hAnsi="Times New Roman"/>
          <w:b/>
          <w:noProof/>
          <w:lang w:val="en-US"/>
        </w:rPr>
      </w:pPr>
      <w:r w:rsidRPr="00DA794D">
        <w:rPr>
          <w:rFonts w:ascii="Times New Roman" w:hAnsi="Times New Roman"/>
          <w:b/>
          <w:noProof/>
          <w:lang w:val="en-US"/>
        </w:rPr>
        <w:t>Fig. S</w:t>
      </w:r>
      <w:r w:rsidRPr="00DA794D">
        <w:rPr>
          <w:rFonts w:ascii="Times New Roman" w:hAnsi="Times New Roman"/>
          <w:b/>
          <w:noProof/>
          <w:lang w:val="en-US"/>
        </w:rPr>
        <w:fldChar w:fldCharType="begin"/>
      </w:r>
      <w:r w:rsidRPr="00DA794D">
        <w:rPr>
          <w:rFonts w:ascii="Times New Roman" w:hAnsi="Times New Roman"/>
          <w:b/>
          <w:noProof/>
          <w:lang w:val="en-US"/>
        </w:rPr>
        <w:instrText xml:space="preserve"> SEQ Fig._S \* ARABIC </w:instrText>
      </w:r>
      <w:r w:rsidRPr="00DA794D">
        <w:rPr>
          <w:rFonts w:ascii="Times New Roman" w:hAnsi="Times New Roman"/>
          <w:b/>
          <w:noProof/>
          <w:lang w:val="en-US"/>
        </w:rPr>
        <w:fldChar w:fldCharType="separate"/>
      </w:r>
      <w:r w:rsidR="003912E2">
        <w:rPr>
          <w:rFonts w:ascii="Times New Roman" w:hAnsi="Times New Roman"/>
          <w:b/>
          <w:noProof/>
          <w:lang w:val="en-US"/>
        </w:rPr>
        <w:t>1</w:t>
      </w:r>
      <w:r w:rsidRPr="00DA794D">
        <w:rPr>
          <w:rFonts w:ascii="Times New Roman" w:hAnsi="Times New Roman"/>
          <w:b/>
          <w:noProof/>
          <w:lang w:val="en-US"/>
        </w:rPr>
        <w:fldChar w:fldCharType="end"/>
      </w:r>
      <w:r>
        <w:rPr>
          <w:rFonts w:ascii="Times New Roman" w:hAnsi="Times New Roman"/>
          <w:b/>
          <w:noProof/>
          <w:lang w:val="en-US"/>
        </w:rPr>
        <w:t xml:space="preserve"> </w:t>
      </w:r>
      <w:r w:rsidR="00027A85" w:rsidRPr="00E67CAC">
        <w:rPr>
          <w:rFonts w:ascii="Times New Roman" w:hAnsi="Times New Roman"/>
          <w:lang w:val="en-US"/>
        </w:rPr>
        <w:t xml:space="preserve">Characterization of freshly and expanded Tresps and Tregs. Tregs and Tresps were stained with PerCP-CD4 at 1:100 (Biolegend, #344624), PE-CD25 at 1:20 (BD, #555432), AF647-CD127 at 1:10 (BD, #558598) </w:t>
      </w:r>
      <w:r w:rsidR="005557DD">
        <w:rPr>
          <w:rFonts w:ascii="Times New Roman" w:hAnsi="Times New Roman"/>
          <w:lang w:val="en-US"/>
        </w:rPr>
        <w:t>immediately</w:t>
      </w:r>
      <w:r w:rsidR="005557DD" w:rsidRPr="00E67CAC">
        <w:rPr>
          <w:rFonts w:ascii="Times New Roman" w:hAnsi="Times New Roman"/>
          <w:lang w:val="en-US"/>
        </w:rPr>
        <w:t xml:space="preserve"> </w:t>
      </w:r>
      <w:r w:rsidR="00027A85" w:rsidRPr="00E67CAC">
        <w:rPr>
          <w:rFonts w:ascii="Times New Roman" w:hAnsi="Times New Roman"/>
          <w:lang w:val="en-US"/>
        </w:rPr>
        <w:t xml:space="preserve">after isolation (dashed) or after expansion for 7 days (solid). Unstained cells were used as negative control (dottted). </w:t>
      </w:r>
      <w:r w:rsidR="005557DD">
        <w:rPr>
          <w:rFonts w:ascii="Times New Roman" w:hAnsi="Times New Roman"/>
          <w:lang w:val="en-US"/>
        </w:rPr>
        <w:t>F</w:t>
      </w:r>
      <w:r w:rsidR="005557DD" w:rsidRPr="00E67CAC">
        <w:rPr>
          <w:rFonts w:ascii="Times New Roman" w:hAnsi="Times New Roman"/>
          <w:lang w:val="en-US"/>
        </w:rPr>
        <w:t xml:space="preserve">resh </w:t>
      </w:r>
      <w:r w:rsidR="00027A85" w:rsidRPr="00E67CAC">
        <w:rPr>
          <w:rFonts w:ascii="Times New Roman" w:hAnsi="Times New Roman"/>
          <w:lang w:val="en-US"/>
        </w:rPr>
        <w:t>Tresps did not express CD25 but had a high level of CD127 expression, whereas fresh Tregs were CD25 positive and expressed CD127 at low level. After expansion, both Tregs and Tresps experienced a significant increase in CD25 expression and decrease in the expression of CD127.</w:t>
      </w:r>
    </w:p>
    <w:p w14:paraId="353123B5" w14:textId="77777777" w:rsidR="00E67CAC" w:rsidRPr="00E67CAC" w:rsidRDefault="00E67CAC" w:rsidP="00027A85">
      <w:pPr>
        <w:jc w:val="both"/>
        <w:rPr>
          <w:rFonts w:ascii="Times New Roman" w:hAnsi="Times New Roman"/>
          <w:lang w:val="en-US"/>
        </w:rPr>
      </w:pPr>
    </w:p>
    <w:p w14:paraId="4EACB3B5" w14:textId="77777777" w:rsidR="00087961" w:rsidRDefault="00BB105C" w:rsidP="00087961">
      <w:pPr>
        <w:keepNext/>
        <w:jc w:val="both"/>
      </w:pPr>
      <w:r>
        <w:lastRenderedPageBreak/>
        <w:pict w14:anchorId="432EAD6A">
          <v:shape id="_x0000_i1026" type="#_x0000_t75" style="width:453.2pt;height:269.9pt">
            <v:imagedata r:id="rId7" o:title="Suppl_FigureS2"/>
          </v:shape>
        </w:pict>
      </w:r>
    </w:p>
    <w:p w14:paraId="167024CD" w14:textId="675964D3" w:rsidR="00027A85" w:rsidRDefault="00087961" w:rsidP="007E7F00">
      <w:pPr>
        <w:pStyle w:val="Caption"/>
        <w:adjustRightInd w:val="0"/>
        <w:snapToGrid w:val="0"/>
        <w:spacing w:line="360" w:lineRule="auto"/>
        <w:jc w:val="both"/>
        <w:rPr>
          <w:rFonts w:ascii="Times New Roman" w:hAnsi="Times New Roman"/>
          <w:i w:val="0"/>
          <w:iCs w:val="0"/>
          <w:color w:val="000000" w:themeColor="text1"/>
          <w:sz w:val="20"/>
          <w:szCs w:val="24"/>
          <w:lang w:val="en-US"/>
        </w:rPr>
      </w:pPr>
      <w:r w:rsidRPr="00087961">
        <w:rPr>
          <w:rFonts w:ascii="Times New Roman" w:hAnsi="Times New Roman"/>
          <w:b/>
          <w:bCs w:val="0"/>
          <w:i w:val="0"/>
          <w:iCs w:val="0"/>
          <w:color w:val="000000" w:themeColor="text1"/>
          <w:sz w:val="20"/>
          <w:szCs w:val="24"/>
          <w:lang w:val="en-US"/>
        </w:rPr>
        <w:t>Fig. S</w:t>
      </w:r>
      <w:r w:rsidRPr="00087961">
        <w:rPr>
          <w:rFonts w:ascii="Times New Roman" w:hAnsi="Times New Roman"/>
          <w:b/>
          <w:bCs w:val="0"/>
          <w:i w:val="0"/>
          <w:iCs w:val="0"/>
          <w:color w:val="000000" w:themeColor="text1"/>
          <w:sz w:val="20"/>
          <w:szCs w:val="24"/>
          <w:lang w:val="en-US"/>
        </w:rPr>
        <w:fldChar w:fldCharType="begin"/>
      </w:r>
      <w:r w:rsidRPr="00087961">
        <w:rPr>
          <w:rFonts w:ascii="Times New Roman" w:hAnsi="Times New Roman"/>
          <w:b/>
          <w:bCs w:val="0"/>
          <w:i w:val="0"/>
          <w:iCs w:val="0"/>
          <w:color w:val="000000" w:themeColor="text1"/>
          <w:sz w:val="20"/>
          <w:szCs w:val="24"/>
          <w:lang w:val="en-US"/>
        </w:rPr>
        <w:instrText xml:space="preserve"> SEQ Fig._S \* ARABIC </w:instrText>
      </w:r>
      <w:r w:rsidRPr="00087961">
        <w:rPr>
          <w:rFonts w:ascii="Times New Roman" w:hAnsi="Times New Roman"/>
          <w:b/>
          <w:bCs w:val="0"/>
          <w:i w:val="0"/>
          <w:iCs w:val="0"/>
          <w:color w:val="000000" w:themeColor="text1"/>
          <w:sz w:val="20"/>
          <w:szCs w:val="24"/>
          <w:lang w:val="en-US"/>
        </w:rPr>
        <w:fldChar w:fldCharType="separate"/>
      </w:r>
      <w:r w:rsidR="003912E2">
        <w:rPr>
          <w:rFonts w:ascii="Times New Roman" w:hAnsi="Times New Roman"/>
          <w:b/>
          <w:bCs w:val="0"/>
          <w:i w:val="0"/>
          <w:iCs w:val="0"/>
          <w:noProof/>
          <w:color w:val="000000" w:themeColor="text1"/>
          <w:sz w:val="20"/>
          <w:szCs w:val="24"/>
          <w:lang w:val="en-US"/>
        </w:rPr>
        <w:t>2</w:t>
      </w:r>
      <w:r w:rsidRPr="00087961">
        <w:rPr>
          <w:rFonts w:ascii="Times New Roman" w:hAnsi="Times New Roman"/>
          <w:b/>
          <w:bCs w:val="0"/>
          <w:i w:val="0"/>
          <w:iCs w:val="0"/>
          <w:color w:val="000000" w:themeColor="text1"/>
          <w:sz w:val="20"/>
          <w:szCs w:val="24"/>
          <w:lang w:val="en-US"/>
        </w:rPr>
        <w:fldChar w:fldCharType="end"/>
      </w:r>
      <w:r>
        <w:rPr>
          <w:rFonts w:ascii="Times New Roman" w:hAnsi="Times New Roman"/>
          <w:b/>
          <w:bCs w:val="0"/>
          <w:i w:val="0"/>
          <w:iCs w:val="0"/>
          <w:color w:val="000000" w:themeColor="text1"/>
          <w:sz w:val="20"/>
          <w:szCs w:val="24"/>
          <w:lang w:val="en-US"/>
        </w:rPr>
        <w:t xml:space="preserve"> </w:t>
      </w:r>
      <w:r w:rsidR="00027A85" w:rsidRPr="007E7F00">
        <w:rPr>
          <w:rFonts w:ascii="Times New Roman" w:hAnsi="Times New Roman"/>
          <w:i w:val="0"/>
          <w:iCs w:val="0"/>
          <w:color w:val="000000" w:themeColor="text1"/>
          <w:sz w:val="20"/>
          <w:szCs w:val="24"/>
          <w:lang w:val="en-US"/>
        </w:rPr>
        <w:t xml:space="preserve">Representative histograms showing the expression of several TITR signature molecules in Tregs. After expansion for 9 days, Tregs were grown in XF medium or </w:t>
      </w:r>
      <w:r w:rsidR="00027A85" w:rsidRPr="005557DD">
        <w:rPr>
          <w:rFonts w:ascii="Times New Roman" w:hAnsi="Times New Roman"/>
          <w:i w:val="0"/>
          <w:iCs w:val="0"/>
          <w:color w:val="auto"/>
          <w:sz w:val="20"/>
          <w:szCs w:val="24"/>
          <w:lang w:val="en-US"/>
        </w:rPr>
        <w:t>TCM</w:t>
      </w:r>
      <w:r w:rsidR="003C685E" w:rsidRPr="005557DD">
        <w:rPr>
          <w:rFonts w:ascii="Times New Roman" w:hAnsi="Times New Roman"/>
          <w:i w:val="0"/>
          <w:iCs w:val="0"/>
          <w:color w:val="auto"/>
          <w:sz w:val="20"/>
          <w:szCs w:val="24"/>
          <w:lang w:val="en-US"/>
        </w:rPr>
        <w:t>231</w:t>
      </w:r>
      <w:r w:rsidR="00027A85" w:rsidRPr="007E7F00">
        <w:rPr>
          <w:rFonts w:ascii="Times New Roman" w:hAnsi="Times New Roman"/>
          <w:i w:val="0"/>
          <w:iCs w:val="0"/>
          <w:color w:val="000000" w:themeColor="text1"/>
          <w:sz w:val="20"/>
          <w:szCs w:val="24"/>
          <w:lang w:val="en-US"/>
        </w:rPr>
        <w:t>-XF medium containing different combination of 12.5 μg/mL CD3/CD28 activator, 300 IU/mL IL-2 and 10 nM VitD3 for 3 days. The obtained cells were then stained with corresponding antibodies followed by flow cytometry analysis.</w:t>
      </w:r>
    </w:p>
    <w:p w14:paraId="6B7DDA33" w14:textId="54EE7E89" w:rsidR="00C37257" w:rsidRDefault="00C37257" w:rsidP="00C37257">
      <w:pPr>
        <w:rPr>
          <w:lang w:val="en-US"/>
        </w:rPr>
      </w:pPr>
    </w:p>
    <w:p w14:paraId="5C79297B" w14:textId="52A91449" w:rsidR="00C37257" w:rsidRDefault="00C37257" w:rsidP="00C37257">
      <w:pPr>
        <w:rPr>
          <w:lang w:val="en-US"/>
        </w:rPr>
      </w:pPr>
    </w:p>
    <w:p w14:paraId="3B7C1EB2" w14:textId="1FDFEAB9" w:rsidR="00C37257" w:rsidRDefault="00C37257" w:rsidP="00C37257">
      <w:pPr>
        <w:rPr>
          <w:lang w:val="en-US"/>
        </w:rPr>
      </w:pPr>
    </w:p>
    <w:p w14:paraId="6C3C8F33" w14:textId="649D3B98" w:rsidR="00C37257" w:rsidRDefault="00C37257" w:rsidP="00C37257">
      <w:pPr>
        <w:rPr>
          <w:lang w:val="en-US"/>
        </w:rPr>
      </w:pPr>
    </w:p>
    <w:p w14:paraId="7F043452" w14:textId="5B1D37D3" w:rsidR="00C37257" w:rsidRDefault="00C37257" w:rsidP="00C37257">
      <w:pPr>
        <w:rPr>
          <w:lang w:val="en-US"/>
        </w:rPr>
      </w:pPr>
    </w:p>
    <w:p w14:paraId="0AF39058" w14:textId="50A6A3FC" w:rsidR="00C37257" w:rsidRDefault="00C37257" w:rsidP="00C37257">
      <w:pPr>
        <w:rPr>
          <w:lang w:val="en-US"/>
        </w:rPr>
      </w:pPr>
    </w:p>
    <w:p w14:paraId="23EDECF7" w14:textId="7FE940E5" w:rsidR="00C37257" w:rsidRDefault="00C37257" w:rsidP="00C37257">
      <w:pPr>
        <w:rPr>
          <w:lang w:val="en-US"/>
        </w:rPr>
      </w:pPr>
    </w:p>
    <w:p w14:paraId="326B9EBB" w14:textId="6BDC151A" w:rsidR="00C37257" w:rsidRDefault="00C37257" w:rsidP="00C37257">
      <w:pPr>
        <w:rPr>
          <w:lang w:val="en-US"/>
        </w:rPr>
      </w:pPr>
    </w:p>
    <w:p w14:paraId="752275B6" w14:textId="490AB1F0" w:rsidR="00C37257" w:rsidRDefault="00C37257" w:rsidP="00C37257">
      <w:pPr>
        <w:rPr>
          <w:lang w:val="en-US"/>
        </w:rPr>
      </w:pPr>
    </w:p>
    <w:p w14:paraId="3A592E10" w14:textId="50D242D6" w:rsidR="00C37257" w:rsidRDefault="00C37257" w:rsidP="00C37257">
      <w:pPr>
        <w:rPr>
          <w:lang w:val="en-US"/>
        </w:rPr>
      </w:pPr>
    </w:p>
    <w:p w14:paraId="2D5AE7FB" w14:textId="0F4A116F" w:rsidR="00C37257" w:rsidRDefault="00C37257" w:rsidP="00C37257">
      <w:pPr>
        <w:rPr>
          <w:lang w:val="en-US"/>
        </w:rPr>
      </w:pPr>
    </w:p>
    <w:p w14:paraId="278B78FC" w14:textId="2F617D37" w:rsidR="00C37257" w:rsidRDefault="00C37257" w:rsidP="00C37257">
      <w:pPr>
        <w:rPr>
          <w:lang w:val="en-US"/>
        </w:rPr>
      </w:pPr>
    </w:p>
    <w:p w14:paraId="4A0D6C97" w14:textId="77777777" w:rsidR="00C37257" w:rsidRPr="00C37257" w:rsidRDefault="00C37257" w:rsidP="00C37257">
      <w:pPr>
        <w:rPr>
          <w:lang w:val="en-US"/>
        </w:rPr>
      </w:pPr>
    </w:p>
    <w:p w14:paraId="57C34DCA" w14:textId="77777777" w:rsidR="001B4ABB" w:rsidRDefault="00511321" w:rsidP="001B4ABB">
      <w:pPr>
        <w:keepNext/>
        <w:adjustRightInd w:val="0"/>
        <w:snapToGrid w:val="0"/>
        <w:spacing w:line="480" w:lineRule="auto"/>
        <w:jc w:val="both"/>
      </w:pPr>
      <w:r>
        <w:rPr>
          <w:rFonts w:ascii="Times New Roman" w:hAnsi="Times New Roman"/>
          <w:noProof/>
          <w:lang w:val="en-US"/>
        </w:rPr>
        <w:lastRenderedPageBreak/>
        <w:drawing>
          <wp:inline distT="0" distB="0" distL="0" distR="0" wp14:anchorId="5AA38245" wp14:editId="2D00C20C">
            <wp:extent cx="5759450" cy="1378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1378585"/>
                    </a:xfrm>
                    <a:prstGeom prst="rect">
                      <a:avLst/>
                    </a:prstGeom>
                    <a:noFill/>
                    <a:ln>
                      <a:noFill/>
                    </a:ln>
                  </pic:spPr>
                </pic:pic>
              </a:graphicData>
            </a:graphic>
          </wp:inline>
        </w:drawing>
      </w:r>
    </w:p>
    <w:p w14:paraId="5F46FA09" w14:textId="1B3E25C7" w:rsidR="00240772" w:rsidRDefault="001B4ABB" w:rsidP="003912E2">
      <w:pPr>
        <w:pStyle w:val="Caption"/>
        <w:adjustRightInd w:val="0"/>
        <w:snapToGrid w:val="0"/>
        <w:spacing w:line="360" w:lineRule="auto"/>
        <w:jc w:val="both"/>
        <w:rPr>
          <w:rFonts w:ascii="Times New Roman" w:hAnsi="Times New Roman"/>
          <w:i w:val="0"/>
          <w:iCs w:val="0"/>
          <w:color w:val="000000" w:themeColor="text1"/>
          <w:sz w:val="20"/>
          <w:szCs w:val="24"/>
          <w:lang w:val="en-US"/>
        </w:rPr>
      </w:pPr>
      <w:r w:rsidRPr="002B7090">
        <w:rPr>
          <w:rFonts w:ascii="Times New Roman" w:hAnsi="Times New Roman"/>
          <w:b/>
          <w:bCs w:val="0"/>
          <w:i w:val="0"/>
          <w:iCs w:val="0"/>
          <w:color w:val="000000" w:themeColor="text1"/>
          <w:sz w:val="20"/>
          <w:szCs w:val="24"/>
          <w:lang w:val="en-US"/>
        </w:rPr>
        <w:t>Fig. S</w:t>
      </w:r>
      <w:r w:rsidRPr="002B7090">
        <w:rPr>
          <w:rFonts w:ascii="Times New Roman" w:hAnsi="Times New Roman"/>
          <w:b/>
          <w:bCs w:val="0"/>
          <w:i w:val="0"/>
          <w:iCs w:val="0"/>
          <w:color w:val="000000" w:themeColor="text1"/>
          <w:sz w:val="20"/>
          <w:szCs w:val="24"/>
          <w:lang w:val="en-US"/>
        </w:rPr>
        <w:fldChar w:fldCharType="begin"/>
      </w:r>
      <w:r w:rsidRPr="002B7090">
        <w:rPr>
          <w:rFonts w:ascii="Times New Roman" w:hAnsi="Times New Roman"/>
          <w:b/>
          <w:bCs w:val="0"/>
          <w:i w:val="0"/>
          <w:iCs w:val="0"/>
          <w:color w:val="000000" w:themeColor="text1"/>
          <w:sz w:val="20"/>
          <w:szCs w:val="24"/>
          <w:lang w:val="en-US"/>
        </w:rPr>
        <w:instrText xml:space="preserve"> SEQ Fig._S \* ARABIC </w:instrText>
      </w:r>
      <w:r w:rsidRPr="002B7090">
        <w:rPr>
          <w:rFonts w:ascii="Times New Roman" w:hAnsi="Times New Roman"/>
          <w:b/>
          <w:bCs w:val="0"/>
          <w:i w:val="0"/>
          <w:iCs w:val="0"/>
          <w:color w:val="000000" w:themeColor="text1"/>
          <w:sz w:val="20"/>
          <w:szCs w:val="24"/>
          <w:lang w:val="en-US"/>
        </w:rPr>
        <w:fldChar w:fldCharType="separate"/>
      </w:r>
      <w:r w:rsidR="003912E2">
        <w:rPr>
          <w:rFonts w:ascii="Times New Roman" w:hAnsi="Times New Roman"/>
          <w:b/>
          <w:bCs w:val="0"/>
          <w:i w:val="0"/>
          <w:iCs w:val="0"/>
          <w:noProof/>
          <w:color w:val="000000" w:themeColor="text1"/>
          <w:sz w:val="20"/>
          <w:szCs w:val="24"/>
          <w:lang w:val="en-US"/>
        </w:rPr>
        <w:t>3</w:t>
      </w:r>
      <w:r w:rsidRPr="002B7090">
        <w:rPr>
          <w:rFonts w:ascii="Times New Roman" w:hAnsi="Times New Roman"/>
          <w:b/>
          <w:bCs w:val="0"/>
          <w:i w:val="0"/>
          <w:iCs w:val="0"/>
          <w:color w:val="000000" w:themeColor="text1"/>
          <w:sz w:val="20"/>
          <w:szCs w:val="24"/>
          <w:lang w:val="en-US"/>
        </w:rPr>
        <w:fldChar w:fldCharType="end"/>
      </w:r>
      <w:r w:rsidR="002B7090">
        <w:rPr>
          <w:rFonts w:ascii="Times New Roman" w:hAnsi="Times New Roman"/>
          <w:b/>
          <w:bCs w:val="0"/>
          <w:i w:val="0"/>
          <w:iCs w:val="0"/>
          <w:color w:val="000000" w:themeColor="text1"/>
          <w:sz w:val="20"/>
          <w:szCs w:val="24"/>
          <w:lang w:val="en-US"/>
        </w:rPr>
        <w:t xml:space="preserve"> </w:t>
      </w:r>
      <w:r w:rsidR="00404B88">
        <w:rPr>
          <w:rFonts w:ascii="Times New Roman" w:hAnsi="Times New Roman" w:hint="eastAsia"/>
          <w:i w:val="0"/>
          <w:iCs w:val="0"/>
          <w:color w:val="000000" w:themeColor="text1"/>
          <w:sz w:val="20"/>
          <w:szCs w:val="24"/>
          <w:lang w:val="en-US"/>
        </w:rPr>
        <w:t>T</w:t>
      </w:r>
      <w:r w:rsidR="002D6720" w:rsidRPr="002D6720">
        <w:rPr>
          <w:rFonts w:ascii="Times New Roman" w:hAnsi="Times New Roman"/>
          <w:i w:val="0"/>
          <w:iCs w:val="0"/>
          <w:color w:val="000000" w:themeColor="text1"/>
          <w:sz w:val="20"/>
          <w:szCs w:val="24"/>
          <w:lang w:val="en-US"/>
        </w:rPr>
        <w:t>he expression</w:t>
      </w:r>
      <w:r w:rsidR="00404B88">
        <w:rPr>
          <w:rFonts w:ascii="Times New Roman" w:hAnsi="Times New Roman"/>
          <w:i w:val="0"/>
          <w:iCs w:val="0"/>
          <w:color w:val="000000" w:themeColor="text1"/>
          <w:sz w:val="20"/>
          <w:szCs w:val="24"/>
          <w:lang w:val="en-US"/>
        </w:rPr>
        <w:t xml:space="preserve"> </w:t>
      </w:r>
      <w:r w:rsidR="00404B88">
        <w:rPr>
          <w:rFonts w:ascii="Times New Roman" w:hAnsi="Times New Roman" w:hint="eastAsia"/>
          <w:i w:val="0"/>
          <w:iCs w:val="0"/>
          <w:color w:val="000000" w:themeColor="text1"/>
          <w:sz w:val="20"/>
          <w:szCs w:val="24"/>
          <w:lang w:val="en-US"/>
        </w:rPr>
        <w:t>analysis</w:t>
      </w:r>
      <w:r w:rsidR="002D6720" w:rsidRPr="002D6720">
        <w:rPr>
          <w:rFonts w:ascii="Times New Roman" w:hAnsi="Times New Roman"/>
          <w:i w:val="0"/>
          <w:iCs w:val="0"/>
          <w:color w:val="000000" w:themeColor="text1"/>
          <w:sz w:val="20"/>
          <w:szCs w:val="24"/>
          <w:lang w:val="en-US"/>
        </w:rPr>
        <w:t xml:space="preserve"> of FOXP3 and cytokines in TITR mimics.</w:t>
      </w:r>
      <w:r w:rsidR="00570C00">
        <w:rPr>
          <w:rFonts w:ascii="Times New Roman" w:hAnsi="Times New Roman"/>
          <w:i w:val="0"/>
          <w:iCs w:val="0"/>
          <w:color w:val="000000" w:themeColor="text1"/>
          <w:sz w:val="20"/>
          <w:szCs w:val="24"/>
          <w:lang w:val="en-US"/>
        </w:rPr>
        <w:t xml:space="preserve"> </w:t>
      </w:r>
      <w:r w:rsidR="00404B88">
        <w:rPr>
          <w:rFonts w:ascii="Times New Roman" w:hAnsi="Times New Roman" w:hint="eastAsia"/>
          <w:i w:val="0"/>
          <w:iCs w:val="0"/>
          <w:color w:val="000000" w:themeColor="text1"/>
          <w:sz w:val="20"/>
          <w:szCs w:val="24"/>
          <w:lang w:val="en-US"/>
        </w:rPr>
        <w:t xml:space="preserve">(a) Gating strategy for </w:t>
      </w:r>
      <w:r w:rsidR="00404B88">
        <w:rPr>
          <w:rFonts w:ascii="Times New Roman" w:hAnsi="Times New Roman"/>
          <w:i w:val="0"/>
          <w:iCs w:val="0"/>
          <w:color w:val="000000" w:themeColor="text1"/>
          <w:sz w:val="20"/>
          <w:szCs w:val="24"/>
          <w:lang w:val="en-US"/>
        </w:rPr>
        <w:t>evaluation</w:t>
      </w:r>
      <w:r w:rsidR="00404B88">
        <w:rPr>
          <w:rFonts w:ascii="Times New Roman" w:hAnsi="Times New Roman" w:hint="eastAsia"/>
          <w:i w:val="0"/>
          <w:iCs w:val="0"/>
          <w:color w:val="000000" w:themeColor="text1"/>
          <w:sz w:val="20"/>
          <w:szCs w:val="24"/>
          <w:lang w:val="en-US"/>
        </w:rPr>
        <w:t xml:space="preserve"> of FOXP3 and cytokines.</w:t>
      </w:r>
      <w:r w:rsidR="00404B88">
        <w:rPr>
          <w:rFonts w:ascii="Times New Roman" w:hAnsi="Times New Roman"/>
          <w:i w:val="0"/>
          <w:iCs w:val="0"/>
          <w:color w:val="000000" w:themeColor="text1"/>
          <w:sz w:val="20"/>
          <w:szCs w:val="24"/>
          <w:lang w:val="en-US"/>
        </w:rPr>
        <w:t xml:space="preserve"> (</w:t>
      </w:r>
      <w:r w:rsidR="00404B88">
        <w:rPr>
          <w:rFonts w:ascii="Times New Roman" w:hAnsi="Times New Roman" w:hint="eastAsia"/>
          <w:i w:val="0"/>
          <w:iCs w:val="0"/>
          <w:color w:val="000000" w:themeColor="text1"/>
          <w:sz w:val="20"/>
          <w:szCs w:val="24"/>
          <w:lang w:val="en-US"/>
        </w:rPr>
        <w:t xml:space="preserve">b) </w:t>
      </w:r>
      <w:r>
        <w:rPr>
          <w:rFonts w:ascii="Times New Roman" w:hAnsi="Times New Roman" w:hint="eastAsia"/>
          <w:i w:val="0"/>
          <w:iCs w:val="0"/>
          <w:color w:val="000000" w:themeColor="text1"/>
          <w:sz w:val="20"/>
          <w:szCs w:val="24"/>
          <w:lang w:val="en-US"/>
        </w:rPr>
        <w:t>The percentage of TITRs mimics expressing FOXP3 and cytokines</w:t>
      </w:r>
      <w:r w:rsidR="00303E33">
        <w:rPr>
          <w:rFonts w:ascii="Times New Roman" w:hAnsi="Times New Roman"/>
          <w:i w:val="0"/>
          <w:iCs w:val="0"/>
          <w:color w:val="000000" w:themeColor="text1"/>
          <w:sz w:val="20"/>
          <w:szCs w:val="24"/>
          <w:lang w:val="en-US"/>
        </w:rPr>
        <w:t xml:space="preserve"> (</w:t>
      </w:r>
      <w:r w:rsidR="006500CA">
        <w:rPr>
          <w:rFonts w:ascii="Times New Roman" w:hAnsi="Times New Roman" w:hint="eastAsia"/>
          <w:i w:val="0"/>
          <w:iCs w:val="0"/>
          <w:color w:val="000000" w:themeColor="text1"/>
          <w:sz w:val="20"/>
          <w:szCs w:val="24"/>
          <w:lang w:val="en-US"/>
        </w:rPr>
        <w:t>n=2)</w:t>
      </w:r>
      <w:r>
        <w:rPr>
          <w:rFonts w:ascii="Times New Roman" w:hAnsi="Times New Roman" w:hint="eastAsia"/>
          <w:i w:val="0"/>
          <w:iCs w:val="0"/>
          <w:color w:val="000000" w:themeColor="text1"/>
          <w:sz w:val="20"/>
          <w:szCs w:val="24"/>
          <w:lang w:val="en-US"/>
        </w:rPr>
        <w:t>.</w:t>
      </w:r>
      <w:r>
        <w:rPr>
          <w:rFonts w:ascii="Times New Roman" w:hAnsi="Times New Roman"/>
          <w:i w:val="0"/>
          <w:iCs w:val="0"/>
          <w:color w:val="000000" w:themeColor="text1"/>
          <w:sz w:val="20"/>
          <w:szCs w:val="24"/>
          <w:lang w:val="en-US"/>
        </w:rPr>
        <w:t xml:space="preserve"> </w:t>
      </w:r>
      <w:r w:rsidR="00B0265B" w:rsidRPr="00B0265B">
        <w:rPr>
          <w:rFonts w:ascii="Times New Roman" w:hAnsi="Times New Roman"/>
          <w:i w:val="0"/>
          <w:iCs w:val="0"/>
          <w:color w:val="000000" w:themeColor="text1"/>
          <w:sz w:val="20"/>
          <w:szCs w:val="24"/>
          <w:lang w:val="en-US"/>
        </w:rPr>
        <w:t>Tregs</w:t>
      </w:r>
      <w:r w:rsidR="00B0265B">
        <w:rPr>
          <w:rFonts w:ascii="Times New Roman" w:hAnsi="Times New Roman"/>
          <w:i w:val="0"/>
          <w:iCs w:val="0"/>
          <w:color w:val="000000" w:themeColor="text1"/>
          <w:sz w:val="20"/>
          <w:szCs w:val="24"/>
          <w:lang w:val="en-US"/>
        </w:rPr>
        <w:t xml:space="preserve"> that underwent 9 days of expansion</w:t>
      </w:r>
      <w:r w:rsidR="00B0265B" w:rsidRPr="00B0265B">
        <w:rPr>
          <w:rFonts w:ascii="Times New Roman" w:hAnsi="Times New Roman"/>
          <w:i w:val="0"/>
          <w:iCs w:val="0"/>
          <w:color w:val="000000" w:themeColor="text1"/>
          <w:sz w:val="20"/>
          <w:szCs w:val="24"/>
          <w:lang w:val="en-US"/>
        </w:rPr>
        <w:t xml:space="preserve"> were restimulated with 12.5 µL/mL CD3/CD28 activator</w:t>
      </w:r>
      <w:r w:rsidR="00870845">
        <w:rPr>
          <w:rFonts w:ascii="Times New Roman" w:hAnsi="Times New Roman"/>
          <w:i w:val="0"/>
          <w:iCs w:val="0"/>
          <w:color w:val="000000" w:themeColor="text1"/>
          <w:sz w:val="20"/>
          <w:szCs w:val="24"/>
          <w:lang w:val="en-US"/>
        </w:rPr>
        <w:t xml:space="preserve">, </w:t>
      </w:r>
      <w:r w:rsidR="00B0265B" w:rsidRPr="00B0265B">
        <w:rPr>
          <w:rFonts w:ascii="Times New Roman" w:hAnsi="Times New Roman"/>
          <w:i w:val="0"/>
          <w:iCs w:val="0"/>
          <w:color w:val="000000" w:themeColor="text1"/>
          <w:sz w:val="20"/>
          <w:szCs w:val="24"/>
          <w:lang w:val="en-US"/>
        </w:rPr>
        <w:t>300 IU/mL IL-2</w:t>
      </w:r>
      <w:r w:rsidR="00CE47C0">
        <w:rPr>
          <w:rFonts w:ascii="Times New Roman" w:hAnsi="Times New Roman"/>
          <w:i w:val="0"/>
          <w:iCs w:val="0"/>
          <w:color w:val="000000" w:themeColor="text1"/>
          <w:sz w:val="20"/>
          <w:szCs w:val="24"/>
          <w:lang w:val="en-US"/>
        </w:rPr>
        <w:t xml:space="preserve"> </w:t>
      </w:r>
      <w:r w:rsidR="00B0265B" w:rsidRPr="00B0265B">
        <w:rPr>
          <w:rFonts w:ascii="Times New Roman" w:hAnsi="Times New Roman"/>
          <w:i w:val="0"/>
          <w:iCs w:val="0"/>
          <w:color w:val="000000" w:themeColor="text1"/>
          <w:sz w:val="20"/>
          <w:szCs w:val="24"/>
          <w:lang w:val="en-US"/>
        </w:rPr>
        <w:t xml:space="preserve"> </w:t>
      </w:r>
      <w:r w:rsidR="00CE47C0" w:rsidRPr="00CE47C0">
        <w:rPr>
          <w:rFonts w:ascii="Times New Roman" w:hAnsi="Times New Roman"/>
          <w:i w:val="0"/>
          <w:iCs w:val="0"/>
          <w:color w:val="000000" w:themeColor="text1"/>
          <w:sz w:val="20"/>
          <w:szCs w:val="24"/>
          <w:lang w:val="en-US"/>
        </w:rPr>
        <w:t xml:space="preserve">and 10 nM VitD3 </w:t>
      </w:r>
      <w:r w:rsidR="00B0265B" w:rsidRPr="00B0265B">
        <w:rPr>
          <w:rFonts w:ascii="Times New Roman" w:hAnsi="Times New Roman"/>
          <w:i w:val="0"/>
          <w:iCs w:val="0"/>
          <w:color w:val="000000" w:themeColor="text1"/>
          <w:sz w:val="20"/>
          <w:szCs w:val="24"/>
          <w:lang w:val="en-US"/>
        </w:rPr>
        <w:t>in TCM</w:t>
      </w:r>
      <w:r w:rsidR="00B0265B">
        <w:rPr>
          <w:rFonts w:ascii="Times New Roman" w:hAnsi="Times New Roman"/>
          <w:i w:val="0"/>
          <w:iCs w:val="0"/>
          <w:color w:val="000000" w:themeColor="text1"/>
          <w:sz w:val="20"/>
          <w:szCs w:val="24"/>
          <w:lang w:val="en-US"/>
        </w:rPr>
        <w:t>231</w:t>
      </w:r>
      <w:r w:rsidR="00B0265B" w:rsidRPr="00B0265B">
        <w:rPr>
          <w:rFonts w:ascii="Times New Roman" w:hAnsi="Times New Roman"/>
          <w:i w:val="0"/>
          <w:iCs w:val="0"/>
          <w:color w:val="000000" w:themeColor="text1"/>
          <w:sz w:val="20"/>
          <w:szCs w:val="24"/>
          <w:lang w:val="en-US"/>
        </w:rPr>
        <w:t xml:space="preserve">-XF medium. </w:t>
      </w:r>
      <w:r w:rsidR="00B0265B">
        <w:rPr>
          <w:rFonts w:ascii="Times New Roman" w:hAnsi="Times New Roman"/>
          <w:i w:val="0"/>
          <w:iCs w:val="0"/>
          <w:color w:val="000000" w:themeColor="text1"/>
          <w:sz w:val="20"/>
          <w:szCs w:val="24"/>
          <w:lang w:val="en-US"/>
        </w:rPr>
        <w:t>Four</w:t>
      </w:r>
      <w:r w:rsidR="00B0265B" w:rsidRPr="00B0265B">
        <w:rPr>
          <w:rFonts w:ascii="Times New Roman" w:hAnsi="Times New Roman"/>
          <w:i w:val="0"/>
          <w:iCs w:val="0"/>
          <w:color w:val="000000" w:themeColor="text1"/>
          <w:sz w:val="20"/>
          <w:szCs w:val="24"/>
          <w:lang w:val="en-US"/>
        </w:rPr>
        <w:t xml:space="preserve"> days</w:t>
      </w:r>
      <w:r w:rsidR="00B0265B">
        <w:rPr>
          <w:rFonts w:ascii="Times New Roman" w:hAnsi="Times New Roman"/>
          <w:i w:val="0"/>
          <w:iCs w:val="0"/>
          <w:color w:val="000000" w:themeColor="text1"/>
          <w:sz w:val="20"/>
          <w:szCs w:val="24"/>
          <w:lang w:val="en-US"/>
        </w:rPr>
        <w:t xml:space="preserve"> later</w:t>
      </w:r>
      <w:r w:rsidR="00B0265B" w:rsidRPr="00B0265B">
        <w:rPr>
          <w:rFonts w:ascii="Times New Roman" w:hAnsi="Times New Roman"/>
          <w:i w:val="0"/>
          <w:iCs w:val="0"/>
          <w:color w:val="000000" w:themeColor="text1"/>
          <w:sz w:val="20"/>
          <w:szCs w:val="24"/>
          <w:lang w:val="en-US"/>
        </w:rPr>
        <w:t xml:space="preserve">, the cells were stimulated for 4 hours at 37°C </w:t>
      </w:r>
      <w:bookmarkStart w:id="0" w:name="_Hlk149777883"/>
      <w:r w:rsidR="00B0265B" w:rsidRPr="00B0265B">
        <w:rPr>
          <w:rFonts w:ascii="Times New Roman" w:hAnsi="Times New Roman"/>
          <w:i w:val="0"/>
          <w:iCs w:val="0"/>
          <w:color w:val="000000" w:themeColor="text1"/>
          <w:sz w:val="20"/>
          <w:szCs w:val="24"/>
          <w:lang w:val="en-US"/>
        </w:rPr>
        <w:t xml:space="preserve">with </w:t>
      </w:r>
      <w:r w:rsidR="007D0DFC" w:rsidRPr="00B0265B">
        <w:rPr>
          <w:rFonts w:ascii="Times New Roman" w:hAnsi="Times New Roman"/>
          <w:i w:val="0"/>
          <w:iCs w:val="0"/>
          <w:color w:val="000000" w:themeColor="text1"/>
          <w:sz w:val="20"/>
          <w:szCs w:val="24"/>
          <w:lang w:val="en-US"/>
        </w:rPr>
        <w:t xml:space="preserve">50ng/ml </w:t>
      </w:r>
      <w:r w:rsidR="007D0DFC">
        <w:rPr>
          <w:rFonts w:ascii="Times New Roman" w:hAnsi="Times New Roman"/>
          <w:i w:val="0"/>
          <w:iCs w:val="0"/>
          <w:color w:val="000000" w:themeColor="text1"/>
          <w:sz w:val="20"/>
          <w:szCs w:val="24"/>
          <w:lang w:val="en-US"/>
        </w:rPr>
        <w:t xml:space="preserve"> </w:t>
      </w:r>
      <w:r w:rsidR="00B0265B" w:rsidRPr="00B0265B">
        <w:rPr>
          <w:rFonts w:ascii="Times New Roman" w:hAnsi="Times New Roman"/>
          <w:i w:val="0"/>
          <w:iCs w:val="0"/>
          <w:color w:val="000000" w:themeColor="text1"/>
          <w:sz w:val="20"/>
          <w:szCs w:val="24"/>
          <w:lang w:val="en-US"/>
        </w:rPr>
        <w:t>Phorbol 12,13-dibutyrate (</w:t>
      </w:r>
      <w:r w:rsidR="00D644E0">
        <w:rPr>
          <w:rFonts w:ascii="Times New Roman" w:hAnsi="Times New Roman"/>
          <w:i w:val="0"/>
          <w:iCs w:val="0"/>
          <w:color w:val="000000" w:themeColor="text1"/>
          <w:sz w:val="20"/>
          <w:szCs w:val="24"/>
          <w:lang w:val="en-US"/>
        </w:rPr>
        <w:t>Tocris, #4153</w:t>
      </w:r>
      <w:r w:rsidR="006B79A1">
        <w:rPr>
          <w:rFonts w:ascii="Times New Roman" w:hAnsi="Times New Roman"/>
          <w:i w:val="0"/>
          <w:iCs w:val="0"/>
          <w:color w:val="000000" w:themeColor="text1"/>
          <w:sz w:val="20"/>
          <w:szCs w:val="24"/>
          <w:lang w:val="en-US"/>
        </w:rPr>
        <w:t xml:space="preserve"> </w:t>
      </w:r>
      <w:r w:rsidR="00B0265B" w:rsidRPr="00B0265B">
        <w:rPr>
          <w:rFonts w:ascii="Times New Roman" w:hAnsi="Times New Roman"/>
          <w:i w:val="0"/>
          <w:iCs w:val="0"/>
          <w:color w:val="000000" w:themeColor="text1"/>
          <w:sz w:val="20"/>
          <w:szCs w:val="24"/>
          <w:lang w:val="en-US"/>
        </w:rPr>
        <w:t>)</w:t>
      </w:r>
      <w:r w:rsidR="007D0DFC">
        <w:rPr>
          <w:rFonts w:ascii="Times New Roman" w:hAnsi="Times New Roman"/>
          <w:i w:val="0"/>
          <w:iCs w:val="0"/>
          <w:color w:val="000000" w:themeColor="text1"/>
          <w:sz w:val="20"/>
          <w:szCs w:val="24"/>
          <w:lang w:val="en-US"/>
        </w:rPr>
        <w:t>,</w:t>
      </w:r>
      <w:r w:rsidR="00B0265B" w:rsidRPr="00B0265B">
        <w:rPr>
          <w:rFonts w:ascii="Times New Roman" w:hAnsi="Times New Roman"/>
          <w:i w:val="0"/>
          <w:iCs w:val="0"/>
          <w:color w:val="000000" w:themeColor="text1"/>
          <w:sz w:val="20"/>
          <w:szCs w:val="24"/>
          <w:lang w:val="en-US"/>
        </w:rPr>
        <w:t xml:space="preserve"> </w:t>
      </w:r>
      <w:r w:rsidR="007D0DFC" w:rsidRPr="00B0265B">
        <w:rPr>
          <w:rFonts w:ascii="Times New Roman" w:hAnsi="Times New Roman"/>
          <w:i w:val="0"/>
          <w:iCs w:val="0"/>
          <w:color w:val="000000" w:themeColor="text1"/>
          <w:sz w:val="20"/>
          <w:szCs w:val="24"/>
          <w:lang w:val="en-US"/>
        </w:rPr>
        <w:t xml:space="preserve">1µg/ml </w:t>
      </w:r>
      <w:r w:rsidR="00B0265B" w:rsidRPr="00B0265B">
        <w:rPr>
          <w:rFonts w:ascii="Times New Roman" w:hAnsi="Times New Roman"/>
          <w:i w:val="0"/>
          <w:iCs w:val="0"/>
          <w:color w:val="000000" w:themeColor="text1"/>
          <w:sz w:val="20"/>
          <w:szCs w:val="24"/>
          <w:lang w:val="en-US"/>
        </w:rPr>
        <w:t>Ionomycin (</w:t>
      </w:r>
      <w:r w:rsidR="00D644E0">
        <w:rPr>
          <w:rFonts w:ascii="Times New Roman" w:hAnsi="Times New Roman"/>
          <w:i w:val="0"/>
          <w:iCs w:val="0"/>
          <w:color w:val="000000" w:themeColor="text1"/>
          <w:sz w:val="20"/>
          <w:szCs w:val="24"/>
          <w:lang w:val="en-US"/>
        </w:rPr>
        <w:t>Tocris, #1704</w:t>
      </w:r>
      <w:r w:rsidR="00B0265B" w:rsidRPr="00B0265B">
        <w:rPr>
          <w:rFonts w:ascii="Times New Roman" w:hAnsi="Times New Roman"/>
          <w:i w:val="0"/>
          <w:iCs w:val="0"/>
          <w:color w:val="000000" w:themeColor="text1"/>
          <w:sz w:val="20"/>
          <w:szCs w:val="24"/>
          <w:lang w:val="en-US"/>
        </w:rPr>
        <w:t xml:space="preserve">) and </w:t>
      </w:r>
      <w:r w:rsidR="007D0DFC" w:rsidRPr="00B0265B">
        <w:rPr>
          <w:rFonts w:ascii="Times New Roman" w:hAnsi="Times New Roman"/>
          <w:i w:val="0"/>
          <w:iCs w:val="0"/>
          <w:color w:val="000000" w:themeColor="text1"/>
          <w:sz w:val="20"/>
          <w:szCs w:val="24"/>
          <w:lang w:val="en-US"/>
        </w:rPr>
        <w:t xml:space="preserve">1µg/ml </w:t>
      </w:r>
      <w:r w:rsidR="00B0265B" w:rsidRPr="00B0265B">
        <w:rPr>
          <w:rFonts w:ascii="Times New Roman" w:hAnsi="Times New Roman"/>
          <w:i w:val="0"/>
          <w:iCs w:val="0"/>
          <w:color w:val="000000" w:themeColor="text1"/>
          <w:sz w:val="20"/>
          <w:szCs w:val="24"/>
          <w:lang w:val="en-US"/>
        </w:rPr>
        <w:t>Brefeldin-</w:t>
      </w:r>
      <w:r w:rsidR="00D41765">
        <w:rPr>
          <w:rFonts w:ascii="Times New Roman" w:hAnsi="Times New Roman"/>
          <w:i w:val="0"/>
          <w:iCs w:val="0"/>
          <w:color w:val="000000" w:themeColor="text1"/>
          <w:sz w:val="20"/>
          <w:szCs w:val="24"/>
          <w:lang w:val="en-US"/>
        </w:rPr>
        <w:t>A</w:t>
      </w:r>
      <w:r w:rsidR="00D41765" w:rsidRPr="00B0265B">
        <w:rPr>
          <w:rFonts w:ascii="Times New Roman" w:hAnsi="Times New Roman"/>
          <w:i w:val="0"/>
          <w:iCs w:val="0"/>
          <w:color w:val="000000" w:themeColor="text1"/>
          <w:sz w:val="20"/>
          <w:szCs w:val="24"/>
          <w:lang w:val="en-US"/>
        </w:rPr>
        <w:t xml:space="preserve"> </w:t>
      </w:r>
      <w:bookmarkEnd w:id="0"/>
      <w:r w:rsidR="00B0265B" w:rsidRPr="00B0265B">
        <w:rPr>
          <w:rFonts w:ascii="Times New Roman" w:hAnsi="Times New Roman"/>
          <w:i w:val="0"/>
          <w:iCs w:val="0"/>
          <w:color w:val="000000" w:themeColor="text1"/>
          <w:sz w:val="20"/>
          <w:szCs w:val="24"/>
          <w:lang w:val="en-US"/>
        </w:rPr>
        <w:t>(</w:t>
      </w:r>
      <w:r w:rsidR="00B03C25">
        <w:rPr>
          <w:rFonts w:ascii="Times New Roman" w:hAnsi="Times New Roman"/>
          <w:i w:val="0"/>
          <w:iCs w:val="0"/>
          <w:color w:val="000000" w:themeColor="text1"/>
          <w:sz w:val="20"/>
          <w:szCs w:val="24"/>
          <w:lang w:val="en-US"/>
        </w:rPr>
        <w:t>Tocris</w:t>
      </w:r>
      <w:r w:rsidR="006B79A1">
        <w:rPr>
          <w:rFonts w:ascii="Times New Roman" w:hAnsi="Times New Roman"/>
          <w:i w:val="0"/>
          <w:iCs w:val="0"/>
          <w:color w:val="000000" w:themeColor="text1"/>
          <w:sz w:val="20"/>
          <w:szCs w:val="24"/>
          <w:lang w:val="en-US"/>
        </w:rPr>
        <w:t>, #</w:t>
      </w:r>
      <w:r w:rsidR="00B03C25">
        <w:rPr>
          <w:rFonts w:ascii="Times New Roman" w:hAnsi="Times New Roman"/>
          <w:i w:val="0"/>
          <w:iCs w:val="0"/>
          <w:color w:val="000000" w:themeColor="text1"/>
          <w:sz w:val="20"/>
          <w:szCs w:val="24"/>
          <w:lang w:val="en-US"/>
        </w:rPr>
        <w:t>1231</w:t>
      </w:r>
      <w:r w:rsidR="00B0265B" w:rsidRPr="00B0265B">
        <w:rPr>
          <w:rFonts w:ascii="Times New Roman" w:hAnsi="Times New Roman"/>
          <w:i w:val="0"/>
          <w:iCs w:val="0"/>
          <w:color w:val="000000" w:themeColor="text1"/>
          <w:sz w:val="20"/>
          <w:szCs w:val="24"/>
          <w:lang w:val="en-US"/>
        </w:rPr>
        <w:t>). The cells were treated with FcR-Block (BD</w:t>
      </w:r>
      <w:r w:rsidR="00F34C92">
        <w:rPr>
          <w:rFonts w:ascii="Times New Roman" w:hAnsi="Times New Roman"/>
          <w:i w:val="0"/>
          <w:iCs w:val="0"/>
          <w:color w:val="000000" w:themeColor="text1"/>
          <w:sz w:val="20"/>
          <w:szCs w:val="24"/>
          <w:lang w:val="en-US"/>
        </w:rPr>
        <w:t>, #</w:t>
      </w:r>
      <w:r w:rsidR="00F34C92" w:rsidRPr="00F34C92">
        <w:rPr>
          <w:rFonts w:ascii="Times New Roman" w:hAnsi="Times New Roman"/>
          <w:i w:val="0"/>
          <w:iCs w:val="0"/>
          <w:color w:val="000000" w:themeColor="text1"/>
          <w:sz w:val="20"/>
          <w:szCs w:val="24"/>
          <w:lang w:val="en-US"/>
        </w:rPr>
        <w:t>564220</w:t>
      </w:r>
      <w:r w:rsidR="00B0265B" w:rsidRPr="00B0265B">
        <w:rPr>
          <w:rFonts w:ascii="Times New Roman" w:hAnsi="Times New Roman"/>
          <w:i w:val="0"/>
          <w:iCs w:val="0"/>
          <w:color w:val="000000" w:themeColor="text1"/>
          <w:sz w:val="20"/>
          <w:szCs w:val="24"/>
          <w:lang w:val="en-US"/>
        </w:rPr>
        <w:t>) and live dead blue staining (Thermofisher</w:t>
      </w:r>
      <w:r w:rsidR="00225D1E">
        <w:rPr>
          <w:rFonts w:ascii="Times New Roman" w:hAnsi="Times New Roman"/>
          <w:i w:val="0"/>
          <w:iCs w:val="0"/>
          <w:color w:val="000000" w:themeColor="text1"/>
          <w:sz w:val="20"/>
          <w:szCs w:val="24"/>
          <w:lang w:val="en-US"/>
        </w:rPr>
        <w:t>, #</w:t>
      </w:r>
      <w:r w:rsidR="00225D1E" w:rsidRPr="00225D1E">
        <w:rPr>
          <w:rFonts w:ascii="Times New Roman" w:hAnsi="Times New Roman"/>
          <w:i w:val="0"/>
          <w:iCs w:val="0"/>
          <w:color w:val="000000" w:themeColor="text1"/>
          <w:sz w:val="20"/>
          <w:szCs w:val="24"/>
          <w:lang w:val="en-US"/>
        </w:rPr>
        <w:t>L23105</w:t>
      </w:r>
      <w:r w:rsidR="00B0265B" w:rsidRPr="00B0265B">
        <w:rPr>
          <w:rFonts w:ascii="Times New Roman" w:hAnsi="Times New Roman"/>
          <w:i w:val="0"/>
          <w:iCs w:val="0"/>
          <w:color w:val="000000" w:themeColor="text1"/>
          <w:sz w:val="20"/>
          <w:szCs w:val="24"/>
          <w:lang w:val="en-US"/>
        </w:rPr>
        <w:t xml:space="preserve">) for 20min at 4°C. </w:t>
      </w:r>
      <w:r w:rsidR="007D0DFC">
        <w:rPr>
          <w:rFonts w:ascii="Times New Roman" w:hAnsi="Times New Roman"/>
          <w:i w:val="0"/>
          <w:iCs w:val="0"/>
          <w:color w:val="000000" w:themeColor="text1"/>
          <w:sz w:val="20"/>
          <w:szCs w:val="24"/>
          <w:lang w:val="en-US"/>
        </w:rPr>
        <w:t>Then</w:t>
      </w:r>
      <w:r w:rsidR="00B0265B" w:rsidRPr="00B0265B">
        <w:rPr>
          <w:rFonts w:ascii="Times New Roman" w:hAnsi="Times New Roman"/>
          <w:i w:val="0"/>
          <w:iCs w:val="0"/>
          <w:color w:val="000000" w:themeColor="text1"/>
          <w:sz w:val="20"/>
          <w:szCs w:val="24"/>
          <w:lang w:val="en-US"/>
        </w:rPr>
        <w:t xml:space="preserve"> </w:t>
      </w:r>
      <w:r w:rsidR="00B858FE">
        <w:rPr>
          <w:rFonts w:ascii="Times New Roman" w:hAnsi="Times New Roman"/>
          <w:i w:val="0"/>
          <w:iCs w:val="0"/>
          <w:color w:val="000000" w:themeColor="text1"/>
          <w:sz w:val="20"/>
          <w:szCs w:val="24"/>
          <w:lang w:val="en-US"/>
        </w:rPr>
        <w:t>f</w:t>
      </w:r>
      <w:r w:rsidR="00B0265B" w:rsidRPr="00B0265B">
        <w:rPr>
          <w:rFonts w:ascii="Times New Roman" w:hAnsi="Times New Roman"/>
          <w:i w:val="0"/>
          <w:iCs w:val="0"/>
          <w:color w:val="000000" w:themeColor="text1"/>
          <w:sz w:val="20"/>
          <w:szCs w:val="24"/>
          <w:lang w:val="en-US"/>
        </w:rPr>
        <w:t>ixation and permeabilization was done using the FOXP3 Transcription Factor Staining Buffer Set (Thermofisher</w:t>
      </w:r>
      <w:r w:rsidR="007D0DFC">
        <w:rPr>
          <w:rFonts w:ascii="Times New Roman" w:hAnsi="Times New Roman"/>
          <w:i w:val="0"/>
          <w:iCs w:val="0"/>
          <w:color w:val="000000" w:themeColor="text1"/>
          <w:sz w:val="20"/>
          <w:szCs w:val="24"/>
          <w:lang w:val="en-US"/>
        </w:rPr>
        <w:t xml:space="preserve">, </w:t>
      </w:r>
      <w:r w:rsidR="00124A6D">
        <w:rPr>
          <w:rFonts w:ascii="Times New Roman" w:hAnsi="Times New Roman"/>
          <w:i w:val="0"/>
          <w:iCs w:val="0"/>
          <w:color w:val="000000" w:themeColor="text1"/>
          <w:sz w:val="20"/>
          <w:szCs w:val="24"/>
          <w:lang w:val="en-US"/>
        </w:rPr>
        <w:t>#</w:t>
      </w:r>
      <w:r w:rsidR="00124A6D" w:rsidRPr="00435304">
        <w:rPr>
          <w:rFonts w:ascii="Times New Roman" w:hAnsi="Times New Roman"/>
          <w:i w:val="0"/>
          <w:iCs w:val="0"/>
          <w:color w:val="000000" w:themeColor="text1"/>
          <w:sz w:val="20"/>
          <w:szCs w:val="24"/>
          <w:lang w:val="en-US"/>
        </w:rPr>
        <w:t>00522356</w:t>
      </w:r>
      <w:r w:rsidR="00B0265B" w:rsidRPr="00B0265B">
        <w:rPr>
          <w:rFonts w:ascii="Times New Roman" w:hAnsi="Times New Roman"/>
          <w:i w:val="0"/>
          <w:iCs w:val="0"/>
          <w:color w:val="000000" w:themeColor="text1"/>
          <w:sz w:val="20"/>
          <w:szCs w:val="24"/>
          <w:lang w:val="en-US"/>
        </w:rPr>
        <w:t xml:space="preserve">) according to the manufacturer’s instructions. </w:t>
      </w:r>
      <w:r w:rsidR="007D0DFC">
        <w:rPr>
          <w:rFonts w:ascii="Times New Roman" w:hAnsi="Times New Roman"/>
          <w:i w:val="0"/>
          <w:iCs w:val="0"/>
          <w:color w:val="000000" w:themeColor="text1"/>
          <w:sz w:val="20"/>
          <w:szCs w:val="24"/>
          <w:lang w:val="en-US"/>
        </w:rPr>
        <w:t>Afterwards, t</w:t>
      </w:r>
      <w:r w:rsidR="00B0265B" w:rsidRPr="00B0265B">
        <w:rPr>
          <w:rFonts w:ascii="Times New Roman" w:hAnsi="Times New Roman"/>
          <w:i w:val="0"/>
          <w:iCs w:val="0"/>
          <w:color w:val="000000" w:themeColor="text1"/>
          <w:sz w:val="20"/>
          <w:szCs w:val="24"/>
          <w:lang w:val="en-US"/>
        </w:rPr>
        <w:t xml:space="preserve">he cells were stained </w:t>
      </w:r>
      <w:r w:rsidR="00CA2DF2">
        <w:rPr>
          <w:rFonts w:ascii="Times New Roman" w:hAnsi="Times New Roman"/>
          <w:i w:val="0"/>
          <w:iCs w:val="0"/>
          <w:color w:val="000000" w:themeColor="text1"/>
          <w:sz w:val="20"/>
          <w:szCs w:val="24"/>
          <w:lang w:val="en-US"/>
        </w:rPr>
        <w:t xml:space="preserve">at </w:t>
      </w:r>
      <w:r w:rsidR="00CA2DF2" w:rsidRPr="00B0265B">
        <w:rPr>
          <w:rFonts w:ascii="Times New Roman" w:hAnsi="Times New Roman"/>
          <w:i w:val="0"/>
          <w:iCs w:val="0"/>
          <w:color w:val="000000" w:themeColor="text1"/>
          <w:sz w:val="20"/>
          <w:szCs w:val="24"/>
          <w:lang w:val="en-US"/>
        </w:rPr>
        <w:t xml:space="preserve">4°C </w:t>
      </w:r>
      <w:r w:rsidR="00CA2DF2">
        <w:rPr>
          <w:rFonts w:ascii="Times New Roman" w:hAnsi="Times New Roman"/>
          <w:i w:val="0"/>
          <w:iCs w:val="0"/>
          <w:color w:val="000000" w:themeColor="text1"/>
          <w:sz w:val="20"/>
          <w:szCs w:val="24"/>
          <w:lang w:val="en-US"/>
        </w:rPr>
        <w:t xml:space="preserve">overnight </w:t>
      </w:r>
      <w:r w:rsidR="00B0265B" w:rsidRPr="00B0265B">
        <w:rPr>
          <w:rFonts w:ascii="Times New Roman" w:hAnsi="Times New Roman"/>
          <w:i w:val="0"/>
          <w:iCs w:val="0"/>
          <w:color w:val="000000" w:themeColor="text1"/>
          <w:sz w:val="20"/>
          <w:szCs w:val="24"/>
          <w:lang w:val="en-US"/>
        </w:rPr>
        <w:t xml:space="preserve">with </w:t>
      </w:r>
      <w:r w:rsidR="007D0DFC">
        <w:rPr>
          <w:rFonts w:ascii="Times New Roman" w:hAnsi="Times New Roman"/>
          <w:i w:val="0"/>
          <w:iCs w:val="0"/>
          <w:color w:val="000000" w:themeColor="text1"/>
          <w:sz w:val="20"/>
          <w:szCs w:val="24"/>
          <w:lang w:val="en-US"/>
        </w:rPr>
        <w:t xml:space="preserve">antibodies for </w:t>
      </w:r>
      <w:r w:rsidR="00CA2DF2">
        <w:rPr>
          <w:rFonts w:ascii="Times New Roman" w:hAnsi="Times New Roman"/>
          <w:i w:val="0"/>
          <w:iCs w:val="0"/>
          <w:color w:val="000000" w:themeColor="text1"/>
          <w:sz w:val="20"/>
          <w:szCs w:val="24"/>
          <w:lang w:val="en-US"/>
        </w:rPr>
        <w:t>CD3 (</w:t>
      </w:r>
      <w:r w:rsidR="00240B8E">
        <w:rPr>
          <w:rFonts w:ascii="Times New Roman" w:hAnsi="Times New Roman"/>
          <w:i w:val="0"/>
          <w:iCs w:val="0"/>
          <w:color w:val="000000" w:themeColor="text1"/>
          <w:sz w:val="20"/>
          <w:szCs w:val="24"/>
          <w:lang w:val="en-US"/>
        </w:rPr>
        <w:t>Biolegend, #</w:t>
      </w:r>
      <w:r w:rsidR="00240B8E" w:rsidRPr="00240B8E">
        <w:rPr>
          <w:rFonts w:ascii="Times New Roman" w:hAnsi="Times New Roman"/>
          <w:i w:val="0"/>
          <w:iCs w:val="0"/>
          <w:color w:val="000000" w:themeColor="text1"/>
          <w:sz w:val="20"/>
          <w:szCs w:val="24"/>
          <w:lang w:val="en-US"/>
        </w:rPr>
        <w:t>300425</w:t>
      </w:r>
      <w:r w:rsidR="00240B8E">
        <w:rPr>
          <w:rFonts w:ascii="Times New Roman" w:hAnsi="Times New Roman"/>
          <w:i w:val="0"/>
          <w:iCs w:val="0"/>
          <w:color w:val="000000" w:themeColor="text1"/>
          <w:sz w:val="20"/>
          <w:szCs w:val="24"/>
          <w:lang w:val="en-US"/>
        </w:rPr>
        <w:t>)</w:t>
      </w:r>
      <w:r w:rsidR="00CA2DF2">
        <w:rPr>
          <w:rFonts w:ascii="Times New Roman" w:hAnsi="Times New Roman"/>
          <w:i w:val="0"/>
          <w:iCs w:val="0"/>
          <w:color w:val="000000" w:themeColor="text1"/>
          <w:sz w:val="20"/>
          <w:szCs w:val="24"/>
          <w:lang w:val="en-US"/>
        </w:rPr>
        <w:t>, CD4</w:t>
      </w:r>
      <w:r w:rsidR="00240B8E">
        <w:rPr>
          <w:rFonts w:ascii="Times New Roman" w:hAnsi="Times New Roman"/>
          <w:i w:val="0"/>
          <w:iCs w:val="0"/>
          <w:color w:val="000000" w:themeColor="text1"/>
          <w:sz w:val="20"/>
          <w:szCs w:val="24"/>
          <w:lang w:val="en-US"/>
        </w:rPr>
        <w:t xml:space="preserve"> (Invitrogen, #</w:t>
      </w:r>
      <w:r w:rsidR="00240B8E" w:rsidRPr="00240B8E">
        <w:rPr>
          <w:rFonts w:ascii="Times New Roman" w:hAnsi="Times New Roman"/>
          <w:i w:val="0"/>
          <w:iCs w:val="0"/>
          <w:color w:val="000000" w:themeColor="text1"/>
          <w:sz w:val="20"/>
          <w:szCs w:val="24"/>
          <w:lang w:val="en-US"/>
        </w:rPr>
        <w:t>48004842</w:t>
      </w:r>
      <w:r w:rsidR="00240B8E">
        <w:rPr>
          <w:rFonts w:ascii="Times New Roman" w:hAnsi="Times New Roman"/>
          <w:i w:val="0"/>
          <w:iCs w:val="0"/>
          <w:color w:val="000000" w:themeColor="text1"/>
          <w:sz w:val="20"/>
          <w:szCs w:val="24"/>
          <w:lang w:val="en-US"/>
        </w:rPr>
        <w:t>)</w:t>
      </w:r>
      <w:r w:rsidR="00CA2DF2">
        <w:rPr>
          <w:rFonts w:ascii="Times New Roman" w:hAnsi="Times New Roman"/>
          <w:i w:val="0"/>
          <w:iCs w:val="0"/>
          <w:color w:val="000000" w:themeColor="text1"/>
          <w:sz w:val="20"/>
          <w:szCs w:val="24"/>
          <w:lang w:val="en-US"/>
        </w:rPr>
        <w:t>, CD8</w:t>
      </w:r>
      <w:r w:rsidR="00240B8E">
        <w:rPr>
          <w:rFonts w:ascii="Times New Roman" w:hAnsi="Times New Roman"/>
          <w:i w:val="0"/>
          <w:iCs w:val="0"/>
          <w:color w:val="000000" w:themeColor="text1"/>
          <w:sz w:val="20"/>
          <w:szCs w:val="24"/>
          <w:lang w:val="en-US"/>
        </w:rPr>
        <w:t xml:space="preserve"> (Biolegend, #</w:t>
      </w:r>
      <w:r w:rsidR="00A26E8E" w:rsidRPr="00A26E8E">
        <w:rPr>
          <w:rFonts w:ascii="Times New Roman" w:hAnsi="Times New Roman"/>
          <w:i w:val="0"/>
          <w:iCs w:val="0"/>
          <w:color w:val="000000" w:themeColor="text1"/>
          <w:sz w:val="20"/>
          <w:szCs w:val="24"/>
          <w:lang w:val="en-US"/>
        </w:rPr>
        <w:t>344724</w:t>
      </w:r>
      <w:r w:rsidR="00A26E8E">
        <w:rPr>
          <w:rFonts w:ascii="Times New Roman" w:hAnsi="Times New Roman"/>
          <w:i w:val="0"/>
          <w:iCs w:val="0"/>
          <w:color w:val="000000" w:themeColor="text1"/>
          <w:sz w:val="20"/>
          <w:szCs w:val="24"/>
          <w:lang w:val="en-US"/>
        </w:rPr>
        <w:t>)</w:t>
      </w:r>
      <w:r w:rsidR="00CA2DF2">
        <w:rPr>
          <w:rFonts w:ascii="Times New Roman" w:hAnsi="Times New Roman"/>
          <w:i w:val="0"/>
          <w:iCs w:val="0"/>
          <w:color w:val="000000" w:themeColor="text1"/>
          <w:sz w:val="20"/>
          <w:szCs w:val="24"/>
          <w:lang w:val="en-US"/>
        </w:rPr>
        <w:t>, FOXP3</w:t>
      </w:r>
      <w:r w:rsidR="00A26E8E">
        <w:rPr>
          <w:rFonts w:ascii="Times New Roman" w:hAnsi="Times New Roman"/>
          <w:i w:val="0"/>
          <w:iCs w:val="0"/>
          <w:color w:val="000000" w:themeColor="text1"/>
          <w:sz w:val="20"/>
          <w:szCs w:val="24"/>
          <w:lang w:val="en-US"/>
        </w:rPr>
        <w:t xml:space="preserve"> (Sony, #</w:t>
      </w:r>
      <w:r w:rsidR="00423CFD" w:rsidRPr="00423CFD">
        <w:rPr>
          <w:rFonts w:ascii="Times New Roman" w:hAnsi="Times New Roman"/>
          <w:i w:val="0"/>
          <w:iCs w:val="0"/>
          <w:color w:val="000000" w:themeColor="text1"/>
          <w:sz w:val="20"/>
          <w:szCs w:val="24"/>
          <w:lang w:val="en-US"/>
        </w:rPr>
        <w:t>2200560</w:t>
      </w:r>
      <w:r w:rsidR="00423CFD">
        <w:rPr>
          <w:rFonts w:ascii="Times New Roman" w:hAnsi="Times New Roman"/>
          <w:i w:val="0"/>
          <w:iCs w:val="0"/>
          <w:color w:val="000000" w:themeColor="text1"/>
          <w:sz w:val="20"/>
          <w:szCs w:val="24"/>
          <w:lang w:val="en-US"/>
        </w:rPr>
        <w:t>)</w:t>
      </w:r>
      <w:r w:rsidR="00CA2DF2">
        <w:rPr>
          <w:rFonts w:ascii="Times New Roman" w:hAnsi="Times New Roman"/>
          <w:i w:val="0"/>
          <w:iCs w:val="0"/>
          <w:color w:val="000000" w:themeColor="text1"/>
          <w:sz w:val="20"/>
          <w:szCs w:val="24"/>
          <w:lang w:val="en-US"/>
        </w:rPr>
        <w:t>, IL-10</w:t>
      </w:r>
      <w:r w:rsidR="00423CFD">
        <w:rPr>
          <w:rFonts w:ascii="Times New Roman" w:hAnsi="Times New Roman"/>
          <w:i w:val="0"/>
          <w:iCs w:val="0"/>
          <w:color w:val="000000" w:themeColor="text1"/>
          <w:sz w:val="20"/>
          <w:szCs w:val="24"/>
          <w:lang w:val="en-US"/>
        </w:rPr>
        <w:t xml:space="preserve"> (Sony, #</w:t>
      </w:r>
      <w:r w:rsidR="00423CFD" w:rsidRPr="00423CFD">
        <w:rPr>
          <w:rFonts w:ascii="Times New Roman" w:hAnsi="Times New Roman"/>
          <w:i w:val="0"/>
          <w:iCs w:val="0"/>
          <w:color w:val="000000" w:themeColor="text1"/>
          <w:sz w:val="20"/>
          <w:szCs w:val="24"/>
          <w:lang w:val="en-US"/>
        </w:rPr>
        <w:t>3134055</w:t>
      </w:r>
      <w:r w:rsidR="00423CFD">
        <w:rPr>
          <w:rFonts w:ascii="Times New Roman" w:hAnsi="Times New Roman"/>
          <w:i w:val="0"/>
          <w:iCs w:val="0"/>
          <w:color w:val="000000" w:themeColor="text1"/>
          <w:sz w:val="20"/>
          <w:szCs w:val="24"/>
          <w:lang w:val="en-US"/>
        </w:rPr>
        <w:t>)</w:t>
      </w:r>
      <w:r w:rsidR="00CA2DF2">
        <w:rPr>
          <w:rFonts w:ascii="Times New Roman" w:hAnsi="Times New Roman"/>
          <w:i w:val="0"/>
          <w:iCs w:val="0"/>
          <w:color w:val="000000" w:themeColor="text1"/>
          <w:sz w:val="20"/>
          <w:szCs w:val="24"/>
          <w:lang w:val="en-US"/>
        </w:rPr>
        <w:t>, granzyme B</w:t>
      </w:r>
      <w:r w:rsidR="00423CFD">
        <w:rPr>
          <w:rFonts w:ascii="Times New Roman" w:hAnsi="Times New Roman"/>
          <w:i w:val="0"/>
          <w:iCs w:val="0"/>
          <w:color w:val="000000" w:themeColor="text1"/>
          <w:sz w:val="20"/>
          <w:szCs w:val="24"/>
          <w:lang w:val="en-US"/>
        </w:rPr>
        <w:t xml:space="preserve"> (Biolegend, </w:t>
      </w:r>
      <w:r w:rsidR="000108B8">
        <w:rPr>
          <w:rFonts w:ascii="Times New Roman" w:hAnsi="Times New Roman"/>
          <w:i w:val="0"/>
          <w:iCs w:val="0"/>
          <w:color w:val="000000" w:themeColor="text1"/>
          <w:sz w:val="20"/>
          <w:szCs w:val="24"/>
          <w:lang w:val="en-US"/>
        </w:rPr>
        <w:t>#</w:t>
      </w:r>
      <w:r w:rsidR="000108B8" w:rsidRPr="000108B8">
        <w:rPr>
          <w:rFonts w:ascii="Times New Roman" w:hAnsi="Times New Roman"/>
          <w:i w:val="0"/>
          <w:iCs w:val="0"/>
          <w:color w:val="000000" w:themeColor="text1"/>
          <w:sz w:val="20"/>
          <w:szCs w:val="24"/>
          <w:lang w:val="en-US"/>
        </w:rPr>
        <w:t>515406</w:t>
      </w:r>
      <w:r w:rsidR="000108B8">
        <w:rPr>
          <w:rFonts w:ascii="Times New Roman" w:hAnsi="Times New Roman"/>
          <w:i w:val="0"/>
          <w:iCs w:val="0"/>
          <w:color w:val="000000" w:themeColor="text1"/>
          <w:sz w:val="20"/>
          <w:szCs w:val="24"/>
          <w:lang w:val="en-US"/>
        </w:rPr>
        <w:t>)</w:t>
      </w:r>
      <w:r w:rsidR="00CA2DF2">
        <w:rPr>
          <w:rFonts w:ascii="Times New Roman" w:hAnsi="Times New Roman"/>
          <w:i w:val="0"/>
          <w:iCs w:val="0"/>
          <w:color w:val="000000" w:themeColor="text1"/>
          <w:sz w:val="20"/>
          <w:szCs w:val="24"/>
          <w:lang w:val="en-US"/>
        </w:rPr>
        <w:t>, RORgt</w:t>
      </w:r>
      <w:r w:rsidR="000108B8">
        <w:rPr>
          <w:rFonts w:ascii="Times New Roman" w:hAnsi="Times New Roman"/>
          <w:i w:val="0"/>
          <w:iCs w:val="0"/>
          <w:color w:val="000000" w:themeColor="text1"/>
          <w:sz w:val="20"/>
          <w:szCs w:val="24"/>
          <w:lang w:val="en-US"/>
        </w:rPr>
        <w:t xml:space="preserve"> (BD, #</w:t>
      </w:r>
      <w:r w:rsidR="000108B8" w:rsidRPr="000108B8">
        <w:rPr>
          <w:rFonts w:ascii="Times New Roman" w:hAnsi="Times New Roman"/>
          <w:i w:val="0"/>
          <w:iCs w:val="0"/>
          <w:color w:val="000000" w:themeColor="text1"/>
          <w:sz w:val="20"/>
          <w:szCs w:val="24"/>
          <w:lang w:val="en-US"/>
        </w:rPr>
        <w:t>56308</w:t>
      </w:r>
      <w:r w:rsidR="000108B8">
        <w:rPr>
          <w:rFonts w:ascii="Times New Roman" w:hAnsi="Times New Roman"/>
          <w:i w:val="0"/>
          <w:iCs w:val="0"/>
          <w:color w:val="000000" w:themeColor="text1"/>
          <w:sz w:val="20"/>
          <w:szCs w:val="24"/>
          <w:lang w:val="en-US"/>
        </w:rPr>
        <w:t>1)</w:t>
      </w:r>
      <w:r w:rsidR="00CA2DF2">
        <w:rPr>
          <w:rFonts w:ascii="Times New Roman" w:hAnsi="Times New Roman"/>
          <w:i w:val="0"/>
          <w:iCs w:val="0"/>
          <w:color w:val="000000" w:themeColor="text1"/>
          <w:sz w:val="20"/>
          <w:szCs w:val="24"/>
          <w:lang w:val="en-US"/>
        </w:rPr>
        <w:t xml:space="preserve"> and IL-17</w:t>
      </w:r>
      <w:r w:rsidR="000108B8">
        <w:rPr>
          <w:rFonts w:ascii="Times New Roman" w:hAnsi="Times New Roman"/>
          <w:i w:val="0"/>
          <w:iCs w:val="0"/>
          <w:color w:val="000000" w:themeColor="text1"/>
          <w:sz w:val="20"/>
          <w:szCs w:val="24"/>
          <w:lang w:val="en-US"/>
        </w:rPr>
        <w:t xml:space="preserve"> (Sony, #</w:t>
      </w:r>
      <w:r w:rsidR="005F124E" w:rsidRPr="005F124E">
        <w:rPr>
          <w:rFonts w:ascii="Times New Roman" w:hAnsi="Times New Roman"/>
          <w:i w:val="0"/>
          <w:iCs w:val="0"/>
          <w:color w:val="000000" w:themeColor="text1"/>
          <w:sz w:val="20"/>
          <w:szCs w:val="24"/>
          <w:lang w:val="en-US"/>
        </w:rPr>
        <w:t>3161615</w:t>
      </w:r>
      <w:r w:rsidR="005F124E">
        <w:rPr>
          <w:rFonts w:ascii="Times New Roman" w:hAnsi="Times New Roman"/>
          <w:i w:val="0"/>
          <w:iCs w:val="0"/>
          <w:color w:val="000000" w:themeColor="text1"/>
          <w:sz w:val="20"/>
          <w:szCs w:val="24"/>
          <w:lang w:val="en-US"/>
        </w:rPr>
        <w:t>)</w:t>
      </w:r>
      <w:r w:rsidR="00B0265B" w:rsidRPr="00B0265B">
        <w:rPr>
          <w:rFonts w:ascii="Times New Roman" w:hAnsi="Times New Roman"/>
          <w:i w:val="0"/>
          <w:iCs w:val="0"/>
          <w:color w:val="000000" w:themeColor="text1"/>
          <w:sz w:val="20"/>
          <w:szCs w:val="24"/>
          <w:lang w:val="en-US"/>
        </w:rPr>
        <w:t>. The samples were acquired on the SonyID7000 and Cytek Aurora</w:t>
      </w:r>
      <w:r w:rsidR="006B79A1">
        <w:rPr>
          <w:rFonts w:ascii="Times New Roman" w:hAnsi="Times New Roman"/>
          <w:i w:val="0"/>
          <w:iCs w:val="0"/>
          <w:color w:val="000000" w:themeColor="text1"/>
          <w:sz w:val="20"/>
          <w:szCs w:val="24"/>
          <w:lang w:val="en-US"/>
        </w:rPr>
        <w:t>.CD3</w:t>
      </w:r>
      <w:r w:rsidR="006B79A1" w:rsidRPr="006832A6">
        <w:rPr>
          <w:rFonts w:ascii="Times New Roman" w:hAnsi="Times New Roman"/>
          <w:i w:val="0"/>
          <w:iCs w:val="0"/>
          <w:color w:val="000000" w:themeColor="text1"/>
          <w:sz w:val="20"/>
          <w:szCs w:val="24"/>
          <w:vertAlign w:val="superscript"/>
          <w:lang w:val="en-US"/>
        </w:rPr>
        <w:t>+</w:t>
      </w:r>
      <w:r w:rsidR="006B79A1">
        <w:rPr>
          <w:rFonts w:ascii="Times New Roman" w:hAnsi="Times New Roman"/>
          <w:i w:val="0"/>
          <w:iCs w:val="0"/>
          <w:color w:val="000000" w:themeColor="text1"/>
          <w:sz w:val="20"/>
          <w:szCs w:val="24"/>
          <w:lang w:val="en-US"/>
        </w:rPr>
        <w:t>CD4</w:t>
      </w:r>
      <w:r w:rsidR="006B79A1" w:rsidRPr="006832A6">
        <w:rPr>
          <w:rFonts w:ascii="Times New Roman" w:hAnsi="Times New Roman"/>
          <w:i w:val="0"/>
          <w:iCs w:val="0"/>
          <w:color w:val="000000" w:themeColor="text1"/>
          <w:sz w:val="20"/>
          <w:szCs w:val="24"/>
          <w:vertAlign w:val="superscript"/>
          <w:lang w:val="en-US"/>
        </w:rPr>
        <w:t>+</w:t>
      </w:r>
      <w:r w:rsidR="006B79A1">
        <w:rPr>
          <w:rFonts w:ascii="Times New Roman" w:hAnsi="Times New Roman"/>
          <w:i w:val="0"/>
          <w:iCs w:val="0"/>
          <w:color w:val="000000" w:themeColor="text1"/>
          <w:sz w:val="20"/>
          <w:szCs w:val="24"/>
          <w:lang w:val="en-US"/>
        </w:rPr>
        <w:t>CD8</w:t>
      </w:r>
      <w:r w:rsidR="006B79A1" w:rsidRPr="006832A6">
        <w:rPr>
          <w:rFonts w:ascii="Times New Roman" w:hAnsi="Times New Roman"/>
          <w:i w:val="0"/>
          <w:iCs w:val="0"/>
          <w:color w:val="000000" w:themeColor="text1"/>
          <w:sz w:val="20"/>
          <w:szCs w:val="24"/>
          <w:vertAlign w:val="superscript"/>
          <w:lang w:val="en-US"/>
        </w:rPr>
        <w:t>-</w:t>
      </w:r>
      <w:r w:rsidR="006B79A1">
        <w:rPr>
          <w:rFonts w:ascii="Times New Roman" w:hAnsi="Times New Roman"/>
          <w:i w:val="0"/>
          <w:iCs w:val="0"/>
          <w:color w:val="000000" w:themeColor="text1"/>
          <w:sz w:val="20"/>
          <w:szCs w:val="24"/>
          <w:lang w:val="en-US"/>
        </w:rPr>
        <w:t xml:space="preserve"> cells were </w:t>
      </w:r>
      <w:r w:rsidR="00B0265B" w:rsidRPr="00B0265B">
        <w:rPr>
          <w:rFonts w:ascii="Times New Roman" w:hAnsi="Times New Roman"/>
          <w:i w:val="0"/>
          <w:iCs w:val="0"/>
          <w:color w:val="000000" w:themeColor="text1"/>
          <w:sz w:val="20"/>
          <w:szCs w:val="24"/>
          <w:lang w:val="en-US"/>
        </w:rPr>
        <w:t>analyzed on Flowjo (version 10.9.0)</w:t>
      </w:r>
      <w:r w:rsidR="00C11EC7">
        <w:rPr>
          <w:rFonts w:ascii="Times New Roman" w:hAnsi="Times New Roman"/>
          <w:i w:val="0"/>
          <w:iCs w:val="0"/>
          <w:color w:val="000000" w:themeColor="text1"/>
          <w:sz w:val="20"/>
          <w:szCs w:val="24"/>
          <w:lang w:val="en-US"/>
        </w:rPr>
        <w:t>.</w:t>
      </w:r>
    </w:p>
    <w:p w14:paraId="7D89D3B6" w14:textId="1EAC61D6" w:rsidR="00C37257" w:rsidRDefault="00C37257" w:rsidP="00C37257">
      <w:pPr>
        <w:rPr>
          <w:lang w:val="en-US"/>
        </w:rPr>
      </w:pPr>
    </w:p>
    <w:p w14:paraId="56321A0B" w14:textId="5A15FDB3" w:rsidR="00C37257" w:rsidRDefault="00C37257" w:rsidP="00C37257">
      <w:pPr>
        <w:rPr>
          <w:lang w:val="en-US"/>
        </w:rPr>
      </w:pPr>
    </w:p>
    <w:p w14:paraId="18B28F0D" w14:textId="33B3F4F9" w:rsidR="00C37257" w:rsidRDefault="00C37257" w:rsidP="00C37257">
      <w:pPr>
        <w:rPr>
          <w:lang w:val="en-US"/>
        </w:rPr>
      </w:pPr>
    </w:p>
    <w:p w14:paraId="19C9CFA6" w14:textId="75DF7562" w:rsidR="00C37257" w:rsidRDefault="00C37257" w:rsidP="00C37257">
      <w:pPr>
        <w:rPr>
          <w:lang w:val="en-US"/>
        </w:rPr>
      </w:pPr>
    </w:p>
    <w:p w14:paraId="18A7275E" w14:textId="7BAB54A5" w:rsidR="00C37257" w:rsidRDefault="00C37257" w:rsidP="00C37257">
      <w:pPr>
        <w:rPr>
          <w:lang w:val="en-US"/>
        </w:rPr>
      </w:pPr>
    </w:p>
    <w:p w14:paraId="76DB45EF" w14:textId="22CEE077" w:rsidR="00C37257" w:rsidRDefault="00C37257" w:rsidP="00C37257">
      <w:pPr>
        <w:rPr>
          <w:lang w:val="en-US"/>
        </w:rPr>
      </w:pPr>
    </w:p>
    <w:p w14:paraId="7585EBA0" w14:textId="77777777" w:rsidR="00C37257" w:rsidRPr="00C37257" w:rsidRDefault="00C37257" w:rsidP="00C37257">
      <w:pPr>
        <w:rPr>
          <w:lang w:val="en-US"/>
        </w:rPr>
      </w:pPr>
    </w:p>
    <w:p w14:paraId="57E19B59" w14:textId="77777777" w:rsidR="00F63666" w:rsidRDefault="001B4ABB" w:rsidP="00F63666">
      <w:pPr>
        <w:keepNext/>
        <w:jc w:val="both"/>
      </w:pPr>
      <w:r>
        <w:rPr>
          <w:rFonts w:ascii="Times New Roman" w:hAnsi="Times New Roman" w:hint="eastAsia"/>
          <w:noProof/>
        </w:rPr>
        <w:lastRenderedPageBreak/>
        <w:drawing>
          <wp:inline distT="0" distB="0" distL="0" distR="0" wp14:anchorId="08BB351A" wp14:editId="10F0DE0C">
            <wp:extent cx="5755640" cy="26854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5640" cy="2685415"/>
                    </a:xfrm>
                    <a:prstGeom prst="rect">
                      <a:avLst/>
                    </a:prstGeom>
                    <a:noFill/>
                    <a:ln>
                      <a:noFill/>
                    </a:ln>
                  </pic:spPr>
                </pic:pic>
              </a:graphicData>
            </a:graphic>
          </wp:inline>
        </w:drawing>
      </w:r>
    </w:p>
    <w:p w14:paraId="1E85A943" w14:textId="7B0EF90C" w:rsidR="001B4ABB" w:rsidRDefault="00F63666" w:rsidP="003912E2">
      <w:pPr>
        <w:pStyle w:val="Caption"/>
        <w:adjustRightInd w:val="0"/>
        <w:snapToGrid w:val="0"/>
        <w:spacing w:line="360" w:lineRule="auto"/>
        <w:jc w:val="both"/>
        <w:rPr>
          <w:rFonts w:ascii="Times New Roman" w:hAnsi="Times New Roman"/>
          <w:i w:val="0"/>
          <w:iCs w:val="0"/>
          <w:color w:val="000000" w:themeColor="text1"/>
          <w:sz w:val="20"/>
          <w:szCs w:val="24"/>
          <w:lang w:val="en-US"/>
        </w:rPr>
      </w:pPr>
      <w:r w:rsidRPr="00F63666">
        <w:rPr>
          <w:rFonts w:ascii="Times New Roman" w:hAnsi="Times New Roman"/>
          <w:b/>
          <w:i w:val="0"/>
          <w:iCs w:val="0"/>
          <w:color w:val="000000" w:themeColor="text1"/>
          <w:sz w:val="20"/>
          <w:szCs w:val="24"/>
          <w:lang w:val="en-US"/>
        </w:rPr>
        <w:t>Fig. S</w:t>
      </w:r>
      <w:r w:rsidRPr="00F63666">
        <w:rPr>
          <w:rFonts w:ascii="Times New Roman" w:hAnsi="Times New Roman"/>
          <w:b/>
          <w:i w:val="0"/>
          <w:iCs w:val="0"/>
          <w:color w:val="000000" w:themeColor="text1"/>
          <w:sz w:val="20"/>
          <w:szCs w:val="24"/>
          <w:lang w:val="en-US"/>
        </w:rPr>
        <w:fldChar w:fldCharType="begin"/>
      </w:r>
      <w:r w:rsidRPr="00F63666">
        <w:rPr>
          <w:rFonts w:ascii="Times New Roman" w:hAnsi="Times New Roman"/>
          <w:b/>
          <w:i w:val="0"/>
          <w:iCs w:val="0"/>
          <w:color w:val="000000" w:themeColor="text1"/>
          <w:sz w:val="20"/>
          <w:szCs w:val="24"/>
          <w:lang w:val="en-US"/>
        </w:rPr>
        <w:instrText xml:space="preserve"> SEQ Fig._S \* ARABIC </w:instrText>
      </w:r>
      <w:r w:rsidRPr="00F63666">
        <w:rPr>
          <w:rFonts w:ascii="Times New Roman" w:hAnsi="Times New Roman"/>
          <w:b/>
          <w:i w:val="0"/>
          <w:iCs w:val="0"/>
          <w:color w:val="000000" w:themeColor="text1"/>
          <w:sz w:val="20"/>
          <w:szCs w:val="24"/>
          <w:lang w:val="en-US"/>
        </w:rPr>
        <w:fldChar w:fldCharType="separate"/>
      </w:r>
      <w:r w:rsidR="003912E2">
        <w:rPr>
          <w:rFonts w:ascii="Times New Roman" w:hAnsi="Times New Roman"/>
          <w:b/>
          <w:i w:val="0"/>
          <w:iCs w:val="0"/>
          <w:noProof/>
          <w:color w:val="000000" w:themeColor="text1"/>
          <w:sz w:val="20"/>
          <w:szCs w:val="24"/>
          <w:lang w:val="en-US"/>
        </w:rPr>
        <w:t>4</w:t>
      </w:r>
      <w:r w:rsidRPr="00F63666">
        <w:rPr>
          <w:rFonts w:ascii="Times New Roman" w:hAnsi="Times New Roman"/>
          <w:b/>
          <w:i w:val="0"/>
          <w:iCs w:val="0"/>
          <w:color w:val="000000" w:themeColor="text1"/>
          <w:sz w:val="20"/>
          <w:szCs w:val="24"/>
          <w:lang w:val="en-US"/>
        </w:rPr>
        <w:fldChar w:fldCharType="end"/>
      </w:r>
      <w:r>
        <w:rPr>
          <w:rFonts w:ascii="Times New Roman" w:hAnsi="Times New Roman"/>
          <w:b/>
          <w:i w:val="0"/>
          <w:iCs w:val="0"/>
          <w:color w:val="000000" w:themeColor="text1"/>
          <w:sz w:val="20"/>
          <w:szCs w:val="24"/>
          <w:lang w:val="en-US"/>
        </w:rPr>
        <w:t xml:space="preserve"> </w:t>
      </w:r>
      <w:r w:rsidR="001B4ABB" w:rsidRPr="003A47B4">
        <w:rPr>
          <w:rFonts w:ascii="Times New Roman" w:hAnsi="Times New Roman"/>
          <w:i w:val="0"/>
          <w:iCs w:val="0"/>
          <w:color w:val="000000" w:themeColor="text1"/>
          <w:sz w:val="20"/>
          <w:szCs w:val="24"/>
          <w:lang w:val="en-US"/>
        </w:rPr>
        <w:t>TITR mimics display enhanced suppressive capability.</w:t>
      </w:r>
      <w:r w:rsidR="001B4ABB" w:rsidRPr="00645DDC">
        <w:rPr>
          <w:rFonts w:ascii="Times New Roman" w:hAnsi="Times New Roman"/>
          <w:i w:val="0"/>
          <w:iCs w:val="0"/>
          <w:color w:val="000000" w:themeColor="text1"/>
          <w:sz w:val="20"/>
          <w:szCs w:val="24"/>
          <w:lang w:val="en-US"/>
        </w:rPr>
        <w:t xml:space="preserve"> (a) </w:t>
      </w:r>
      <w:r w:rsidR="001B4ABB">
        <w:rPr>
          <w:rFonts w:ascii="Times New Roman" w:hAnsi="Times New Roman" w:hint="eastAsia"/>
          <w:i w:val="0"/>
          <w:iCs w:val="0"/>
          <w:color w:val="000000" w:themeColor="text1"/>
          <w:sz w:val="20"/>
          <w:szCs w:val="24"/>
          <w:lang w:val="en-US"/>
        </w:rPr>
        <w:t xml:space="preserve">Representative histograms of two independent experiments showing proliferation </w:t>
      </w:r>
      <w:r w:rsidR="001B4ABB">
        <w:rPr>
          <w:rFonts w:ascii="Times New Roman" w:hAnsi="Times New Roman"/>
          <w:i w:val="0"/>
          <w:iCs w:val="0"/>
          <w:color w:val="000000" w:themeColor="text1"/>
          <w:sz w:val="20"/>
          <w:szCs w:val="24"/>
          <w:lang w:val="en-US"/>
        </w:rPr>
        <w:t>profiles</w:t>
      </w:r>
      <w:r w:rsidR="001B4ABB">
        <w:rPr>
          <w:rFonts w:ascii="Times New Roman" w:hAnsi="Times New Roman" w:hint="eastAsia"/>
          <w:i w:val="0"/>
          <w:iCs w:val="0"/>
          <w:color w:val="000000" w:themeColor="text1"/>
          <w:sz w:val="20"/>
          <w:szCs w:val="24"/>
          <w:lang w:val="en-US"/>
        </w:rPr>
        <w:t xml:space="preserve"> of Tresps</w:t>
      </w:r>
      <w:r w:rsidR="001B4ABB">
        <w:rPr>
          <w:rFonts w:ascii="Times New Roman" w:hAnsi="Times New Roman"/>
          <w:i w:val="0"/>
          <w:iCs w:val="0"/>
          <w:color w:val="000000" w:themeColor="text1"/>
          <w:sz w:val="20"/>
          <w:szCs w:val="24"/>
          <w:lang w:val="en-US"/>
        </w:rPr>
        <w:t xml:space="preserve"> </w:t>
      </w:r>
      <w:r w:rsidR="001B4ABB">
        <w:rPr>
          <w:rFonts w:ascii="Times New Roman" w:hAnsi="Times New Roman" w:hint="eastAsia"/>
          <w:i w:val="0"/>
          <w:iCs w:val="0"/>
          <w:color w:val="000000" w:themeColor="text1"/>
          <w:sz w:val="20"/>
          <w:szCs w:val="24"/>
          <w:lang w:val="en-US"/>
        </w:rPr>
        <w:t xml:space="preserve">in the </w:t>
      </w:r>
      <w:r w:rsidR="001B4ABB">
        <w:rPr>
          <w:rFonts w:ascii="Times New Roman" w:hAnsi="Times New Roman"/>
          <w:i w:val="0"/>
          <w:iCs w:val="0"/>
          <w:color w:val="000000" w:themeColor="text1"/>
          <w:sz w:val="20"/>
          <w:szCs w:val="24"/>
          <w:lang w:val="en-US"/>
        </w:rPr>
        <w:t>presence</w:t>
      </w:r>
      <w:r w:rsidR="001B4ABB">
        <w:rPr>
          <w:rFonts w:ascii="Times New Roman" w:hAnsi="Times New Roman" w:hint="eastAsia"/>
          <w:i w:val="0"/>
          <w:iCs w:val="0"/>
          <w:color w:val="000000" w:themeColor="text1"/>
          <w:sz w:val="20"/>
          <w:szCs w:val="24"/>
          <w:lang w:val="en-US"/>
        </w:rPr>
        <w:t xml:space="preserve"> of different doses of </w:t>
      </w:r>
      <w:r w:rsidR="001B4ABB">
        <w:rPr>
          <w:rFonts w:ascii="Times New Roman" w:hAnsi="Times New Roman"/>
          <w:i w:val="0"/>
          <w:iCs w:val="0"/>
          <w:color w:val="000000" w:themeColor="text1"/>
          <w:sz w:val="20"/>
          <w:szCs w:val="24"/>
          <w:lang w:val="en-US"/>
        </w:rPr>
        <w:t>TITR mimics (</w:t>
      </w:r>
      <w:r w:rsidR="001B4ABB">
        <w:rPr>
          <w:rFonts w:ascii="Times New Roman" w:hAnsi="Times New Roman" w:hint="eastAsia"/>
          <w:i w:val="0"/>
          <w:iCs w:val="0"/>
          <w:color w:val="000000" w:themeColor="text1"/>
          <w:sz w:val="20"/>
          <w:szCs w:val="24"/>
          <w:lang w:val="en-US"/>
        </w:rPr>
        <w:t>in TCM</w:t>
      </w:r>
      <w:r w:rsidR="002254FB">
        <w:rPr>
          <w:rFonts w:ascii="Times New Roman" w:hAnsi="Times New Roman"/>
          <w:i w:val="0"/>
          <w:iCs w:val="0"/>
          <w:color w:val="000000" w:themeColor="text1"/>
          <w:sz w:val="20"/>
          <w:szCs w:val="24"/>
          <w:lang w:val="en-US"/>
        </w:rPr>
        <w:t>231</w:t>
      </w:r>
      <w:r w:rsidR="001B4ABB">
        <w:rPr>
          <w:rFonts w:ascii="Times New Roman" w:hAnsi="Times New Roman" w:hint="eastAsia"/>
          <w:i w:val="0"/>
          <w:iCs w:val="0"/>
          <w:color w:val="000000" w:themeColor="text1"/>
          <w:sz w:val="20"/>
          <w:szCs w:val="24"/>
          <w:lang w:val="en-US"/>
        </w:rPr>
        <w:t>-XF medium</w:t>
      </w:r>
      <w:r w:rsidR="001B4ABB">
        <w:rPr>
          <w:rFonts w:ascii="Times New Roman" w:hAnsi="Times New Roman"/>
          <w:i w:val="0"/>
          <w:iCs w:val="0"/>
          <w:color w:val="000000" w:themeColor="text1"/>
          <w:sz w:val="20"/>
          <w:szCs w:val="24"/>
          <w:lang w:val="en-US"/>
        </w:rPr>
        <w:t>)</w:t>
      </w:r>
      <w:r w:rsidR="001B4ABB">
        <w:rPr>
          <w:rFonts w:ascii="Times New Roman" w:hAnsi="Times New Roman" w:hint="eastAsia"/>
          <w:i w:val="0"/>
          <w:iCs w:val="0"/>
          <w:color w:val="000000" w:themeColor="text1"/>
          <w:sz w:val="20"/>
          <w:szCs w:val="24"/>
          <w:lang w:val="en-US"/>
        </w:rPr>
        <w:t xml:space="preserve"> or Tregs </w:t>
      </w:r>
      <w:r w:rsidR="001B4ABB">
        <w:rPr>
          <w:rFonts w:ascii="Times New Roman" w:hAnsi="Times New Roman"/>
          <w:i w:val="0"/>
          <w:iCs w:val="0"/>
          <w:color w:val="000000" w:themeColor="text1"/>
          <w:sz w:val="20"/>
          <w:szCs w:val="24"/>
          <w:lang w:val="en-US"/>
        </w:rPr>
        <w:t>(</w:t>
      </w:r>
      <w:r w:rsidR="001B4ABB">
        <w:rPr>
          <w:rFonts w:ascii="Times New Roman" w:hAnsi="Times New Roman" w:hint="eastAsia"/>
          <w:i w:val="0"/>
          <w:iCs w:val="0"/>
          <w:color w:val="000000" w:themeColor="text1"/>
          <w:sz w:val="20"/>
          <w:szCs w:val="24"/>
          <w:lang w:val="en-US"/>
        </w:rPr>
        <w:t>in XF medium</w:t>
      </w:r>
      <w:r w:rsidR="001B4ABB">
        <w:rPr>
          <w:rFonts w:ascii="Times New Roman" w:hAnsi="Times New Roman"/>
          <w:i w:val="0"/>
          <w:iCs w:val="0"/>
          <w:color w:val="000000" w:themeColor="text1"/>
          <w:sz w:val="20"/>
          <w:szCs w:val="24"/>
          <w:lang w:val="en-US"/>
        </w:rPr>
        <w:t xml:space="preserve">), </w:t>
      </w:r>
      <w:r w:rsidR="001B4ABB">
        <w:rPr>
          <w:rFonts w:ascii="Times New Roman" w:hAnsi="Times New Roman" w:hint="eastAsia"/>
          <w:i w:val="0"/>
          <w:iCs w:val="0"/>
          <w:color w:val="000000" w:themeColor="text1"/>
          <w:sz w:val="20"/>
          <w:szCs w:val="24"/>
          <w:lang w:val="en-US"/>
        </w:rPr>
        <w:t>along with</w:t>
      </w:r>
      <w:r w:rsidR="001B4ABB">
        <w:rPr>
          <w:rFonts w:ascii="Times New Roman" w:hAnsi="Times New Roman"/>
          <w:i w:val="0"/>
          <w:iCs w:val="0"/>
          <w:color w:val="000000" w:themeColor="text1"/>
          <w:sz w:val="20"/>
          <w:szCs w:val="24"/>
          <w:lang w:val="en-US"/>
        </w:rPr>
        <w:t xml:space="preserve"> </w:t>
      </w:r>
      <w:r w:rsidR="001B4ABB" w:rsidRPr="0099652F">
        <w:rPr>
          <w:rFonts w:ascii="Times New Roman" w:hAnsi="Times New Roman"/>
          <w:i w:val="0"/>
          <w:iCs w:val="0"/>
          <w:color w:val="000000" w:themeColor="text1"/>
          <w:sz w:val="20"/>
          <w:szCs w:val="24"/>
          <w:lang w:val="en-US"/>
        </w:rPr>
        <w:t>12.5 µL/mL CD3/CD28 activator</w:t>
      </w:r>
      <w:r w:rsidR="008B5B7C">
        <w:rPr>
          <w:rFonts w:ascii="Times New Roman" w:hAnsi="Times New Roman"/>
          <w:i w:val="0"/>
          <w:iCs w:val="0"/>
          <w:color w:val="000000" w:themeColor="text1"/>
          <w:sz w:val="20"/>
          <w:szCs w:val="24"/>
          <w:lang w:val="en-US"/>
        </w:rPr>
        <w:t>,</w:t>
      </w:r>
      <w:r w:rsidR="001B4ABB" w:rsidRPr="0099652F">
        <w:rPr>
          <w:rFonts w:ascii="Times New Roman" w:hAnsi="Times New Roman"/>
          <w:i w:val="0"/>
          <w:iCs w:val="0"/>
          <w:color w:val="000000" w:themeColor="text1"/>
          <w:sz w:val="20"/>
          <w:szCs w:val="24"/>
          <w:lang w:val="en-US"/>
        </w:rPr>
        <w:t xml:space="preserve"> 300 IU/mL IL-2</w:t>
      </w:r>
      <w:r w:rsidR="008B5B7C" w:rsidRPr="00D0298E">
        <w:rPr>
          <w:lang w:val="en-US"/>
        </w:rPr>
        <w:t xml:space="preserve"> </w:t>
      </w:r>
      <w:r w:rsidR="008B5B7C" w:rsidRPr="008B5B7C">
        <w:rPr>
          <w:rFonts w:ascii="Times New Roman" w:hAnsi="Times New Roman"/>
          <w:i w:val="0"/>
          <w:iCs w:val="0"/>
          <w:color w:val="000000" w:themeColor="text1"/>
          <w:sz w:val="20"/>
          <w:szCs w:val="24"/>
          <w:lang w:val="en-US"/>
        </w:rPr>
        <w:t>and 10 nM VitD3</w:t>
      </w:r>
      <w:r w:rsidR="001B4ABB" w:rsidRPr="0099652F">
        <w:rPr>
          <w:rFonts w:ascii="Times New Roman" w:hAnsi="Times New Roman"/>
          <w:i w:val="0"/>
          <w:iCs w:val="0"/>
          <w:color w:val="000000" w:themeColor="text1"/>
          <w:sz w:val="20"/>
          <w:szCs w:val="24"/>
          <w:lang w:val="en-US"/>
        </w:rPr>
        <w:t xml:space="preserve"> for </w:t>
      </w:r>
      <w:r w:rsidR="001B4ABB">
        <w:rPr>
          <w:rFonts w:ascii="Times New Roman" w:hAnsi="Times New Roman"/>
          <w:i w:val="0"/>
          <w:iCs w:val="0"/>
          <w:color w:val="000000" w:themeColor="text1"/>
          <w:sz w:val="20"/>
          <w:szCs w:val="24"/>
          <w:lang w:val="en-US"/>
        </w:rPr>
        <w:t>4</w:t>
      </w:r>
      <w:r w:rsidR="001B4ABB" w:rsidRPr="0099652F">
        <w:rPr>
          <w:rFonts w:ascii="Times New Roman" w:hAnsi="Times New Roman"/>
          <w:i w:val="0"/>
          <w:iCs w:val="0"/>
          <w:color w:val="000000" w:themeColor="text1"/>
          <w:sz w:val="20"/>
          <w:szCs w:val="24"/>
          <w:lang w:val="en-US"/>
        </w:rPr>
        <w:t xml:space="preserve"> days</w:t>
      </w:r>
      <w:r w:rsidR="001B4ABB">
        <w:rPr>
          <w:rFonts w:ascii="Times New Roman" w:hAnsi="Times New Roman"/>
          <w:i w:val="0"/>
          <w:iCs w:val="0"/>
          <w:color w:val="000000" w:themeColor="text1"/>
          <w:sz w:val="20"/>
          <w:szCs w:val="24"/>
          <w:lang w:val="en-US"/>
        </w:rPr>
        <w:t xml:space="preserve">. </w:t>
      </w:r>
      <w:r w:rsidR="001B4ABB">
        <w:rPr>
          <w:rFonts w:ascii="Times New Roman" w:hAnsi="Times New Roman" w:hint="eastAsia"/>
          <w:i w:val="0"/>
          <w:iCs w:val="0"/>
          <w:color w:val="000000" w:themeColor="text1"/>
          <w:sz w:val="20"/>
          <w:szCs w:val="24"/>
          <w:lang w:val="en-US"/>
        </w:rPr>
        <w:t>Tregs</w:t>
      </w:r>
      <w:r w:rsidR="001B4ABB">
        <w:rPr>
          <w:rFonts w:ascii="Times New Roman" w:hAnsi="Times New Roman"/>
          <w:i w:val="0"/>
          <w:iCs w:val="0"/>
          <w:color w:val="000000" w:themeColor="text1"/>
          <w:sz w:val="20"/>
          <w:szCs w:val="24"/>
          <w:lang w:val="en-US"/>
        </w:rPr>
        <w:t xml:space="preserve"> were expanded for 9 days before use as described in the main text. Tresps were also expanded for 9 days but were stimulated with 10µL/mL CD3/CD28 activator and 210 IU/mL at day 0</w:t>
      </w:r>
      <w:r w:rsidR="001B4ABB">
        <w:rPr>
          <w:rFonts w:ascii="Times New Roman" w:hAnsi="Times New Roman" w:hint="eastAsia"/>
          <w:i w:val="0"/>
          <w:iCs w:val="0"/>
          <w:color w:val="000000" w:themeColor="text1"/>
          <w:sz w:val="20"/>
          <w:szCs w:val="24"/>
          <w:lang w:val="en-US"/>
        </w:rPr>
        <w:t>.</w:t>
      </w:r>
      <w:r w:rsidR="001B4ABB">
        <w:rPr>
          <w:rFonts w:ascii="Times New Roman" w:hAnsi="Times New Roman"/>
          <w:i w:val="0"/>
          <w:iCs w:val="0"/>
          <w:color w:val="000000" w:themeColor="text1"/>
          <w:sz w:val="20"/>
          <w:szCs w:val="24"/>
          <w:lang w:val="en-US"/>
        </w:rPr>
        <w:t xml:space="preserve"> The volume was increased by threefold at day 2, then fourfold at day 5 and day 7. IL-2 was always supplemented at a final concentration of </w:t>
      </w:r>
      <w:r w:rsidR="001B4ABB">
        <w:rPr>
          <w:rFonts w:ascii="Times New Roman" w:hAnsi="Times New Roman" w:hint="eastAsia"/>
          <w:i w:val="0"/>
          <w:iCs w:val="0"/>
          <w:color w:val="000000" w:themeColor="text1"/>
          <w:sz w:val="20"/>
          <w:szCs w:val="24"/>
          <w:lang w:val="en-US"/>
        </w:rPr>
        <w:t>210</w:t>
      </w:r>
      <w:r w:rsidR="001B4ABB">
        <w:rPr>
          <w:rFonts w:ascii="Times New Roman" w:hAnsi="Times New Roman"/>
          <w:i w:val="0"/>
          <w:iCs w:val="0"/>
          <w:color w:val="000000" w:themeColor="text1"/>
          <w:sz w:val="20"/>
          <w:szCs w:val="24"/>
          <w:lang w:val="en-US"/>
        </w:rPr>
        <w:t xml:space="preserve"> </w:t>
      </w:r>
      <w:r w:rsidR="001B4ABB">
        <w:rPr>
          <w:rFonts w:ascii="Times New Roman" w:hAnsi="Times New Roman" w:hint="eastAsia"/>
          <w:i w:val="0"/>
          <w:iCs w:val="0"/>
          <w:color w:val="000000" w:themeColor="text1"/>
          <w:sz w:val="20"/>
          <w:szCs w:val="24"/>
          <w:lang w:val="en-US"/>
        </w:rPr>
        <w:t>IU/mL</w:t>
      </w:r>
      <w:r w:rsidR="001B4ABB">
        <w:rPr>
          <w:rFonts w:ascii="Times New Roman" w:hAnsi="Times New Roman"/>
          <w:i w:val="0"/>
          <w:iCs w:val="0"/>
          <w:color w:val="000000" w:themeColor="text1"/>
          <w:sz w:val="20"/>
          <w:szCs w:val="24"/>
          <w:lang w:val="en-US"/>
        </w:rPr>
        <w:t xml:space="preserve"> at day2/5/7</w:t>
      </w:r>
      <w:r w:rsidR="001B4ABB">
        <w:rPr>
          <w:rFonts w:ascii="Times New Roman" w:hAnsi="Times New Roman" w:hint="eastAsia"/>
          <w:i w:val="0"/>
          <w:iCs w:val="0"/>
          <w:color w:val="000000" w:themeColor="text1"/>
          <w:sz w:val="20"/>
          <w:szCs w:val="24"/>
          <w:lang w:val="en-US"/>
        </w:rPr>
        <w:t>.</w:t>
      </w:r>
      <w:r w:rsidR="001B4ABB">
        <w:rPr>
          <w:rFonts w:ascii="Times New Roman" w:hAnsi="Times New Roman"/>
          <w:i w:val="0"/>
          <w:iCs w:val="0"/>
          <w:color w:val="000000" w:themeColor="text1"/>
          <w:sz w:val="20"/>
          <w:szCs w:val="24"/>
          <w:lang w:val="en-US"/>
        </w:rPr>
        <w:t xml:space="preserve"> </w:t>
      </w:r>
      <w:r w:rsidR="001B4ABB">
        <w:rPr>
          <w:rFonts w:ascii="Times New Roman" w:hAnsi="Times New Roman" w:hint="eastAsia"/>
          <w:i w:val="0"/>
          <w:iCs w:val="0"/>
          <w:color w:val="000000" w:themeColor="text1"/>
          <w:sz w:val="20"/>
          <w:szCs w:val="24"/>
          <w:lang w:val="en-US"/>
        </w:rPr>
        <w:t>Unstimulated Tresps were used as control.</w:t>
      </w:r>
      <w:r w:rsidR="001B4ABB">
        <w:rPr>
          <w:rFonts w:ascii="Times New Roman" w:hAnsi="Times New Roman"/>
          <w:i w:val="0"/>
          <w:iCs w:val="0"/>
          <w:color w:val="000000" w:themeColor="text1"/>
          <w:sz w:val="20"/>
          <w:szCs w:val="24"/>
          <w:lang w:val="en-US"/>
        </w:rPr>
        <w:t xml:space="preserve"> (</w:t>
      </w:r>
      <w:r w:rsidR="001B4ABB">
        <w:rPr>
          <w:rFonts w:ascii="Times New Roman" w:hAnsi="Times New Roman" w:hint="eastAsia"/>
          <w:i w:val="0"/>
          <w:iCs w:val="0"/>
          <w:color w:val="000000" w:themeColor="text1"/>
          <w:sz w:val="20"/>
          <w:szCs w:val="24"/>
          <w:lang w:val="en-US"/>
        </w:rPr>
        <w:t>b) The division index of Tresps from</w:t>
      </w:r>
      <w:r w:rsidR="001B4ABB">
        <w:rPr>
          <w:rFonts w:ascii="Times New Roman" w:hAnsi="Times New Roman"/>
          <w:i w:val="0"/>
          <w:iCs w:val="0"/>
          <w:color w:val="000000" w:themeColor="text1"/>
          <w:sz w:val="20"/>
          <w:szCs w:val="24"/>
          <w:lang w:val="en-US"/>
        </w:rPr>
        <w:t xml:space="preserve"> </w:t>
      </w:r>
      <w:r w:rsidR="001B4ABB">
        <w:rPr>
          <w:rFonts w:ascii="Times New Roman" w:hAnsi="Times New Roman" w:hint="eastAsia"/>
          <w:i w:val="0"/>
          <w:iCs w:val="0"/>
          <w:color w:val="000000" w:themeColor="text1"/>
          <w:sz w:val="20"/>
          <w:szCs w:val="24"/>
          <w:lang w:val="en-US"/>
        </w:rPr>
        <w:t>the two independent experiments</w:t>
      </w:r>
      <w:r w:rsidR="001B4ABB">
        <w:rPr>
          <w:rFonts w:ascii="Times New Roman" w:hAnsi="Times New Roman"/>
          <w:i w:val="0"/>
          <w:iCs w:val="0"/>
          <w:color w:val="000000" w:themeColor="text1"/>
          <w:sz w:val="20"/>
          <w:szCs w:val="24"/>
          <w:lang w:val="en-US"/>
        </w:rPr>
        <w:t xml:space="preserve">. </w:t>
      </w:r>
      <w:r w:rsidR="001B4ABB" w:rsidRPr="000513A3">
        <w:rPr>
          <w:rFonts w:ascii="Times New Roman" w:hAnsi="Times New Roman"/>
          <w:i w:val="0"/>
          <w:iCs w:val="0"/>
          <w:color w:val="000000" w:themeColor="text1"/>
          <w:sz w:val="20"/>
          <w:szCs w:val="24"/>
          <w:lang w:val="en-US"/>
        </w:rPr>
        <w:t xml:space="preserve">A single </w:t>
      </w:r>
      <w:r w:rsidR="006500CA">
        <w:rPr>
          <w:rFonts w:ascii="Times New Roman" w:hAnsi="Times New Roman" w:hint="eastAsia"/>
          <w:i w:val="0"/>
          <w:iCs w:val="0"/>
          <w:color w:val="000000" w:themeColor="text1"/>
          <w:sz w:val="20"/>
          <w:szCs w:val="24"/>
          <w:lang w:val="en-US"/>
        </w:rPr>
        <w:t xml:space="preserve">independent </w:t>
      </w:r>
      <w:r w:rsidR="001B4ABB" w:rsidRPr="000513A3">
        <w:rPr>
          <w:rFonts w:ascii="Times New Roman" w:hAnsi="Times New Roman"/>
          <w:i w:val="0"/>
          <w:iCs w:val="0"/>
          <w:color w:val="000000" w:themeColor="text1"/>
          <w:sz w:val="20"/>
          <w:szCs w:val="24"/>
          <w:lang w:val="en-US"/>
        </w:rPr>
        <w:t>experiment is represented by the data point with same shape.</w:t>
      </w:r>
      <w:r w:rsidR="001B4ABB">
        <w:rPr>
          <w:rFonts w:ascii="Times New Roman" w:hAnsi="Times New Roman"/>
          <w:i w:val="0"/>
          <w:iCs w:val="0"/>
          <w:color w:val="000000" w:themeColor="text1"/>
          <w:sz w:val="20"/>
          <w:szCs w:val="24"/>
          <w:lang w:val="en-US"/>
        </w:rPr>
        <w:t xml:space="preserve"> (c) The inhibition percentage of Tresp proliferation by TITR mimics or Tregs. </w:t>
      </w:r>
      <w:r w:rsidR="001B4ABB">
        <w:rPr>
          <w:rFonts w:ascii="Times New Roman" w:hAnsi="Times New Roman" w:hint="eastAsia"/>
          <w:i w:val="0"/>
          <w:iCs w:val="0"/>
          <w:color w:val="000000" w:themeColor="text1"/>
          <w:sz w:val="20"/>
          <w:szCs w:val="24"/>
          <w:lang w:val="en-US"/>
        </w:rPr>
        <w:t>The calculation of inhibition percentage follows the formula:</w:t>
      </w:r>
      <w:r w:rsidR="001B4ABB">
        <w:rPr>
          <w:rFonts w:ascii="Times New Roman" w:hAnsi="Times New Roman"/>
          <w:i w:val="0"/>
          <w:iCs w:val="0"/>
          <w:color w:val="000000" w:themeColor="text1"/>
          <w:sz w:val="20"/>
          <w:szCs w:val="24"/>
          <w:lang w:val="en-US"/>
        </w:rPr>
        <w:t xml:space="preserve"> (</w:t>
      </w:r>
      <w:r w:rsidR="001B4ABB">
        <w:rPr>
          <w:rFonts w:ascii="Times New Roman" w:hAnsi="Times New Roman" w:hint="eastAsia"/>
          <w:i w:val="0"/>
          <w:iCs w:val="0"/>
          <w:color w:val="000000" w:themeColor="text1"/>
          <w:sz w:val="20"/>
          <w:szCs w:val="24"/>
          <w:lang w:val="en-US"/>
        </w:rPr>
        <w:t>DI</w:t>
      </w:r>
      <w:r w:rsidR="001B4ABB" w:rsidRPr="00FC1E42">
        <w:rPr>
          <w:rFonts w:ascii="Times New Roman" w:hAnsi="Times New Roman"/>
          <w:i w:val="0"/>
          <w:iCs w:val="0"/>
          <w:color w:val="000000" w:themeColor="text1"/>
          <w:sz w:val="20"/>
          <w:szCs w:val="24"/>
          <w:vertAlign w:val="subscript"/>
          <w:lang w:val="en-US"/>
        </w:rPr>
        <w:t>0:1</w:t>
      </w:r>
      <w:r w:rsidR="001B4ABB">
        <w:rPr>
          <w:rFonts w:ascii="Times New Roman" w:hAnsi="Times New Roman"/>
          <w:i w:val="0"/>
          <w:iCs w:val="0"/>
          <w:color w:val="000000" w:themeColor="text1"/>
          <w:sz w:val="20"/>
          <w:szCs w:val="24"/>
          <w:lang w:val="en-US"/>
        </w:rPr>
        <w:t>-DI</w:t>
      </w:r>
      <w:r w:rsidR="001B4ABB" w:rsidRPr="00FC1E42">
        <w:rPr>
          <w:rFonts w:ascii="Times New Roman" w:hAnsi="Times New Roman"/>
          <w:i w:val="0"/>
          <w:iCs w:val="0"/>
          <w:color w:val="000000" w:themeColor="text1"/>
          <w:sz w:val="20"/>
          <w:szCs w:val="24"/>
          <w:vertAlign w:val="subscript"/>
          <w:lang w:val="en-US"/>
        </w:rPr>
        <w:t>1:x</w:t>
      </w:r>
      <w:r w:rsidR="001B4ABB">
        <w:rPr>
          <w:rFonts w:ascii="Times New Roman" w:hAnsi="Times New Roman"/>
          <w:i w:val="0"/>
          <w:iCs w:val="0"/>
          <w:color w:val="000000" w:themeColor="text1"/>
          <w:sz w:val="20"/>
          <w:szCs w:val="24"/>
          <w:lang w:val="en-US"/>
        </w:rPr>
        <w:t>)/DI</w:t>
      </w:r>
      <w:r w:rsidR="001B4ABB" w:rsidRPr="00FC1E42">
        <w:rPr>
          <w:rFonts w:ascii="Times New Roman" w:hAnsi="Times New Roman"/>
          <w:i w:val="0"/>
          <w:iCs w:val="0"/>
          <w:color w:val="000000" w:themeColor="text1"/>
          <w:sz w:val="20"/>
          <w:szCs w:val="24"/>
          <w:vertAlign w:val="subscript"/>
          <w:lang w:val="en-US"/>
        </w:rPr>
        <w:t>0:1</w:t>
      </w:r>
      <w:r w:rsidR="001B4ABB">
        <w:rPr>
          <w:rFonts w:ascii="Times New Roman" w:hAnsi="Times New Roman"/>
          <w:i w:val="0"/>
          <w:iCs w:val="0"/>
          <w:color w:val="000000" w:themeColor="text1"/>
          <w:sz w:val="20"/>
          <w:szCs w:val="24"/>
          <w:lang w:val="en-US"/>
        </w:rPr>
        <w:t xml:space="preserve">*100, in which </w:t>
      </w:r>
      <w:r w:rsidR="001B4ABB">
        <w:rPr>
          <w:rFonts w:ascii="Times New Roman" w:hAnsi="Times New Roman" w:hint="eastAsia"/>
          <w:i w:val="0"/>
          <w:iCs w:val="0"/>
          <w:color w:val="000000" w:themeColor="text1"/>
          <w:sz w:val="20"/>
          <w:szCs w:val="24"/>
          <w:lang w:val="en-US"/>
        </w:rPr>
        <w:t>DI</w:t>
      </w:r>
      <w:r w:rsidR="001B4ABB" w:rsidRPr="00FC1E42">
        <w:rPr>
          <w:rFonts w:ascii="Times New Roman" w:hAnsi="Times New Roman"/>
          <w:i w:val="0"/>
          <w:iCs w:val="0"/>
          <w:color w:val="000000" w:themeColor="text1"/>
          <w:sz w:val="20"/>
          <w:szCs w:val="24"/>
          <w:vertAlign w:val="subscript"/>
          <w:lang w:val="en-US"/>
        </w:rPr>
        <w:t>0:1</w:t>
      </w:r>
      <w:r w:rsidR="001B4ABB">
        <w:rPr>
          <w:rFonts w:ascii="Times New Roman" w:hAnsi="Times New Roman"/>
          <w:i w:val="0"/>
          <w:iCs w:val="0"/>
          <w:color w:val="000000" w:themeColor="text1"/>
          <w:sz w:val="20"/>
          <w:szCs w:val="24"/>
          <w:lang w:val="en-US"/>
        </w:rPr>
        <w:t xml:space="preserve"> means the division index of Tresps in the absence of TITR mimics or Tregs, DI</w:t>
      </w:r>
      <w:r w:rsidR="001B4ABB" w:rsidRPr="00FC1E42">
        <w:rPr>
          <w:rFonts w:ascii="Times New Roman" w:hAnsi="Times New Roman"/>
          <w:i w:val="0"/>
          <w:iCs w:val="0"/>
          <w:color w:val="000000" w:themeColor="text1"/>
          <w:sz w:val="20"/>
          <w:szCs w:val="24"/>
          <w:vertAlign w:val="subscript"/>
          <w:lang w:val="en-US"/>
        </w:rPr>
        <w:t>1:x</w:t>
      </w:r>
      <w:r w:rsidR="001B4ABB">
        <w:rPr>
          <w:rFonts w:ascii="Times New Roman" w:hAnsi="Times New Roman"/>
          <w:i w:val="0"/>
          <w:iCs w:val="0"/>
          <w:color w:val="000000" w:themeColor="text1"/>
          <w:sz w:val="20"/>
          <w:szCs w:val="24"/>
          <w:vertAlign w:val="subscript"/>
          <w:lang w:val="en-US"/>
        </w:rPr>
        <w:t xml:space="preserve"> </w:t>
      </w:r>
      <w:r w:rsidR="001B4ABB" w:rsidRPr="00221925">
        <w:rPr>
          <w:rFonts w:ascii="Times New Roman" w:hAnsi="Times New Roman"/>
          <w:i w:val="0"/>
          <w:iCs w:val="0"/>
          <w:color w:val="000000" w:themeColor="text1"/>
          <w:sz w:val="20"/>
          <w:szCs w:val="24"/>
          <w:lang w:val="en-US"/>
        </w:rPr>
        <w:t xml:space="preserve">means </w:t>
      </w:r>
      <w:r w:rsidR="001B4ABB">
        <w:rPr>
          <w:rFonts w:ascii="Times New Roman" w:hAnsi="Times New Roman"/>
          <w:i w:val="0"/>
          <w:iCs w:val="0"/>
          <w:color w:val="000000" w:themeColor="text1"/>
          <w:sz w:val="20"/>
          <w:szCs w:val="24"/>
          <w:lang w:val="en-US"/>
        </w:rPr>
        <w:t>the division index of Tresps in the presence different doses of TITR mimics or Tregs.</w:t>
      </w:r>
    </w:p>
    <w:p w14:paraId="161C58A2" w14:textId="77777777" w:rsidR="001B4ABB" w:rsidRPr="00C37257" w:rsidRDefault="001B4ABB" w:rsidP="00C37257">
      <w:pPr>
        <w:rPr>
          <w:lang w:val="en-US"/>
        </w:rPr>
      </w:pPr>
    </w:p>
    <w:p w14:paraId="13E5E83E" w14:textId="70177097" w:rsidR="00F63666" w:rsidRDefault="00BB105C" w:rsidP="00A32CDC">
      <w:pPr>
        <w:keepNext/>
        <w:jc w:val="both"/>
      </w:pPr>
      <w:r>
        <w:rPr>
          <w:noProof/>
        </w:rPr>
        <w:lastRenderedPageBreak/>
        <w:drawing>
          <wp:inline distT="0" distB="0" distL="0" distR="0" wp14:anchorId="45B7084E" wp14:editId="4E1E5187">
            <wp:extent cx="5760720" cy="32924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292475"/>
                    </a:xfrm>
                    <a:prstGeom prst="rect">
                      <a:avLst/>
                    </a:prstGeom>
                    <a:noFill/>
                    <a:ln>
                      <a:noFill/>
                    </a:ln>
                  </pic:spPr>
                </pic:pic>
              </a:graphicData>
            </a:graphic>
          </wp:inline>
        </w:drawing>
      </w:r>
    </w:p>
    <w:p w14:paraId="69DAB40D" w14:textId="39DE83D1" w:rsidR="00027A85" w:rsidRDefault="00F63666" w:rsidP="00A32CDC">
      <w:pPr>
        <w:pStyle w:val="Caption"/>
        <w:adjustRightInd w:val="0"/>
        <w:snapToGrid w:val="0"/>
        <w:spacing w:line="360" w:lineRule="auto"/>
        <w:jc w:val="both"/>
        <w:rPr>
          <w:rFonts w:ascii="Times New Roman" w:hAnsi="Times New Roman"/>
          <w:i w:val="0"/>
          <w:iCs w:val="0"/>
          <w:color w:val="000000" w:themeColor="text1"/>
          <w:sz w:val="20"/>
          <w:szCs w:val="24"/>
          <w:lang w:val="en-US"/>
        </w:rPr>
      </w:pPr>
      <w:r w:rsidRPr="00D0298E">
        <w:rPr>
          <w:rFonts w:ascii="Times New Roman" w:hAnsi="Times New Roman"/>
          <w:b/>
          <w:i w:val="0"/>
          <w:iCs w:val="0"/>
          <w:color w:val="000000" w:themeColor="text1"/>
          <w:sz w:val="20"/>
          <w:szCs w:val="24"/>
          <w:lang w:val="en-US"/>
        </w:rPr>
        <w:t>Fig. S</w:t>
      </w:r>
      <w:r w:rsidR="00D0298E">
        <w:rPr>
          <w:rFonts w:ascii="Times New Roman" w:hAnsi="Times New Roman"/>
          <w:b/>
          <w:i w:val="0"/>
          <w:iCs w:val="0"/>
          <w:color w:val="000000" w:themeColor="text1"/>
          <w:sz w:val="20"/>
          <w:szCs w:val="24"/>
          <w:lang w:val="en-US"/>
        </w:rPr>
        <w:t xml:space="preserve">5 </w:t>
      </w:r>
      <w:r w:rsidR="00027A85" w:rsidRPr="00A32CDC">
        <w:rPr>
          <w:rFonts w:ascii="Times New Roman" w:hAnsi="Times New Roman"/>
          <w:i w:val="0"/>
          <w:iCs w:val="0"/>
          <w:color w:val="000000" w:themeColor="text1"/>
          <w:sz w:val="20"/>
          <w:szCs w:val="24"/>
          <w:lang w:val="en-US"/>
        </w:rPr>
        <w:t xml:space="preserve">TITR signature molecules were conserved in TITR mimics generated using TCM derived from different cancer cells. After 9 days of expansion, Tregs were grown in the presence of 12.5 µL/mL CD3/CD28 activator plus 300 IU/mL IL-2 for 3 days in </w:t>
      </w:r>
      <w:r w:rsidR="00ED082C" w:rsidRPr="00A32CDC">
        <w:rPr>
          <w:rFonts w:ascii="Times New Roman" w:hAnsi="Times New Roman" w:hint="eastAsia"/>
          <w:i w:val="0"/>
          <w:iCs w:val="0"/>
          <w:color w:val="000000" w:themeColor="text1"/>
          <w:sz w:val="20"/>
          <w:szCs w:val="24"/>
          <w:lang w:val="en-US"/>
        </w:rPr>
        <w:t>XF</w:t>
      </w:r>
      <w:r w:rsidR="00D0298E">
        <w:rPr>
          <w:rFonts w:ascii="Times New Roman" w:hAnsi="Times New Roman"/>
          <w:i w:val="0"/>
          <w:iCs w:val="0"/>
          <w:color w:val="000000" w:themeColor="text1"/>
          <w:sz w:val="20"/>
          <w:szCs w:val="24"/>
          <w:lang w:val="en-US"/>
        </w:rPr>
        <w:t>,</w:t>
      </w:r>
      <w:r w:rsidR="00ED082C" w:rsidRPr="00A32CDC">
        <w:rPr>
          <w:rFonts w:ascii="Times New Roman" w:hAnsi="Times New Roman" w:hint="eastAsia"/>
          <w:i w:val="0"/>
          <w:iCs w:val="0"/>
          <w:color w:val="000000" w:themeColor="text1"/>
          <w:sz w:val="20"/>
          <w:szCs w:val="24"/>
          <w:lang w:val="en-US"/>
        </w:rPr>
        <w:t xml:space="preserve"> </w:t>
      </w:r>
      <w:r w:rsidR="00027A85" w:rsidRPr="00A32CDC">
        <w:rPr>
          <w:rFonts w:ascii="Times New Roman" w:hAnsi="Times New Roman"/>
          <w:i w:val="0"/>
          <w:iCs w:val="0"/>
          <w:color w:val="000000" w:themeColor="text1"/>
          <w:sz w:val="20"/>
          <w:szCs w:val="24"/>
          <w:lang w:val="en-US"/>
        </w:rPr>
        <w:t>TCM</w:t>
      </w:r>
      <w:r w:rsidR="00D01F48">
        <w:rPr>
          <w:rFonts w:ascii="Times New Roman" w:hAnsi="Times New Roman"/>
          <w:i w:val="0"/>
          <w:iCs w:val="0"/>
          <w:color w:val="000000" w:themeColor="text1"/>
          <w:sz w:val="20"/>
          <w:szCs w:val="24"/>
          <w:lang w:val="en-US"/>
        </w:rPr>
        <w:t>231</w:t>
      </w:r>
      <w:r w:rsidR="00027A85" w:rsidRPr="00A32CDC">
        <w:rPr>
          <w:rFonts w:ascii="Times New Roman" w:hAnsi="Times New Roman"/>
          <w:i w:val="0"/>
          <w:iCs w:val="0"/>
          <w:color w:val="000000" w:themeColor="text1"/>
          <w:sz w:val="20"/>
          <w:szCs w:val="24"/>
          <w:lang w:val="en-US"/>
        </w:rPr>
        <w:t xml:space="preserve">-XF </w:t>
      </w:r>
      <w:r w:rsidR="00D01F48">
        <w:rPr>
          <w:rFonts w:ascii="Times New Roman" w:hAnsi="Times New Roman"/>
          <w:i w:val="0"/>
          <w:iCs w:val="0"/>
          <w:color w:val="000000" w:themeColor="text1"/>
          <w:sz w:val="20"/>
          <w:szCs w:val="24"/>
          <w:lang w:val="en-US"/>
        </w:rPr>
        <w:t>or TCM549</w:t>
      </w:r>
      <w:r w:rsidR="00D0298E">
        <w:rPr>
          <w:rFonts w:ascii="Times New Roman" w:hAnsi="Times New Roman"/>
          <w:i w:val="0"/>
          <w:iCs w:val="0"/>
          <w:color w:val="000000" w:themeColor="text1"/>
          <w:sz w:val="20"/>
          <w:szCs w:val="24"/>
          <w:lang w:val="en-US"/>
        </w:rPr>
        <w:t>-XF</w:t>
      </w:r>
      <w:r w:rsidR="00D01F48">
        <w:rPr>
          <w:rFonts w:ascii="Times New Roman" w:hAnsi="Times New Roman"/>
          <w:i w:val="0"/>
          <w:iCs w:val="0"/>
          <w:color w:val="000000" w:themeColor="text1"/>
          <w:sz w:val="20"/>
          <w:szCs w:val="24"/>
          <w:lang w:val="en-US"/>
        </w:rPr>
        <w:t xml:space="preserve"> </w:t>
      </w:r>
      <w:r w:rsidR="00027A85" w:rsidRPr="00A32CDC">
        <w:rPr>
          <w:rFonts w:ascii="Times New Roman" w:hAnsi="Times New Roman"/>
          <w:i w:val="0"/>
          <w:iCs w:val="0"/>
          <w:color w:val="000000" w:themeColor="text1"/>
          <w:sz w:val="20"/>
          <w:szCs w:val="24"/>
          <w:lang w:val="en-US"/>
        </w:rPr>
        <w:t>medium. The cells were then stained with antibodies targeting indicated TITR signature molecules followed by analysis using flow cytometry. The percentage and median fluorescence intensity of the cells expressing these molecules were shown (n=3). A single experiment is represented by the data point with same shape. * p ≤ 0.05, ** p ≤ 0.01 by paired t test.</w:t>
      </w:r>
    </w:p>
    <w:p w14:paraId="01FE4396" w14:textId="5DA859F3" w:rsidR="00C37257" w:rsidRDefault="00C37257" w:rsidP="00C37257">
      <w:pPr>
        <w:rPr>
          <w:lang w:val="en-US"/>
        </w:rPr>
      </w:pPr>
    </w:p>
    <w:p w14:paraId="1E8FB764" w14:textId="5FF5CE1F" w:rsidR="00C37257" w:rsidRDefault="00C37257" w:rsidP="00C37257">
      <w:pPr>
        <w:rPr>
          <w:lang w:val="en-US"/>
        </w:rPr>
      </w:pPr>
    </w:p>
    <w:p w14:paraId="73F16D26" w14:textId="1BB9F3BB" w:rsidR="00C37257" w:rsidRDefault="00C37257" w:rsidP="00C37257">
      <w:pPr>
        <w:rPr>
          <w:lang w:val="en-US"/>
        </w:rPr>
      </w:pPr>
    </w:p>
    <w:p w14:paraId="47C804C1" w14:textId="77777777" w:rsidR="00C37257" w:rsidRPr="00C37257" w:rsidRDefault="00C37257" w:rsidP="00C37257">
      <w:pPr>
        <w:rPr>
          <w:lang w:val="en-US"/>
        </w:rPr>
      </w:pPr>
    </w:p>
    <w:p w14:paraId="6F9A62CA" w14:textId="5D7A74C6" w:rsidR="003912E2" w:rsidRDefault="0038786D" w:rsidP="004D2E60">
      <w:pPr>
        <w:keepNext/>
      </w:pPr>
      <w:r>
        <w:rPr>
          <w:noProof/>
        </w:rPr>
        <w:lastRenderedPageBreak/>
        <w:drawing>
          <wp:inline distT="0" distB="0" distL="0" distR="0" wp14:anchorId="23973657" wp14:editId="6B56013D">
            <wp:extent cx="2978150" cy="29083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8150" cy="2908300"/>
                    </a:xfrm>
                    <a:prstGeom prst="rect">
                      <a:avLst/>
                    </a:prstGeom>
                    <a:noFill/>
                    <a:ln>
                      <a:noFill/>
                    </a:ln>
                  </pic:spPr>
                </pic:pic>
              </a:graphicData>
            </a:graphic>
          </wp:inline>
        </w:drawing>
      </w:r>
    </w:p>
    <w:p w14:paraId="5A0FF961" w14:textId="0958A315" w:rsidR="007C2C0F" w:rsidRPr="00C37257" w:rsidRDefault="003912E2" w:rsidP="00C37257">
      <w:pPr>
        <w:pStyle w:val="Caption"/>
        <w:spacing w:line="360" w:lineRule="auto"/>
        <w:jc w:val="both"/>
        <w:rPr>
          <w:rFonts w:ascii="Times New Roman" w:hAnsi="Times New Roman"/>
          <w:color w:val="auto"/>
          <w:sz w:val="20"/>
          <w:szCs w:val="20"/>
          <w:lang w:val="en-US"/>
        </w:rPr>
      </w:pPr>
      <w:r w:rsidRPr="00C37257">
        <w:rPr>
          <w:rFonts w:ascii="Times New Roman" w:hAnsi="Times New Roman"/>
          <w:b/>
          <w:bCs w:val="0"/>
          <w:i w:val="0"/>
          <w:iCs w:val="0"/>
          <w:color w:val="auto"/>
          <w:sz w:val="20"/>
          <w:szCs w:val="20"/>
          <w:lang w:val="en-US"/>
        </w:rPr>
        <w:t>Fig. S</w:t>
      </w:r>
      <w:r w:rsidRPr="00C37257">
        <w:rPr>
          <w:rFonts w:ascii="Times New Roman" w:hAnsi="Times New Roman"/>
          <w:b/>
          <w:bCs w:val="0"/>
          <w:i w:val="0"/>
          <w:iCs w:val="0"/>
          <w:color w:val="auto"/>
          <w:sz w:val="20"/>
          <w:szCs w:val="20"/>
        </w:rPr>
        <w:fldChar w:fldCharType="begin"/>
      </w:r>
      <w:r w:rsidRPr="00C37257">
        <w:rPr>
          <w:rFonts w:ascii="Times New Roman" w:hAnsi="Times New Roman"/>
          <w:b/>
          <w:bCs w:val="0"/>
          <w:i w:val="0"/>
          <w:iCs w:val="0"/>
          <w:sz w:val="20"/>
          <w:szCs w:val="20"/>
          <w:lang w:val="en-US"/>
        </w:rPr>
        <w:instrText xml:space="preserve"> SEQ Fig._S \* ARABIC </w:instrText>
      </w:r>
      <w:r w:rsidRPr="00C37257">
        <w:rPr>
          <w:rFonts w:ascii="Times New Roman" w:hAnsi="Times New Roman"/>
          <w:b/>
          <w:bCs w:val="0"/>
          <w:i w:val="0"/>
          <w:iCs w:val="0"/>
          <w:color w:val="auto"/>
          <w:sz w:val="20"/>
          <w:szCs w:val="20"/>
        </w:rPr>
        <w:fldChar w:fldCharType="separate"/>
      </w:r>
      <w:r w:rsidRPr="00C37257">
        <w:rPr>
          <w:rFonts w:ascii="Times New Roman" w:hAnsi="Times New Roman"/>
          <w:b/>
          <w:bCs w:val="0"/>
          <w:i w:val="0"/>
          <w:iCs w:val="0"/>
          <w:noProof/>
          <w:color w:val="auto"/>
          <w:sz w:val="20"/>
          <w:szCs w:val="20"/>
          <w:lang w:val="en-US"/>
        </w:rPr>
        <w:t>6</w:t>
      </w:r>
      <w:r w:rsidRPr="00C37257">
        <w:rPr>
          <w:rFonts w:ascii="Times New Roman" w:hAnsi="Times New Roman"/>
          <w:b/>
          <w:bCs w:val="0"/>
          <w:i w:val="0"/>
          <w:iCs w:val="0"/>
          <w:color w:val="auto"/>
          <w:sz w:val="20"/>
          <w:szCs w:val="20"/>
        </w:rPr>
        <w:fldChar w:fldCharType="end"/>
      </w:r>
      <w:r w:rsidRPr="00C37257">
        <w:rPr>
          <w:rFonts w:ascii="Times New Roman" w:hAnsi="Times New Roman"/>
          <w:color w:val="auto"/>
          <w:sz w:val="20"/>
          <w:szCs w:val="20"/>
          <w:lang w:val="en-US"/>
        </w:rPr>
        <w:t xml:space="preserve"> </w:t>
      </w:r>
      <w:r w:rsidRPr="00C37257">
        <w:rPr>
          <w:rFonts w:ascii="Times New Roman" w:hAnsi="Times New Roman"/>
          <w:i w:val="0"/>
          <w:iCs w:val="0"/>
          <w:color w:val="auto"/>
          <w:sz w:val="20"/>
          <w:szCs w:val="20"/>
          <w:lang w:val="en-US"/>
        </w:rPr>
        <w:t xml:space="preserve">CD25 expression in TITR mimics. After nine days of expansion, Tregs were restimulated </w:t>
      </w:r>
      <w:r w:rsidR="00DA09F2" w:rsidRPr="00C37257">
        <w:rPr>
          <w:rFonts w:ascii="Times New Roman" w:hAnsi="Times New Roman"/>
          <w:i w:val="0"/>
          <w:iCs w:val="0"/>
          <w:color w:val="auto"/>
          <w:sz w:val="20"/>
          <w:szCs w:val="20"/>
          <w:lang w:val="en-US"/>
        </w:rPr>
        <w:t xml:space="preserve">for 24 hours </w:t>
      </w:r>
      <w:r w:rsidRPr="00C37257">
        <w:rPr>
          <w:rFonts w:ascii="Times New Roman" w:hAnsi="Times New Roman"/>
          <w:i w:val="0"/>
          <w:iCs w:val="0"/>
          <w:color w:val="auto"/>
          <w:sz w:val="20"/>
          <w:szCs w:val="20"/>
          <w:lang w:val="en-US"/>
        </w:rPr>
        <w:t xml:space="preserve">in TCM231-XF medium containing </w:t>
      </w:r>
      <w:r w:rsidR="00DA09F2" w:rsidRPr="00C37257">
        <w:rPr>
          <w:rFonts w:ascii="Times New Roman" w:hAnsi="Times New Roman"/>
          <w:i w:val="0"/>
          <w:iCs w:val="0"/>
          <w:color w:val="auto"/>
          <w:sz w:val="20"/>
          <w:szCs w:val="20"/>
          <w:lang w:val="en-US"/>
        </w:rPr>
        <w:t xml:space="preserve">12.5 µL/mL CD3/CD28 activator, 300 IU/mL IL-2 and 10 nM VitD3. Then the cells were stained with </w:t>
      </w:r>
      <w:r w:rsidR="00A34F26" w:rsidRPr="00C37257">
        <w:rPr>
          <w:rFonts w:ascii="Times New Roman" w:hAnsi="Times New Roman"/>
          <w:i w:val="0"/>
          <w:iCs w:val="0"/>
          <w:color w:val="auto"/>
          <w:sz w:val="20"/>
          <w:szCs w:val="20"/>
          <w:lang w:val="en-US"/>
        </w:rPr>
        <w:t>CD25 antibody</w:t>
      </w:r>
      <w:r w:rsidR="00EB6CBD" w:rsidRPr="00C37257">
        <w:rPr>
          <w:rFonts w:ascii="Times New Roman" w:hAnsi="Times New Roman"/>
          <w:i w:val="0"/>
          <w:iCs w:val="0"/>
          <w:color w:val="auto"/>
          <w:sz w:val="20"/>
          <w:szCs w:val="20"/>
          <w:lang w:val="en-US"/>
        </w:rPr>
        <w:t xml:space="preserve"> (solid</w:t>
      </w:r>
      <w:r w:rsidR="00876113" w:rsidRPr="00C37257">
        <w:rPr>
          <w:rFonts w:ascii="Times New Roman" w:hAnsi="Times New Roman"/>
          <w:i w:val="0"/>
          <w:iCs w:val="0"/>
          <w:color w:val="auto"/>
          <w:sz w:val="20"/>
          <w:szCs w:val="20"/>
          <w:lang w:val="en-US"/>
        </w:rPr>
        <w:t xml:space="preserve"> line)</w:t>
      </w:r>
      <w:r w:rsidR="00A34F26" w:rsidRPr="00C37257">
        <w:rPr>
          <w:rFonts w:ascii="Times New Roman" w:hAnsi="Times New Roman"/>
          <w:i w:val="0"/>
          <w:iCs w:val="0"/>
          <w:color w:val="auto"/>
          <w:sz w:val="20"/>
          <w:szCs w:val="20"/>
          <w:lang w:val="en-US"/>
        </w:rPr>
        <w:t>.</w:t>
      </w:r>
      <w:r w:rsidR="00876113" w:rsidRPr="00C37257">
        <w:rPr>
          <w:rFonts w:ascii="Times New Roman" w:hAnsi="Times New Roman"/>
          <w:i w:val="0"/>
          <w:iCs w:val="0"/>
          <w:color w:val="auto"/>
          <w:sz w:val="20"/>
          <w:szCs w:val="20"/>
          <w:lang w:val="en-US"/>
        </w:rPr>
        <w:t xml:space="preserve"> Isotype staining (das</w:t>
      </w:r>
      <w:r w:rsidR="00D0298E">
        <w:rPr>
          <w:rFonts w:ascii="Times New Roman" w:hAnsi="Times New Roman"/>
          <w:i w:val="0"/>
          <w:iCs w:val="0"/>
          <w:color w:val="auto"/>
          <w:sz w:val="20"/>
          <w:szCs w:val="20"/>
          <w:lang w:val="en-US"/>
        </w:rPr>
        <w:t>h</w:t>
      </w:r>
      <w:r w:rsidR="00876113" w:rsidRPr="00C37257">
        <w:rPr>
          <w:rFonts w:ascii="Times New Roman" w:hAnsi="Times New Roman"/>
          <w:i w:val="0"/>
          <w:iCs w:val="0"/>
          <w:color w:val="auto"/>
          <w:sz w:val="20"/>
          <w:szCs w:val="20"/>
          <w:lang w:val="en-US"/>
        </w:rPr>
        <w:t>ed line) and unstained (long-dash line) were showed as control.</w:t>
      </w:r>
      <w:r w:rsidR="00A34F26" w:rsidRPr="00C37257">
        <w:rPr>
          <w:rFonts w:ascii="Times New Roman" w:hAnsi="Times New Roman"/>
          <w:i w:val="0"/>
          <w:iCs w:val="0"/>
          <w:color w:val="auto"/>
          <w:sz w:val="20"/>
          <w:szCs w:val="20"/>
          <w:lang w:val="en-US"/>
        </w:rPr>
        <w:t xml:space="preserve"> </w:t>
      </w:r>
    </w:p>
    <w:p w14:paraId="7E303B5B" w14:textId="77777777" w:rsidR="00C82BD8" w:rsidRDefault="00C82BD8" w:rsidP="00C82BD8">
      <w:pPr>
        <w:rPr>
          <w:lang w:val="en-US"/>
        </w:rPr>
      </w:pPr>
    </w:p>
    <w:p w14:paraId="1D6EC7C6" w14:textId="3A780245" w:rsidR="00C82BD8" w:rsidRPr="00C82BD8" w:rsidRDefault="00C82BD8" w:rsidP="00C82BD8">
      <w:pPr>
        <w:rPr>
          <w:lang w:val="en-US"/>
        </w:rPr>
      </w:pPr>
    </w:p>
    <w:sectPr w:rsidR="00C82BD8" w:rsidRPr="00C82B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5D0F3" w14:textId="77777777" w:rsidR="00B70664" w:rsidRDefault="00B70664" w:rsidP="00A83544">
      <w:pPr>
        <w:spacing w:line="240" w:lineRule="auto"/>
      </w:pPr>
      <w:r>
        <w:separator/>
      </w:r>
    </w:p>
  </w:endnote>
  <w:endnote w:type="continuationSeparator" w:id="0">
    <w:p w14:paraId="0B7D8E91" w14:textId="77777777" w:rsidR="00B70664" w:rsidRDefault="00B70664" w:rsidP="00A83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813B6" w14:textId="77777777" w:rsidR="00B70664" w:rsidRDefault="00B70664" w:rsidP="00A83544">
      <w:pPr>
        <w:spacing w:line="240" w:lineRule="auto"/>
      </w:pPr>
      <w:r>
        <w:separator/>
      </w:r>
    </w:p>
  </w:footnote>
  <w:footnote w:type="continuationSeparator" w:id="0">
    <w:p w14:paraId="76A545BB" w14:textId="77777777" w:rsidR="00B70664" w:rsidRDefault="00B70664" w:rsidP="00A8354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nl-BE" w:vendorID="64" w:dllVersion="6" w:nlCheck="1" w:checkStyle="0"/>
  <w:activeWritingStyle w:appName="MSWord" w:lang="en-US" w:vendorID="64" w:dllVersion="6" w:nlCheck="1" w:checkStyle="1"/>
  <w:activeWritingStyle w:appName="MSWord" w:lang="en-US" w:vendorID="64" w:dllVersion="0" w:nlCheck="1" w:checkStyle="0"/>
  <w:activeWritingStyle w:appName="MSWord" w:lang="nl-BE" w:vendorID="64" w:dllVersion="0" w:nlCheck="1" w:checkStyle="0"/>
  <w:defaultTabStop w:val="708"/>
  <w:hyphenationZone w:val="425"/>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2CC"/>
    <w:rsid w:val="000108B8"/>
    <w:rsid w:val="00017BC6"/>
    <w:rsid w:val="0002006C"/>
    <w:rsid w:val="00027A85"/>
    <w:rsid w:val="000513A3"/>
    <w:rsid w:val="00087961"/>
    <w:rsid w:val="000C646F"/>
    <w:rsid w:val="000D5510"/>
    <w:rsid w:val="000E17B2"/>
    <w:rsid w:val="000F0278"/>
    <w:rsid w:val="000F2F5E"/>
    <w:rsid w:val="000F429E"/>
    <w:rsid w:val="001220B3"/>
    <w:rsid w:val="00124A6D"/>
    <w:rsid w:val="00127F20"/>
    <w:rsid w:val="00192D5B"/>
    <w:rsid w:val="001A2EAC"/>
    <w:rsid w:val="001B4ABB"/>
    <w:rsid w:val="001D647A"/>
    <w:rsid w:val="00221925"/>
    <w:rsid w:val="002254FB"/>
    <w:rsid w:val="00225D1E"/>
    <w:rsid w:val="00240772"/>
    <w:rsid w:val="00240B8E"/>
    <w:rsid w:val="00275C3B"/>
    <w:rsid w:val="00285E13"/>
    <w:rsid w:val="002964E9"/>
    <w:rsid w:val="002B3D26"/>
    <w:rsid w:val="002B7090"/>
    <w:rsid w:val="002C69E3"/>
    <w:rsid w:val="002D42A0"/>
    <w:rsid w:val="002D6720"/>
    <w:rsid w:val="002E7300"/>
    <w:rsid w:val="00303E33"/>
    <w:rsid w:val="003108A8"/>
    <w:rsid w:val="00342B50"/>
    <w:rsid w:val="0038786D"/>
    <w:rsid w:val="003912E2"/>
    <w:rsid w:val="003A47B4"/>
    <w:rsid w:val="003C685E"/>
    <w:rsid w:val="003E5AB8"/>
    <w:rsid w:val="003E67BC"/>
    <w:rsid w:val="00404B88"/>
    <w:rsid w:val="00407A25"/>
    <w:rsid w:val="0041610E"/>
    <w:rsid w:val="00423CFD"/>
    <w:rsid w:val="00435304"/>
    <w:rsid w:val="004463C3"/>
    <w:rsid w:val="004D2E60"/>
    <w:rsid w:val="004F6AF8"/>
    <w:rsid w:val="00505B32"/>
    <w:rsid w:val="00511321"/>
    <w:rsid w:val="005341E2"/>
    <w:rsid w:val="00554EAF"/>
    <w:rsid w:val="005557DD"/>
    <w:rsid w:val="00570C00"/>
    <w:rsid w:val="0057295D"/>
    <w:rsid w:val="005A530D"/>
    <w:rsid w:val="005F124E"/>
    <w:rsid w:val="00621180"/>
    <w:rsid w:val="00624BCA"/>
    <w:rsid w:val="00626F10"/>
    <w:rsid w:val="00645DDC"/>
    <w:rsid w:val="006500CA"/>
    <w:rsid w:val="00657FDB"/>
    <w:rsid w:val="00664548"/>
    <w:rsid w:val="0068031B"/>
    <w:rsid w:val="006832A6"/>
    <w:rsid w:val="006902B5"/>
    <w:rsid w:val="00695AE7"/>
    <w:rsid w:val="006A77C8"/>
    <w:rsid w:val="006B79A1"/>
    <w:rsid w:val="007627F6"/>
    <w:rsid w:val="007855FB"/>
    <w:rsid w:val="007C2C0F"/>
    <w:rsid w:val="007C5F2A"/>
    <w:rsid w:val="007C771B"/>
    <w:rsid w:val="007D0DFC"/>
    <w:rsid w:val="007E22CC"/>
    <w:rsid w:val="007E7F00"/>
    <w:rsid w:val="007F138C"/>
    <w:rsid w:val="008137A4"/>
    <w:rsid w:val="00850843"/>
    <w:rsid w:val="00870845"/>
    <w:rsid w:val="00876113"/>
    <w:rsid w:val="008A1DC5"/>
    <w:rsid w:val="008B5B7C"/>
    <w:rsid w:val="009506AF"/>
    <w:rsid w:val="00957BF8"/>
    <w:rsid w:val="0099652F"/>
    <w:rsid w:val="009B65EB"/>
    <w:rsid w:val="00A07B32"/>
    <w:rsid w:val="00A13E49"/>
    <w:rsid w:val="00A26E8E"/>
    <w:rsid w:val="00A32CDC"/>
    <w:rsid w:val="00A34B85"/>
    <w:rsid w:val="00A34F26"/>
    <w:rsid w:val="00A83544"/>
    <w:rsid w:val="00AB5ABA"/>
    <w:rsid w:val="00B0265B"/>
    <w:rsid w:val="00B02C94"/>
    <w:rsid w:val="00B03C25"/>
    <w:rsid w:val="00B15907"/>
    <w:rsid w:val="00B23377"/>
    <w:rsid w:val="00B514AB"/>
    <w:rsid w:val="00B57A16"/>
    <w:rsid w:val="00B70664"/>
    <w:rsid w:val="00B725B3"/>
    <w:rsid w:val="00B858FE"/>
    <w:rsid w:val="00BB105C"/>
    <w:rsid w:val="00BB37EA"/>
    <w:rsid w:val="00C11EC7"/>
    <w:rsid w:val="00C37257"/>
    <w:rsid w:val="00C82BD8"/>
    <w:rsid w:val="00CA2212"/>
    <w:rsid w:val="00CA2DF2"/>
    <w:rsid w:val="00CA7FF9"/>
    <w:rsid w:val="00CC69B9"/>
    <w:rsid w:val="00CE47C0"/>
    <w:rsid w:val="00D01816"/>
    <w:rsid w:val="00D01F48"/>
    <w:rsid w:val="00D0298E"/>
    <w:rsid w:val="00D416FB"/>
    <w:rsid w:val="00D41765"/>
    <w:rsid w:val="00D644E0"/>
    <w:rsid w:val="00D75C92"/>
    <w:rsid w:val="00DA09F2"/>
    <w:rsid w:val="00DA3B5C"/>
    <w:rsid w:val="00DA794D"/>
    <w:rsid w:val="00DB7BBA"/>
    <w:rsid w:val="00DE614B"/>
    <w:rsid w:val="00E033DA"/>
    <w:rsid w:val="00E0499E"/>
    <w:rsid w:val="00E67CAC"/>
    <w:rsid w:val="00E7215C"/>
    <w:rsid w:val="00EA479D"/>
    <w:rsid w:val="00EB6CBD"/>
    <w:rsid w:val="00ED082C"/>
    <w:rsid w:val="00EF22E7"/>
    <w:rsid w:val="00F14ABF"/>
    <w:rsid w:val="00F34C92"/>
    <w:rsid w:val="00F461A7"/>
    <w:rsid w:val="00F63666"/>
    <w:rsid w:val="00FC1E42"/>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5CE83F3"/>
  <w15:chartTrackingRefBased/>
  <w15:docId w15:val="{B196A041-05B2-4582-8705-FACFA974D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ajorEastAsia" w:hAnsi="Arial" w:cs="Times New Roman"/>
        <w:bCs/>
        <w:color w:val="000000" w:themeColor="text1"/>
        <w:szCs w:val="24"/>
        <w:lang w:val="nl-BE" w:eastAsia="zh-CN"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548"/>
  </w:style>
  <w:style w:type="paragraph" w:styleId="Heading1">
    <w:name w:val="heading 1"/>
    <w:basedOn w:val="Normal"/>
    <w:next w:val="Normal"/>
    <w:link w:val="Heading1Char"/>
    <w:autoRedefine/>
    <w:uiPriority w:val="9"/>
    <w:qFormat/>
    <w:rsid w:val="00664548"/>
    <w:pPr>
      <w:keepNext/>
      <w:keepLines/>
      <w:spacing w:before="240"/>
      <w:outlineLvl w:val="0"/>
    </w:pPr>
    <w:rPr>
      <w:b/>
      <w:color w:val="auto"/>
      <w:sz w:val="28"/>
      <w:szCs w:val="32"/>
    </w:rPr>
  </w:style>
  <w:style w:type="paragraph" w:styleId="Heading2">
    <w:name w:val="heading 2"/>
    <w:basedOn w:val="Normal"/>
    <w:next w:val="Normal"/>
    <w:link w:val="Heading2Char"/>
    <w:autoRedefine/>
    <w:uiPriority w:val="9"/>
    <w:unhideWhenUsed/>
    <w:qFormat/>
    <w:rsid w:val="00B23377"/>
    <w:pPr>
      <w:keepNext/>
      <w:keepLines/>
      <w:outlineLvl w:val="1"/>
    </w:pPr>
    <w:rPr>
      <w:i/>
      <w:color w:val="auto"/>
      <w:kern w:val="2"/>
    </w:rPr>
  </w:style>
  <w:style w:type="paragraph" w:styleId="Heading3">
    <w:name w:val="heading 3"/>
    <w:basedOn w:val="Normal"/>
    <w:next w:val="Normal"/>
    <w:link w:val="Heading3Char"/>
    <w:autoRedefine/>
    <w:uiPriority w:val="9"/>
    <w:unhideWhenUsed/>
    <w:qFormat/>
    <w:rsid w:val="00A13E49"/>
    <w:pPr>
      <w:keepNext/>
      <w:keepLines/>
      <w:spacing w:before="40"/>
      <w:outlineLvl w:val="2"/>
    </w:pPr>
    <w:rPr>
      <w:rFonts w:asciiTheme="majorHAnsi" w:hAnsiTheme="majorHAns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13E49"/>
    <w:rPr>
      <w:rFonts w:asciiTheme="majorHAnsi" w:eastAsiaTheme="majorEastAsia" w:hAnsiTheme="majorHAnsi" w:cstheme="majorBidi"/>
      <w:color w:val="2E74B5" w:themeColor="accent1" w:themeShade="BF"/>
      <w:sz w:val="24"/>
      <w:szCs w:val="24"/>
    </w:rPr>
  </w:style>
  <w:style w:type="character" w:customStyle="1" w:styleId="Heading1Char">
    <w:name w:val="Heading 1 Char"/>
    <w:basedOn w:val="DefaultParagraphFont"/>
    <w:link w:val="Heading1"/>
    <w:uiPriority w:val="9"/>
    <w:rsid w:val="00664548"/>
    <w:rPr>
      <w:rFonts w:cstheme="majorBidi"/>
      <w:b/>
      <w:bCs w:val="0"/>
      <w:kern w:val="0"/>
      <w:sz w:val="28"/>
      <w:szCs w:val="32"/>
      <w:lang w:val="en-GB"/>
    </w:rPr>
  </w:style>
  <w:style w:type="character" w:customStyle="1" w:styleId="Heading2Char">
    <w:name w:val="Heading 2 Char"/>
    <w:basedOn w:val="DefaultParagraphFont"/>
    <w:link w:val="Heading2"/>
    <w:uiPriority w:val="9"/>
    <w:rsid w:val="00B23377"/>
    <w:rPr>
      <w:bCs w:val="0"/>
      <w:i/>
      <w:lang w:val="en-GB"/>
    </w:rPr>
  </w:style>
  <w:style w:type="paragraph" w:styleId="Caption">
    <w:name w:val="caption"/>
    <w:basedOn w:val="Normal"/>
    <w:next w:val="Normal"/>
    <w:uiPriority w:val="35"/>
    <w:unhideWhenUsed/>
    <w:qFormat/>
    <w:rsid w:val="00027A85"/>
    <w:pPr>
      <w:spacing w:after="200" w:line="240" w:lineRule="auto"/>
    </w:pPr>
    <w:rPr>
      <w:i/>
      <w:iCs/>
      <w:color w:val="44546A" w:themeColor="text2"/>
      <w:sz w:val="18"/>
      <w:szCs w:val="18"/>
    </w:rPr>
  </w:style>
  <w:style w:type="paragraph" w:styleId="Header">
    <w:name w:val="header"/>
    <w:basedOn w:val="Normal"/>
    <w:link w:val="HeaderChar"/>
    <w:uiPriority w:val="99"/>
    <w:unhideWhenUsed/>
    <w:rsid w:val="00A83544"/>
    <w:pPr>
      <w:tabs>
        <w:tab w:val="center" w:pos="4680"/>
        <w:tab w:val="right" w:pos="9360"/>
      </w:tabs>
      <w:spacing w:line="240" w:lineRule="auto"/>
    </w:pPr>
  </w:style>
  <w:style w:type="character" w:customStyle="1" w:styleId="HeaderChar">
    <w:name w:val="Header Char"/>
    <w:basedOn w:val="DefaultParagraphFont"/>
    <w:link w:val="Header"/>
    <w:uiPriority w:val="99"/>
    <w:rsid w:val="00A83544"/>
  </w:style>
  <w:style w:type="paragraph" w:styleId="Footer">
    <w:name w:val="footer"/>
    <w:basedOn w:val="Normal"/>
    <w:link w:val="FooterChar"/>
    <w:uiPriority w:val="99"/>
    <w:unhideWhenUsed/>
    <w:rsid w:val="00A83544"/>
    <w:pPr>
      <w:tabs>
        <w:tab w:val="center" w:pos="4680"/>
        <w:tab w:val="right" w:pos="9360"/>
      </w:tabs>
      <w:spacing w:line="240" w:lineRule="auto"/>
    </w:pPr>
  </w:style>
  <w:style w:type="character" w:customStyle="1" w:styleId="FooterChar">
    <w:name w:val="Footer Char"/>
    <w:basedOn w:val="DefaultParagraphFont"/>
    <w:link w:val="Footer"/>
    <w:uiPriority w:val="99"/>
    <w:rsid w:val="00A83544"/>
  </w:style>
  <w:style w:type="paragraph" w:styleId="Revision">
    <w:name w:val="Revision"/>
    <w:hidden/>
    <w:uiPriority w:val="99"/>
    <w:semiHidden/>
    <w:rsid w:val="007D0DF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KULeuven</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Libao Liu</dc:creator>
  <cp:keywords/>
  <dc:description/>
  <cp:lastModifiedBy>Libao Liu</cp:lastModifiedBy>
  <cp:revision>9</cp:revision>
  <cp:lastPrinted>2023-06-29T23:34:00Z</cp:lastPrinted>
  <dcterms:created xsi:type="dcterms:W3CDTF">2023-10-25T07:16:00Z</dcterms:created>
  <dcterms:modified xsi:type="dcterms:W3CDTF">2023-11-03T12:28:00Z</dcterms:modified>
</cp:coreProperties>
</file>