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3B4E" w14:textId="77777777" w:rsidR="00F866BC" w:rsidRDefault="00000000">
      <w:pPr>
        <w:rPr>
          <w:rFonts w:ascii="Times New Roman" w:eastAsia="等线" w:hAnsi="Times New Roman" w:cs="Times New Roman"/>
          <w:b/>
          <w:bCs/>
          <w:sz w:val="28"/>
          <w:szCs w:val="28"/>
        </w:rPr>
      </w:pPr>
      <w:bookmarkStart w:id="0" w:name="_Hlk151576452"/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eastAsia="等线" w:hAnsi="Times New Roman" w:cs="Times New Roman"/>
          <w:b/>
          <w:bCs/>
          <w:sz w:val="28"/>
          <w:szCs w:val="28"/>
        </w:rPr>
        <w:t>upplementary materials I</w:t>
      </w:r>
      <w:r>
        <w:rPr>
          <w:rFonts w:ascii="Times New Roman" w:eastAsia="等线" w:hAnsi="Times New Roman" w:cs="Times New Roman" w:hint="eastAsia"/>
          <w:b/>
          <w:bCs/>
          <w:sz w:val="28"/>
          <w:szCs w:val="28"/>
        </w:rPr>
        <w:t>I</w:t>
      </w:r>
    </w:p>
    <w:bookmarkEnd w:id="0"/>
    <w:p w14:paraId="1F39EC69" w14:textId="2C3E9742" w:rsidR="00F866BC" w:rsidRDefault="006421B7" w:rsidP="006421B7">
      <w:pPr>
        <w:jc w:val="center"/>
      </w:pPr>
      <w:r>
        <w:object w:dxaOrig="6439" w:dyaOrig="4136" w14:anchorId="0CC55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93.85pt;height:188.95pt" o:ole="">
            <v:imagedata r:id="rId6" o:title=""/>
          </v:shape>
          <o:OLEObject Type="Embed" ProgID="Prism10.Document" ShapeID="_x0000_i1025" DrawAspect="Content" ObjectID="_1771243238" r:id="rId7"/>
        </w:object>
      </w:r>
    </w:p>
    <w:p w14:paraId="0C2F41E1" w14:textId="700228FF" w:rsidR="00F866BC" w:rsidRDefault="0000000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TDCC activities of DR30318 and AMG910 Analog determined by the luciferase-based reporter gene assay.</w:t>
      </w:r>
      <w:r>
        <w:rPr>
          <w:rFonts w:ascii="Times New Roman" w:eastAsia="等线" w:hAnsi="Times New Roman" w:cs="Times New Roman"/>
          <w:sz w:val="24"/>
          <w:szCs w:val="24"/>
        </w:rPr>
        <w:t xml:space="preserve"> Serial dilutions of DR30318 (blue), AMG910 </w:t>
      </w:r>
      <w:r>
        <w:rPr>
          <w:rFonts w:ascii="Times New Roman" w:eastAsia="等线" w:hAnsi="Times New Roman" w:cs="Times New Roman" w:hint="eastAsia"/>
          <w:sz w:val="24"/>
          <w:szCs w:val="24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>nalog (red) and isotype control (black) were incubated with CHO-</w:t>
      </w:r>
      <w:r w:rsidR="001C1288">
        <w:rPr>
          <w:rFonts w:ascii="Times New Roman" w:eastAsia="等线" w:hAnsi="Times New Roman" w:cs="Times New Roman"/>
          <w:sz w:val="24"/>
          <w:szCs w:val="24"/>
        </w:rPr>
        <w:t>C18.2</w:t>
      </w:r>
      <w:r>
        <w:rPr>
          <w:rFonts w:ascii="Times New Roman" w:eastAsia="等线" w:hAnsi="Times New Roman" w:cs="Times New Roman"/>
          <w:sz w:val="24"/>
          <w:szCs w:val="24"/>
        </w:rPr>
        <w:t>-gfpx cells (target cells) and Jurkat-NFAT-Luc (effect</w:t>
      </w:r>
      <w:r w:rsidR="00D44D0E">
        <w:rPr>
          <w:rFonts w:ascii="Times New Roman" w:eastAsia="等线" w:hAnsi="Times New Roman" w:cs="Times New Roman"/>
          <w:sz w:val="24"/>
          <w:szCs w:val="24"/>
        </w:rPr>
        <w:t>or</w:t>
      </w:r>
      <w:r>
        <w:rPr>
          <w:rFonts w:ascii="Times New Roman" w:eastAsia="等线" w:hAnsi="Times New Roman" w:cs="Times New Roman"/>
          <w:sz w:val="24"/>
          <w:szCs w:val="24"/>
        </w:rPr>
        <w:t xml:space="preserve"> cells).</w:t>
      </w:r>
    </w:p>
    <w:p w14:paraId="16BB1ACB" w14:textId="77777777" w:rsidR="001C1288" w:rsidRDefault="001C1288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57A5A35" w14:textId="2D84F1A6" w:rsidR="001C1288" w:rsidRDefault="001C1288">
      <w:pPr>
        <w:spacing w:line="360" w:lineRule="auto"/>
      </w:pPr>
      <w:r>
        <w:object w:dxaOrig="9850" w:dyaOrig="3204" w14:anchorId="789EAC82">
          <v:shape id="_x0000_i1026" type="#_x0000_t75" style="width:415.35pt;height:134.85pt" o:ole="">
            <v:imagedata r:id="rId8" o:title=""/>
          </v:shape>
          <o:OLEObject Type="Embed" ProgID="Prism10.Document" ShapeID="_x0000_i1026" DrawAspect="Content" ObjectID="_1771243239" r:id="rId9"/>
        </w:object>
      </w:r>
    </w:p>
    <w:p w14:paraId="76DD2AC8" w14:textId="597247F8" w:rsidR="001C1288" w:rsidRDefault="001C1288" w:rsidP="001C1288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Figure S2.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TDCC activities of DR30318 and AMG910 Analog determined by the luciferase-based reporter gene assay.</w:t>
      </w:r>
      <w:r>
        <w:rPr>
          <w:rFonts w:ascii="Times New Roman" w:eastAsia="等线" w:hAnsi="Times New Roman" w:cs="Times New Roman"/>
          <w:sz w:val="24"/>
          <w:szCs w:val="24"/>
        </w:rPr>
        <w:t xml:space="preserve"> Serial dilutions of DR30318 (blue), AMG910 </w:t>
      </w:r>
      <w:r>
        <w:rPr>
          <w:rFonts w:ascii="Times New Roman" w:eastAsia="等线" w:hAnsi="Times New Roman" w:cs="Times New Roman" w:hint="eastAsia"/>
          <w:sz w:val="24"/>
          <w:szCs w:val="24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 xml:space="preserve">nalog (red) and isotype control (black) were incubated with </w:t>
      </w:r>
      <w:r>
        <w:rPr>
          <w:rFonts w:ascii="Times New Roman" w:eastAsia="等线" w:hAnsi="Times New Roman" w:cs="Times New Roman" w:hint="eastAsia"/>
          <w:sz w:val="24"/>
          <w:szCs w:val="24"/>
        </w:rPr>
        <w:t>HEK</w:t>
      </w:r>
      <w:r>
        <w:rPr>
          <w:rFonts w:ascii="Times New Roman" w:eastAsia="等线" w:hAnsi="Times New Roman" w:cs="Times New Roman"/>
          <w:sz w:val="24"/>
          <w:szCs w:val="24"/>
        </w:rPr>
        <w:t xml:space="preserve">293 or </w:t>
      </w:r>
      <w:r>
        <w:rPr>
          <w:rFonts w:ascii="Times New Roman" w:eastAsia="等线" w:hAnsi="Times New Roman" w:cs="Times New Roman" w:hint="eastAsia"/>
          <w:sz w:val="24"/>
          <w:szCs w:val="24"/>
        </w:rPr>
        <w:t>CHO</w:t>
      </w:r>
      <w:r>
        <w:rPr>
          <w:rFonts w:ascii="Times New Roman" w:eastAsia="等线" w:hAnsi="Times New Roman" w:cs="Times New Roman"/>
          <w:sz w:val="24"/>
          <w:szCs w:val="24"/>
        </w:rPr>
        <w:t>-K1Q cells (target cells) and Jurkat-NFAT-Luc (effector cells).</w:t>
      </w:r>
    </w:p>
    <w:p w14:paraId="41021131" w14:textId="77777777" w:rsidR="001C1288" w:rsidRPr="001C1288" w:rsidRDefault="001C1288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0BFF0987" w14:textId="77777777" w:rsidR="00F866BC" w:rsidRDefault="00000000">
      <w:pPr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8"/>
          <w:szCs w:val="28"/>
        </w:rPr>
        <w:lastRenderedPageBreak/>
        <w:drawing>
          <wp:inline distT="0" distB="0" distL="114300" distR="114300" wp14:anchorId="08AE1AD1" wp14:editId="1A476F03">
            <wp:extent cx="5267325" cy="3408680"/>
            <wp:effectExtent l="0" t="0" r="3175" b="762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D4563" w14:textId="77A63431" w:rsidR="00F866BC" w:rsidRDefault="0000000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1C1288">
        <w:rPr>
          <w:rFonts w:ascii="Times New Roman" w:hAnsi="Times New Roman" w:cs="Times New Roman"/>
          <w:b/>
          <w:bCs/>
        </w:rPr>
        <w:t>S3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CLDN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18.2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expression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ga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stric or pancreatic cancer cell lines by flow cytometry.</w:t>
      </w:r>
      <w:r>
        <w:rPr>
          <w:rFonts w:ascii="Times New Roman" w:eastAsia="等线" w:hAnsi="Times New Roman" w:cs="Times New Roman"/>
          <w:sz w:val="24"/>
          <w:szCs w:val="24"/>
        </w:rPr>
        <w:t xml:space="preserve"> G</w:t>
      </w:r>
      <w:r>
        <w:rPr>
          <w:rFonts w:ascii="Times New Roman" w:eastAsia="等线" w:hAnsi="Times New Roman" w:cs="Times New Roman" w:hint="eastAsia"/>
          <w:sz w:val="24"/>
          <w:szCs w:val="24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>stric or pancreatic cancer cell lines were harvested and seeded into 96 well U type microplate and incubate with DR30318 (red) or isotype control (blue) and analyzed with Novocyte 2060R(</w:t>
      </w:r>
      <w:r w:rsidR="005C11E8">
        <w:rPr>
          <w:rFonts w:ascii="Times New Roman" w:eastAsia="等线" w:hAnsi="Times New Roman" w:cs="Times New Roman"/>
          <w:sz w:val="24"/>
          <w:szCs w:val="24"/>
        </w:rPr>
        <w:t>Agilent</w:t>
      </w:r>
      <w:r w:rsidR="00680147">
        <w:rPr>
          <w:rFonts w:ascii="Times New Roman" w:eastAsia="等线" w:hAnsi="Times New Roman" w:cs="Times New Roman"/>
          <w:sz w:val="24"/>
          <w:szCs w:val="24"/>
        </w:rPr>
        <w:t>).</w:t>
      </w:r>
    </w:p>
    <w:p w14:paraId="47FBD825" w14:textId="77777777" w:rsidR="00F866BC" w:rsidRDefault="00F866BC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239FD843" w14:textId="23E33590" w:rsidR="00F866BC" w:rsidRDefault="00000000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114300" distR="114300" wp14:anchorId="417A8A93" wp14:editId="152303FE">
            <wp:extent cx="5269865" cy="2623820"/>
            <wp:effectExtent l="0" t="0" r="635" b="5080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84D7E" w14:textId="67CB6B0A" w:rsidR="00F866BC" w:rsidRPr="00F931B7" w:rsidRDefault="0000000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1C1288">
        <w:rPr>
          <w:rFonts w:ascii="Times New Roman" w:hAnsi="Times New Roman" w:cs="Times New Roman"/>
          <w:b/>
          <w:bCs/>
        </w:rPr>
        <w:t>S4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TDCC activities of DR30318 and AMG910 Analog determined by the </w:t>
      </w:r>
      <w:r w:rsidR="004917AF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PBMC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-based reporter gene assay.</w:t>
      </w:r>
      <w:r>
        <w:rPr>
          <w:rFonts w:ascii="Times New Roman" w:eastAsia="等线" w:hAnsi="Times New Roman" w:cs="Times New Roman"/>
          <w:sz w:val="24"/>
          <w:szCs w:val="24"/>
        </w:rPr>
        <w:t xml:space="preserve"> 30 nM DR30318 and AMG910</w:t>
      </w:r>
      <w:bookmarkStart w:id="1" w:name="_Hlk156124714"/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>nalog</w:t>
      </w:r>
      <w:bookmarkEnd w:id="1"/>
      <w:r>
        <w:rPr>
          <w:rFonts w:ascii="Times New Roman" w:eastAsia="等线" w:hAnsi="Times New Roman" w:cs="Times New Roman"/>
          <w:sz w:val="24"/>
          <w:szCs w:val="24"/>
        </w:rPr>
        <w:t xml:space="preserve"> were incubated with Bx-PC-3, Panc-1 and </w:t>
      </w:r>
      <w:r>
        <w:rPr>
          <w:rFonts w:ascii="Times New Roman" w:eastAsia="等线" w:hAnsi="Times New Roman" w:cs="Times New Roman" w:hint="eastAsia"/>
          <w:sz w:val="24"/>
          <w:szCs w:val="24"/>
        </w:rPr>
        <w:t>Panc</w:t>
      </w:r>
      <w:r>
        <w:rPr>
          <w:rFonts w:ascii="Times New Roman" w:eastAsia="等线" w:hAnsi="Times New Roman" w:cs="Times New Roman"/>
          <w:sz w:val="24"/>
          <w:szCs w:val="24"/>
        </w:rPr>
        <w:t xml:space="preserve">1-C18.2 cells (target cells) and PBMCs </w:t>
      </w:r>
      <w:r>
        <w:rPr>
          <w:rFonts w:ascii="Times New Roman" w:eastAsia="等线" w:hAnsi="Times New Roman" w:cs="Times New Roman"/>
          <w:sz w:val="24"/>
          <w:szCs w:val="24"/>
        </w:rPr>
        <w:lastRenderedPageBreak/>
        <w:t>(effect</w:t>
      </w:r>
      <w:r w:rsidR="00E17EBC">
        <w:rPr>
          <w:rFonts w:ascii="Times New Roman" w:eastAsia="等线" w:hAnsi="Times New Roman" w:cs="Times New Roman"/>
          <w:sz w:val="24"/>
          <w:szCs w:val="24"/>
        </w:rPr>
        <w:t>or</w:t>
      </w:r>
      <w:r>
        <w:rPr>
          <w:rFonts w:ascii="Times New Roman" w:eastAsia="等线" w:hAnsi="Times New Roman" w:cs="Times New Roman"/>
          <w:sz w:val="24"/>
          <w:szCs w:val="24"/>
        </w:rPr>
        <w:t xml:space="preserve"> cells). </w:t>
      </w:r>
      <w:r w:rsidR="00F931B7" w:rsidRPr="00F931B7">
        <w:rPr>
          <w:rFonts w:ascii="Times New Roman" w:eastAsia="等线" w:hAnsi="Times New Roman" w:cs="Times New Roman"/>
          <w:sz w:val="24"/>
          <w:szCs w:val="24"/>
        </w:rPr>
        <w:t>After incubate with equimolar protein, less cancer cells in DR30318 treatment group showed good stretched state. The small round cells were PBMCs while cancer cells were large in size.</w:t>
      </w:r>
    </w:p>
    <w:p w14:paraId="3B089ECF" w14:textId="77777777" w:rsidR="00F866BC" w:rsidRDefault="00F866BC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sectPr w:rsidR="00F86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26BC" w14:textId="77777777" w:rsidR="00DE6ABA" w:rsidRDefault="00DE6ABA" w:rsidP="006421B7">
      <w:r>
        <w:separator/>
      </w:r>
    </w:p>
  </w:endnote>
  <w:endnote w:type="continuationSeparator" w:id="0">
    <w:p w14:paraId="748A632F" w14:textId="77777777" w:rsidR="00DE6ABA" w:rsidRDefault="00DE6ABA" w:rsidP="006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64227" w14:textId="77777777" w:rsidR="00DE6ABA" w:rsidRDefault="00DE6ABA" w:rsidP="006421B7">
      <w:r>
        <w:separator/>
      </w:r>
    </w:p>
  </w:footnote>
  <w:footnote w:type="continuationSeparator" w:id="0">
    <w:p w14:paraId="055CAE01" w14:textId="77777777" w:rsidR="00DE6ABA" w:rsidRDefault="00DE6ABA" w:rsidP="00642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hmN2NiOWJmNWQxYWM4ZWNmNmYzOWU0ZTNjNDBmZWUifQ=="/>
  </w:docVars>
  <w:rsids>
    <w:rsidRoot w:val="004E4CB1"/>
    <w:rsid w:val="000377A6"/>
    <w:rsid w:val="000658D7"/>
    <w:rsid w:val="001C1288"/>
    <w:rsid w:val="001C7FAA"/>
    <w:rsid w:val="00234740"/>
    <w:rsid w:val="0037113B"/>
    <w:rsid w:val="004917AF"/>
    <w:rsid w:val="004E4CB1"/>
    <w:rsid w:val="00524312"/>
    <w:rsid w:val="005C11E8"/>
    <w:rsid w:val="006421B7"/>
    <w:rsid w:val="00680147"/>
    <w:rsid w:val="006D63C6"/>
    <w:rsid w:val="006F53FC"/>
    <w:rsid w:val="007044C5"/>
    <w:rsid w:val="00774455"/>
    <w:rsid w:val="00826F14"/>
    <w:rsid w:val="0086657C"/>
    <w:rsid w:val="00874642"/>
    <w:rsid w:val="008B4689"/>
    <w:rsid w:val="0094310F"/>
    <w:rsid w:val="009B29D5"/>
    <w:rsid w:val="009D7D56"/>
    <w:rsid w:val="009F2D38"/>
    <w:rsid w:val="00A1146D"/>
    <w:rsid w:val="00A952B5"/>
    <w:rsid w:val="00B44EE2"/>
    <w:rsid w:val="00BA1992"/>
    <w:rsid w:val="00BE1796"/>
    <w:rsid w:val="00CB00F3"/>
    <w:rsid w:val="00D14A17"/>
    <w:rsid w:val="00D32884"/>
    <w:rsid w:val="00D44D0E"/>
    <w:rsid w:val="00D61283"/>
    <w:rsid w:val="00D66B1B"/>
    <w:rsid w:val="00DE6ABA"/>
    <w:rsid w:val="00E05D8E"/>
    <w:rsid w:val="00E17EBC"/>
    <w:rsid w:val="00E25C42"/>
    <w:rsid w:val="00F866BC"/>
    <w:rsid w:val="00F931B7"/>
    <w:rsid w:val="0DDC168E"/>
    <w:rsid w:val="53EF2D8E"/>
    <w:rsid w:val="6D7970A3"/>
    <w:rsid w:val="7DE1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9FF3AA"/>
  <w15:docId w15:val="{78D87944-9278-4CB9-B1E8-1558877C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</w:rPr>
  </w:style>
  <w:style w:type="paragraph" w:styleId="a7">
    <w:name w:val="Revision"/>
    <w:hidden/>
    <w:uiPriority w:val="99"/>
    <w:unhideWhenUsed/>
    <w:rsid w:val="006421B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8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zhenxing zhou</cp:lastModifiedBy>
  <cp:revision>2</cp:revision>
  <dcterms:created xsi:type="dcterms:W3CDTF">2024-03-06T07:14:00Z</dcterms:created>
  <dcterms:modified xsi:type="dcterms:W3CDTF">2024-03-06T07:14:00Z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1F5749C1CD844920A43BF714060FBC7E_12</vt:lpwstr>
  </property>
</Properties>
</file>