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9D2A3" w14:textId="77777777" w:rsidR="00DA458B" w:rsidRDefault="00DA458B" w:rsidP="00DA458B">
      <w:r>
        <w:t xml:space="preserve">Supplementary Table 1. Adjusted models on the impact of checkpoint inhibitor type on immune-related adverse </w:t>
      </w:r>
      <w:proofErr w:type="gramStart"/>
      <w:r>
        <w:t>events</w:t>
      </w:r>
      <w:proofErr w:type="gramEnd"/>
    </w:p>
    <w:p w14:paraId="6982825E" w14:textId="77777777" w:rsidR="00DA458B" w:rsidRDefault="00DA458B" w:rsidP="00DA458B"/>
    <w:tbl>
      <w:tblPr>
        <w:tblStyle w:val="Tabellrutnt"/>
        <w:tblW w:w="9776" w:type="dxa"/>
        <w:tblInd w:w="0" w:type="dxa"/>
        <w:tblLook w:val="04A0" w:firstRow="1" w:lastRow="0" w:firstColumn="1" w:lastColumn="0" w:noHBand="0" w:noVBand="1"/>
      </w:tblPr>
      <w:tblGrid>
        <w:gridCol w:w="1710"/>
        <w:gridCol w:w="1592"/>
        <w:gridCol w:w="1592"/>
        <w:gridCol w:w="1592"/>
        <w:gridCol w:w="1648"/>
        <w:gridCol w:w="1642"/>
      </w:tblGrid>
      <w:tr w:rsidR="00DA458B" w14:paraId="17299922" w14:textId="77777777" w:rsidTr="00197435">
        <w:trPr>
          <w:trHeight w:val="221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311B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Parameters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B44C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Outcomes related to IRAEs</w:t>
            </w:r>
          </w:p>
        </w:tc>
      </w:tr>
      <w:tr w:rsidR="00DA458B" w14:paraId="31E0EE87" w14:textId="77777777" w:rsidTr="00197435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78CE" w14:textId="77777777" w:rsidR="00DA458B" w:rsidRDefault="00DA458B" w:rsidP="00197435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4D4E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grade IRAE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7457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IRAE grade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00A1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IRAE grade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DDD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Multiple IRAEs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EB5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Discontinuation due to IRAEs</w:t>
            </w:r>
          </w:p>
        </w:tc>
      </w:tr>
      <w:tr w:rsidR="00DA458B" w14:paraId="799DAEC5" w14:textId="77777777" w:rsidTr="00197435">
        <w:trPr>
          <w:trHeight w:val="44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71EF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9CD7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(0.99 – 1.03)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B4B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(0.99 – 1.03)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2E7E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(0.99 – 1.03)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7967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(0.98 – 1.03)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5841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1.03 (1.00 – 1.05)</w:t>
            </w:r>
          </w:p>
        </w:tc>
      </w:tr>
      <w:tr w:rsidR="00DA458B" w14:paraId="51BE06A3" w14:textId="77777777" w:rsidTr="00197435">
        <w:trPr>
          <w:trHeight w:val="66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B0D5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Gender</w:t>
            </w:r>
          </w:p>
          <w:p w14:paraId="7FFA9931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Male</w:t>
            </w:r>
          </w:p>
          <w:p w14:paraId="4BD3E762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Female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ABD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5F5159DC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EF12569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 (0.91 – 1.85)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1AD8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45380F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286B1C3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1.44 (0.99 – 2.07)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44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4F6D5737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0B7BE8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 (0.78 – 1.99)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5FC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CAB84B3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B0EA95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(0.61 – 1.63)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7B5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59CB7ED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ECD36D9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 (0.58 – 1.50)</w:t>
            </w:r>
          </w:p>
        </w:tc>
      </w:tr>
      <w:tr w:rsidR="00DA458B" w14:paraId="70DB7878" w14:textId="77777777" w:rsidTr="00197435">
        <w:trPr>
          <w:trHeight w:val="89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72F6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status</w:t>
            </w:r>
          </w:p>
          <w:p w14:paraId="7273EF60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0</w:t>
            </w:r>
          </w:p>
          <w:p w14:paraId="64B335EE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</w:p>
          <w:p w14:paraId="4A28C633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 or 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6B1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0A41460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528008B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2.99 (1.77 – 5.04)</w:t>
            </w:r>
          </w:p>
          <w:p w14:paraId="6AA975FD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1.73 (1.07 – 2.81)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4C2C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16DE9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4673ACE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2.13 (1.23 – 3.71)</w:t>
            </w:r>
          </w:p>
          <w:p w14:paraId="0747AE6E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1.47 (0.87 – 2.47)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14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403576ED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E203C89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 (0.85 – 3.65)</w:t>
            </w:r>
          </w:p>
          <w:p w14:paraId="15BF36D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 (0.71 – 2.86)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1B6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1CD468E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BC98897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3.29 (1.39 – 7.81)</w:t>
            </w:r>
          </w:p>
          <w:p w14:paraId="1D89C97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 (0.80 – 4.43)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E3EB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45918F7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C3A24BE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 (0.83 – 3.28)</w:t>
            </w:r>
          </w:p>
          <w:p w14:paraId="5DA07CA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(0.52 – 1.96)</w:t>
            </w:r>
          </w:p>
        </w:tc>
      </w:tr>
      <w:tr w:rsidR="00DA458B" w14:paraId="2979FF21" w14:textId="77777777" w:rsidTr="00197435">
        <w:trPr>
          <w:trHeight w:val="87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9752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Cancer type</w:t>
            </w:r>
          </w:p>
          <w:p w14:paraId="3B1EE4DA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Melanoma</w:t>
            </w:r>
          </w:p>
          <w:p w14:paraId="2B3E64A6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NSCLC</w:t>
            </w:r>
          </w:p>
          <w:p w14:paraId="13A80BE6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Other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36F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31939035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510043E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 (0.51 – 1.44)</w:t>
            </w:r>
          </w:p>
          <w:p w14:paraId="527F80D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 (0.67 – 1.86)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621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0B84F53B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6C07DC1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 (0.49 – 1.40)</w:t>
            </w:r>
          </w:p>
          <w:p w14:paraId="21A4FF43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 (0.57 – 1.63)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7AA1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522A470B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AF45D5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 (0.48 – 1.78)</w:t>
            </w:r>
          </w:p>
          <w:p w14:paraId="4BADC57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 (0.50 – 1.87)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7E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3C6D43DD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6D14D8D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 (0.39 – 1.82)</w:t>
            </w:r>
          </w:p>
          <w:p w14:paraId="6698F303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 (0.52 – 2.13)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9D4C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03232F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0DA1D1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 (0.38 – 1.37)</w:t>
            </w:r>
          </w:p>
          <w:p w14:paraId="1A9A3899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0.50 (0.25 – 0.98)</w:t>
            </w:r>
          </w:p>
        </w:tc>
      </w:tr>
      <w:tr w:rsidR="00DA458B" w14:paraId="5B54EC23" w14:textId="77777777" w:rsidTr="00197435">
        <w:trPr>
          <w:trHeight w:val="88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5BA5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 of treatment</w:t>
            </w:r>
          </w:p>
          <w:p w14:paraId="74F1ADCB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  <w:r>
              <w:rPr>
                <w:sz w:val="18"/>
                <w:szCs w:val="18"/>
                <w:vertAlign w:val="superscript"/>
              </w:rPr>
              <w:t>st</w:t>
            </w:r>
          </w:p>
          <w:p w14:paraId="76A53150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</w:t>
            </w:r>
            <w:r>
              <w:rPr>
                <w:sz w:val="18"/>
                <w:szCs w:val="18"/>
                <w:vertAlign w:val="superscript"/>
              </w:rPr>
              <w:t>nd</w:t>
            </w:r>
          </w:p>
          <w:p w14:paraId="3A61D1E8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3</w:t>
            </w:r>
            <w:r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or later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9742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0BBDA0FC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4D5AD81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 (0.71 – 1.69)</w:t>
            </w:r>
          </w:p>
          <w:p w14:paraId="146DEC0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 (0.47 – 1.42)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5C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BB5DB8B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AB4674C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 (0-67 – 1.64)</w:t>
            </w:r>
          </w:p>
          <w:p w14:paraId="35EB9591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(0.38 – 1.22)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B60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06B579B9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B0B6AB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(0.39 – 1.21)</w:t>
            </w:r>
          </w:p>
          <w:p w14:paraId="000B189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0.55 (0.26 – 1.19)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F1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808A46C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E98BAB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(0.44 – 1.50)</w:t>
            </w:r>
          </w:p>
          <w:p w14:paraId="3441005D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 (0.39 – 1.82)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B47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E94354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6CC5655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 (0.75 – 2.38)</w:t>
            </w:r>
          </w:p>
          <w:p w14:paraId="2818D29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 (0.40 – 2.04)</w:t>
            </w:r>
          </w:p>
        </w:tc>
      </w:tr>
      <w:tr w:rsidR="00DA458B" w14:paraId="397539BE" w14:textId="77777777" w:rsidTr="00197435">
        <w:trPr>
          <w:trHeight w:val="88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D467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 of checkpoint inhibitor</w:t>
            </w:r>
          </w:p>
          <w:p w14:paraId="1C285D85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PD-1   </w:t>
            </w:r>
          </w:p>
          <w:p w14:paraId="53987295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PD-L1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B1F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706849E3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BE77EA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AF2A9CE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 (0.50 – 1.44)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549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C625600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138A3EF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99DE158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0.63 (0.35 – 0.98)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CA7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7C969E88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394CBD1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0000F8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 (0.29 – 1.39)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698A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66BD8F2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1129919B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2C390E6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 (0.37 – 1.69)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73C4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7757E01F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</w:p>
          <w:p w14:paraId="013E05C5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36FF776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0.38 (0.16 – 0.88)</w:t>
            </w:r>
          </w:p>
        </w:tc>
      </w:tr>
      <w:tr w:rsidR="00DA458B" w14:paraId="28359730" w14:textId="77777777" w:rsidTr="00197435">
        <w:trPr>
          <w:trHeight w:val="88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0517" w14:textId="77777777" w:rsidR="00DA458B" w:rsidRDefault="00DA458B" w:rsidP="001974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 of treatment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1FBE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1.07 (1.04 – 1.10)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9471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1.05 (1.02 – 1.07)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736B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(0.97 – 1.03)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8478" w14:textId="77777777" w:rsidR="00DA458B" w:rsidRDefault="00DA458B" w:rsidP="001974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1.06 (1.03 – 1.09)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DD10" w14:textId="77777777" w:rsidR="00DA458B" w:rsidRDefault="00DA458B" w:rsidP="001974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 (0.97 – 1.03)</w:t>
            </w:r>
          </w:p>
        </w:tc>
      </w:tr>
    </w:tbl>
    <w:p w14:paraId="2AF5E741" w14:textId="77777777" w:rsidR="00DA458B" w:rsidRDefault="00DA458B" w:rsidP="00DA458B">
      <w:r w:rsidRPr="002A52E9">
        <w:rPr>
          <w:i/>
          <w:iCs/>
        </w:rPr>
        <w:t>Abbreviations</w:t>
      </w:r>
      <w:r>
        <w:t>: IRAE, Immune-Related Adverse Events; NSCLC, Non-Small Cell Lung Cancer; PD-1, Programmed Cell Death Protein 1; PD-L1, Programmed Death-Ligand 1</w:t>
      </w:r>
    </w:p>
    <w:p w14:paraId="36B561C9" w14:textId="77777777" w:rsidR="00DA458B" w:rsidRDefault="00DA458B" w:rsidP="00DA458B">
      <w:pPr>
        <w:spacing w:line="360" w:lineRule="auto"/>
        <w:rPr>
          <w:sz w:val="24"/>
          <w:szCs w:val="24"/>
        </w:rPr>
      </w:pPr>
    </w:p>
    <w:p w14:paraId="592C6B40" w14:textId="77777777" w:rsidR="00DA458B" w:rsidRDefault="00DA458B"/>
    <w:sectPr w:rsidR="00DA458B" w:rsidSect="00DA4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8B"/>
    <w:rsid w:val="00DA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204B"/>
  <w15:chartTrackingRefBased/>
  <w15:docId w15:val="{442CD639-6899-4970-9355-59ECEA67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58B"/>
    <w:rPr>
      <w:kern w:val="0"/>
      <w:lang w:val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A458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Olsson Ladjevardi</dc:creator>
  <cp:keywords/>
  <dc:description/>
  <cp:lastModifiedBy>Cecilia Olsson Ladjevardi</cp:lastModifiedBy>
  <cp:revision>1</cp:revision>
  <dcterms:created xsi:type="dcterms:W3CDTF">2024-08-28T12:50:00Z</dcterms:created>
  <dcterms:modified xsi:type="dcterms:W3CDTF">2024-08-28T12:51:00Z</dcterms:modified>
</cp:coreProperties>
</file>