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2D3CF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757EC">
        <w:rPr>
          <w:rFonts w:ascii="Times New Roman" w:hAnsi="Times New Roman" w:cs="Times New Roman"/>
          <w:sz w:val="20"/>
          <w:szCs w:val="20"/>
        </w:rPr>
        <w:t xml:space="preserve">Fig. S1 Average tumor volume for each indicated treatment group of mice on the day of the first injection </w:t>
      </w:r>
    </w:p>
    <w:p w14:paraId="70D49F5D" w14:textId="77777777" w:rsidR="009555B0" w:rsidRPr="001757EC" w:rsidRDefault="009555B0" w:rsidP="009555B0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Data are presented to provide baseline tumor measurements prior to treatment initiation</w:t>
      </w:r>
    </w:p>
    <w:p w14:paraId="27F2A1FB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757EC">
        <w:rPr>
          <w:rFonts w:ascii="Times New Roman" w:hAnsi="Times New Roman" w:cs="Times New Roman"/>
          <w:sz w:val="20"/>
          <w:szCs w:val="20"/>
        </w:rPr>
        <w:t>Fig. S2 Assessment of body weights, histology, and hematology and biochemistry of blood from mice vaccinated with SLP vaccines</w:t>
      </w:r>
    </w:p>
    <w:p w14:paraId="223CE2F1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Change in body weight of mice injected with indicated treatments. Each dot represents the weight of an individual mouse at a particular monitoring point.</w:t>
      </w:r>
    </w:p>
    <w:p w14:paraId="14DAF957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B. Liver and kidney histology of mice injected with indicated treatments, collected at the study endpoint.</w:t>
      </w:r>
    </w:p>
    <w:p w14:paraId="2F9C4484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C. Hematology and biochemistry of blood from mice injected with indicated treatments, collected at the study endpoint.</w:t>
      </w:r>
    </w:p>
    <w:p w14:paraId="18FD417D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Hlk189494863"/>
      <w:r w:rsidRPr="001757EC">
        <w:rPr>
          <w:rFonts w:ascii="Times New Roman" w:hAnsi="Times New Roman" w:cs="Times New Roman"/>
          <w:sz w:val="20"/>
          <w:szCs w:val="20"/>
        </w:rPr>
        <w:t>Fig. S3 Survival curves of LLC bearing mice vaccinated with SLP vaccines</w:t>
      </w:r>
    </w:p>
    <w:p w14:paraId="46C62177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Survival rates of vaccinated LLC bearing mice under low TB. Each point represents the percentage of mice still surviving at a specific monitoring point.</w:t>
      </w:r>
    </w:p>
    <w:p w14:paraId="39FEAFE4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B. Survival rates of vaccinated LLC bearing mice under high TB. Each point represents the percentage of mice still surviving at a specific monitoring point. </w:t>
      </w:r>
    </w:p>
    <w:p w14:paraId="7AAE999D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C. 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Number of </w:t>
      </w:r>
      <w:r w:rsidRPr="001757EC">
        <w:rPr>
          <w:rStyle w:val="Heading9Char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IFN-γ spots (per 10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57EC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seeded splenocytes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 measured by ELISpot in splenocytes from vaccinated mice with low TB after stimulation with mutant (Mut) and wild-type (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Wt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 peptides. ns: not significant, *: p &lt; 0.05, **: p &lt; 0.01, ***: p &lt; 0.001 (independent, unpaired two-sample t-test).</w:t>
      </w:r>
    </w:p>
    <w:p w14:paraId="1748096F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D. 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Number of </w:t>
      </w:r>
      <w:r w:rsidRPr="001757EC">
        <w:rPr>
          <w:rStyle w:val="Heading9Char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IFN-γ spots (per 10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57EC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seeded splenocytes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 measured by ELISpot in splenocytes from vaccinated mice with high TB after stimulation with mutant (Mut) and wild-type (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Wt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 peptides. ns: not significant, *: p &lt; 0.05, **: p &lt; 0.01, ***: p &lt; 0.001 (independent, unpaired two-sample t-test).</w:t>
      </w:r>
    </w:p>
    <w:p w14:paraId="419EA24B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1" w:name="_Hlk189495052"/>
      <w:bookmarkEnd w:id="0"/>
      <w:r w:rsidRPr="001757EC">
        <w:rPr>
          <w:rFonts w:ascii="Times New Roman" w:hAnsi="Times New Roman" w:cs="Times New Roman"/>
          <w:sz w:val="20"/>
          <w:szCs w:val="20"/>
        </w:rPr>
        <w:t>Fig. S4 IFN-γ production measured by ELISpot in splenocytes from SLP-treated mice under low and high TB conditions.</w:t>
      </w:r>
    </w:p>
    <w:p w14:paraId="7DC4EF35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Number of IFN-γ spots (per 10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seeded splenocytes) measured by ELISpot in splenocytes from mutant or wildtype SLP-treated mice after stimulation with individual wild-type or mutant peptides under low TB condition.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). </w:t>
      </w:r>
    </w:p>
    <w:p w14:paraId="0719CDE7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B. A. Number of IFN-γ spots (per 10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seeded splenocytes) measured by ELISpot in splenocytes from mutant or wildtype SLP-treated mice after stimulation with individual wild-type or mutant peptides under high TB condition</w:t>
      </w:r>
      <w:bookmarkEnd w:id="1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.</w:t>
      </w:r>
    </w:p>
    <w:p w14:paraId="03FCBDF6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2" w:name="_Hlk189494660"/>
      <w:r w:rsidRPr="001757EC">
        <w:rPr>
          <w:rFonts w:ascii="Times New Roman" w:hAnsi="Times New Roman" w:cs="Times New Roman"/>
          <w:sz w:val="20"/>
          <w:szCs w:val="20"/>
        </w:rPr>
        <w:t>Fig</w:t>
      </w:r>
      <w:r w:rsidRPr="001757EC">
        <w:rPr>
          <w:rFonts w:ascii="Times New Roman" w:hAnsi="Times New Roman" w:cs="Times New Roman"/>
          <w:sz w:val="20"/>
          <w:szCs w:val="20"/>
          <w:lang w:val="vi-VN"/>
        </w:rPr>
        <w:t>.</w:t>
      </w:r>
      <w:r w:rsidRPr="001757EC">
        <w:rPr>
          <w:rFonts w:ascii="Times New Roman" w:hAnsi="Times New Roman" w:cs="Times New Roman"/>
          <w:sz w:val="20"/>
          <w:szCs w:val="20"/>
        </w:rPr>
        <w:t xml:space="preserve"> S5 SLPs demonstrate very limited anti-tumor activity in LLC syngeneic C57BL/6 mice with modifications to the low TB model</w:t>
      </w:r>
    </w:p>
    <w:p w14:paraId="12102BD6" w14:textId="77777777" w:rsidR="009555B0" w:rsidRPr="001757EC" w:rsidRDefault="009555B0" w:rsidP="009555B0">
      <w:pPr>
        <w:pStyle w:val="NoSpacing"/>
        <w:spacing w:line="360" w:lineRule="auto"/>
        <w:jc w:val="lef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Tumor development in LLC-bearing mice injected with wild-type or mutant SLP vaccines under low TB conditions when treated at: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(A) Day 7 with 7 peptides,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(B) Day 7 with 3 peptides,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(C) Day 14 with 3 peptides,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(D) Day 14 with single peptide Neo1,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(E)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P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eptide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Neo3, and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(F)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P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eptide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Neo4.</w:t>
      </w:r>
    </w:p>
    <w:bookmarkEnd w:id="2"/>
    <w:p w14:paraId="116E5D54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757EC">
        <w:rPr>
          <w:rFonts w:ascii="Times New Roman" w:hAnsi="Times New Roman" w:cs="Times New Roman"/>
          <w:sz w:val="20"/>
          <w:szCs w:val="20"/>
        </w:rPr>
        <w:t>Fig. S</w:t>
      </w:r>
      <w:r w:rsidRPr="001757EC">
        <w:rPr>
          <w:rFonts w:ascii="Times New Roman" w:hAnsi="Times New Roman" w:cs="Times New Roman"/>
          <w:sz w:val="20"/>
          <w:szCs w:val="20"/>
          <w:lang w:val="vi-VN"/>
        </w:rPr>
        <w:t>6</w:t>
      </w:r>
      <w:r w:rsidRPr="001757EC">
        <w:rPr>
          <w:rFonts w:ascii="Times New Roman" w:hAnsi="Times New Roman" w:cs="Times New Roman"/>
          <w:sz w:val="20"/>
          <w:szCs w:val="20"/>
        </w:rPr>
        <w:t xml:space="preserve"> Assessment of body weights, histology, and hematology and biochemistry of blood from mice vaccinated with mRNA-LNP vaccines</w:t>
      </w:r>
    </w:p>
    <w:p w14:paraId="51FF15EA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Change in body weight of mice injected with indicated treatments. Each dot represents the weight of an individual mouse at a specific monitoring point.</w:t>
      </w:r>
    </w:p>
    <w:p w14:paraId="41F886E7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B. Liver and kidney histology of mice injected with indicated treatments, collected at the study endpoint.</w:t>
      </w:r>
    </w:p>
    <w:p w14:paraId="765C1E09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C. Hematology and biochemistry of blood from mice injected with indicated treatments, collected at the study endpoint.</w:t>
      </w:r>
    </w:p>
    <w:p w14:paraId="46F94278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  <w:lang w:val="vi-VN"/>
        </w:rPr>
      </w:pPr>
      <w:r w:rsidRPr="001757EC">
        <w:rPr>
          <w:rFonts w:ascii="Times New Roman" w:hAnsi="Times New Roman" w:cs="Times New Roman"/>
          <w:sz w:val="20"/>
          <w:szCs w:val="20"/>
        </w:rPr>
        <w:lastRenderedPageBreak/>
        <w:t>Fig. S</w:t>
      </w:r>
      <w:r w:rsidRPr="001757EC">
        <w:rPr>
          <w:rFonts w:ascii="Times New Roman" w:hAnsi="Times New Roman" w:cs="Times New Roman"/>
          <w:sz w:val="20"/>
          <w:szCs w:val="20"/>
          <w:lang w:val="vi-VN"/>
        </w:rPr>
        <w:t>7</w:t>
      </w:r>
      <w:r w:rsidRPr="001757EC">
        <w:rPr>
          <w:rFonts w:ascii="Times New Roman" w:hAnsi="Times New Roman" w:cs="Times New Roman"/>
          <w:sz w:val="20"/>
          <w:szCs w:val="20"/>
        </w:rPr>
        <w:t xml:space="preserve"> Distribution of neo-mRNA in tumor bearing mice injected with neo-mRNA-LNPs</w:t>
      </w:r>
      <w:r w:rsidRPr="001757EC">
        <w:rPr>
          <w:rFonts w:ascii="Times New Roman" w:hAnsi="Times New Roman" w:cs="Times New Roman"/>
          <w:sz w:val="20"/>
          <w:szCs w:val="20"/>
          <w:lang w:val="vi-VN"/>
        </w:rPr>
        <w:t xml:space="preserve"> under high TB condition</w:t>
      </w:r>
    </w:p>
    <w:p w14:paraId="6377D187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A. </w:t>
      </w:r>
      <w:r w:rsidRPr="001757EC"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In vivo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imaging to detect the distribution of neo-mRNA-LNPs in tumor bearing mice injected with various doses of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n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eo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-mRNA-LNPs with picture from below (left) and upper (right).</w:t>
      </w:r>
    </w:p>
    <w:p w14:paraId="06AE2361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B. </w:t>
      </w:r>
      <w:r w:rsidRPr="001757EC"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In vivo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imaging to detect the distribution of neo-mRNA-LNPs in heart, lung, liver and spleen of tumor bearing mice injected with various doses of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n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eo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-mRNA-LNPs.</w:t>
      </w:r>
    </w:p>
    <w:p w14:paraId="618FF2F7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C. DIR signal quantification of mRNA-LNPs in indicated organs of mice injected with mRNA-LNPs using the In Vivo Imaging System (IVIS). Each dot presents the signal from a mice, for each organs (heart, lung, spleen, liver and tumor). Mean ± SEM is shown. ns: not significant, *: p&lt;0.05, **: p&lt;0.01, ***: p&lt;0.001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). </w:t>
      </w:r>
    </w:p>
    <w:p w14:paraId="6A68C671" w14:textId="77777777" w:rsidR="009555B0" w:rsidRPr="001757EC" w:rsidRDefault="009555B0" w:rsidP="001757EC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757EC">
        <w:rPr>
          <w:rFonts w:ascii="Times New Roman" w:hAnsi="Times New Roman" w:cs="Times New Roman"/>
          <w:sz w:val="20"/>
          <w:szCs w:val="20"/>
        </w:rPr>
        <w:t>Fig. S8 Distribution of neo-mRNA in tumor bearing mice injected with neo-mRNA-LNPs under low TB condition</w:t>
      </w:r>
    </w:p>
    <w:p w14:paraId="5091DFA6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A. </w:t>
      </w:r>
      <w:r w:rsidRPr="001757EC"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In vivo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imaging to detect the distribution of neo-mRNA-LNPs in tumor free mice injected with various doses of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n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eo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-mRNA-LNPs.</w:t>
      </w:r>
    </w:p>
    <w:p w14:paraId="073DD427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B. </w:t>
      </w:r>
      <w:r w:rsidRPr="001757EC">
        <w:rPr>
          <w:rStyle w:val="normaltextrun"/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In vivo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imaging to detect the distribution of neo-mRNA-LNPs in heart, lung, liver and spleen of tumor free mice injected with various doses of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n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eo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-mRNA-LNPs.</w:t>
      </w:r>
    </w:p>
    <w:p w14:paraId="6A007E68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C. DIR signal quantification of mRNA-LNPs in indicated organs of tumor free mice injected with mRNA-LNPs using the In Vivo Imaging System (IVIS). Each dot presents the signal from a mice, for each organs (heart, lung, spleen, and liver). Mean ± SEM is shown. ns: not significant, *: p&lt;0.05, **: p&lt;0.01, ***: p&lt;0.001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). </w:t>
      </w:r>
    </w:p>
    <w:p w14:paraId="2FFE5C5C" w14:textId="77777777" w:rsidR="009555B0" w:rsidRPr="001757EC" w:rsidRDefault="009555B0" w:rsidP="001757EC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3" w:name="_Hlk189494881"/>
      <w:r w:rsidRPr="001757EC">
        <w:rPr>
          <w:rFonts w:ascii="Times New Roman" w:hAnsi="Times New Roman" w:cs="Times New Roman"/>
          <w:sz w:val="20"/>
          <w:szCs w:val="20"/>
        </w:rPr>
        <w:t>Fig. S9 Survival curves of LLC bearing mice vaccinated with mRNA-LNP vaccines</w:t>
      </w:r>
    </w:p>
    <w:p w14:paraId="4C2A0392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Survival rates of vaccinated LLC bearing mice under low TB. Each point represents the percentage of mice still surviving at a specific monitoring point.</w:t>
      </w:r>
    </w:p>
    <w:p w14:paraId="02D7E331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B. Survival rates of vaccinated LLC bearing mice under high TB. Each point represents the percentage of mice still surviving at a specific monitoring point.</w:t>
      </w:r>
    </w:p>
    <w:p w14:paraId="2F33788A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C. 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Number of </w:t>
      </w:r>
      <w:r w:rsidRPr="001757EC">
        <w:rPr>
          <w:rStyle w:val="Heading9Char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IFN-γ spots (per 10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57EC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seeded splenocytes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 measured by ELISpot in splenocytes from vaccinated mice with low TB after stimulation with mutant (Mut) and wild-type (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Wt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 peptides. ns: not significant, *: p &lt; 0.05, **: p &lt; 0.01, ***: p &lt; 0.001 (independent, unpaired two-sample t-test).</w:t>
      </w:r>
    </w:p>
    <w:p w14:paraId="64A40047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D. 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Number of </w:t>
      </w:r>
      <w:r w:rsidRPr="001757EC">
        <w:rPr>
          <w:rStyle w:val="Heading9Char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IFN-γ spots (per 10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1757EC">
        <w:rPr>
          <w:rFonts w:ascii="Times New Roman" w:eastAsia="Aptos" w:hAnsi="Times New Roman" w:cs="Times New Roman"/>
          <w:color w:val="000000" w:themeColor="text1"/>
          <w:sz w:val="20"/>
          <w:szCs w:val="20"/>
        </w:rPr>
        <w:t>seeded splenocytes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 measured by ELISpot in splenocytes from vaccinated mice with high TB after stimulation with mutant (Mut) and wild-type (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Wt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 peptides. ns: not significant, *: p &lt; 0.05, **: p &lt; 0.01, ***: p &lt; 0.001 (independent, unpaired two-sample t-test).</w:t>
      </w:r>
    </w:p>
    <w:bookmarkEnd w:id="3"/>
    <w:p w14:paraId="02AB92D7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757EC">
        <w:rPr>
          <w:rFonts w:ascii="Times New Roman" w:hAnsi="Times New Roman" w:cs="Times New Roman"/>
          <w:sz w:val="20"/>
          <w:szCs w:val="20"/>
        </w:rPr>
        <w:t>Fig. S10 Representative ELISpot of splenocytes from mRNA-LNP vaccinated mice after stimulation with indicated neoantigen peptides</w:t>
      </w:r>
    </w:p>
    <w:p w14:paraId="0B2CFCED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4" w:name="_Hlk189495129"/>
      <w:r w:rsidRPr="001757EC">
        <w:rPr>
          <w:rFonts w:ascii="Times New Roman" w:hAnsi="Times New Roman" w:cs="Times New Roman"/>
          <w:sz w:val="20"/>
          <w:szCs w:val="20"/>
        </w:rPr>
        <w:t>Fig. S11 IFN-γ production measured by ELISpot in splenocytes from mRNA</w:t>
      </w:r>
      <w:r w:rsidRPr="001757EC">
        <w:rPr>
          <w:rFonts w:ascii="Times New Roman" w:hAnsi="Times New Roman" w:cs="Times New Roman"/>
          <w:sz w:val="20"/>
          <w:szCs w:val="20"/>
          <w:lang w:val="vi-VN"/>
        </w:rPr>
        <w:t xml:space="preserve">-LNP </w:t>
      </w:r>
      <w:r w:rsidRPr="001757EC">
        <w:rPr>
          <w:rFonts w:ascii="Times New Roman" w:hAnsi="Times New Roman" w:cs="Times New Roman"/>
          <w:sz w:val="20"/>
          <w:szCs w:val="20"/>
        </w:rPr>
        <w:t>treated mice under low and high TB conditions.</w:t>
      </w:r>
    </w:p>
    <w:p w14:paraId="57EFDA21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Number of IFN-γ spots (per 10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seeded splenocytes) measured by ELISpot in splenocytes from mutant or wildtype mRNA-treated mice after stimulation with individual wild-type or mutant peptides under low TB condition.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). </w:t>
      </w:r>
    </w:p>
    <w:p w14:paraId="27900024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B. Number of IFN-γ spots (per 10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5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seeded splenocytes) measured by ELISpot in splenocytes from mutant or wildtype mRNA-treated mice after stimulation with individual wild-type or mutant peptides under high TB 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condition.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). </w:t>
      </w:r>
    </w:p>
    <w:bookmarkEnd w:id="4"/>
    <w:p w14:paraId="5A623FAA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757EC">
        <w:rPr>
          <w:rFonts w:ascii="Times New Roman" w:hAnsi="Times New Roman" w:cs="Times New Roman"/>
          <w:sz w:val="20"/>
          <w:szCs w:val="20"/>
        </w:rPr>
        <w:t>Fig. S1</w:t>
      </w:r>
      <w:r w:rsidRPr="001757EC">
        <w:rPr>
          <w:rFonts w:ascii="Times New Roman" w:hAnsi="Times New Roman" w:cs="Times New Roman"/>
          <w:sz w:val="20"/>
          <w:szCs w:val="20"/>
          <w:lang w:val="vi-VN"/>
        </w:rPr>
        <w:t>2</w:t>
      </w:r>
      <w:r w:rsidRPr="001757EC">
        <w:rPr>
          <w:rFonts w:ascii="Times New Roman" w:hAnsi="Times New Roman" w:cs="Times New Roman"/>
          <w:sz w:val="20"/>
          <w:szCs w:val="20"/>
        </w:rPr>
        <w:t xml:space="preserve"> Flow cytometry gating strategy for ICS staining to measure IFN-γ expression in CD3+ CD4+ and CD3+ CD8+ cells</w:t>
      </w:r>
    </w:p>
    <w:p w14:paraId="06314DC1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bookmarkStart w:id="5" w:name="_Hlk189495397"/>
      <w:r w:rsidRPr="001757EC">
        <w:rPr>
          <w:rFonts w:ascii="Times New Roman" w:hAnsi="Times New Roman" w:cs="Times New Roman"/>
          <w:sz w:val="20"/>
          <w:szCs w:val="20"/>
        </w:rPr>
        <w:t xml:space="preserve">Fig. S13 Induction of </w:t>
      </w:r>
      <w:proofErr w:type="spellStart"/>
      <w:r w:rsidRPr="001757EC">
        <w:rPr>
          <w:rFonts w:ascii="Times New Roman" w:hAnsi="Times New Roman" w:cs="Times New Roman"/>
          <w:sz w:val="20"/>
          <w:szCs w:val="20"/>
        </w:rPr>
        <w:t>IFNγ</w:t>
      </w:r>
      <w:proofErr w:type="spellEnd"/>
      <w:r w:rsidRPr="001757EC">
        <w:rPr>
          <w:rFonts w:ascii="Times New Roman" w:hAnsi="Times New Roman" w:cs="Times New Roman"/>
          <w:sz w:val="20"/>
          <w:szCs w:val="20"/>
        </w:rPr>
        <w:t xml:space="preserve"> expression in CD3+ CD4+ and CD3+ CD8+ cells from mice vaccinated with mRNA-LNPs under low TB condition</w:t>
      </w:r>
    </w:p>
    <w:p w14:paraId="2C80954B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Representative flow cytometry histograms showing CD3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CD4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IFN-γ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and CD3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CD8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IFN-γ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cells from mutant mRNA- and wild-type mRNA-treated mice after stimulation with mutant or wild-type SLP.</w:t>
      </w:r>
    </w:p>
    <w:p w14:paraId="5BEC3037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B and C. Percentages of CD3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CD4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IFN-γ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and CD3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CD8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IFN-γ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+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 cells in splenocytes from mRNA-treated mice after stimulation with mutant or wild-type SLP in the low TB group.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). </w:t>
      </w:r>
      <w:bookmarkEnd w:id="5"/>
    </w:p>
    <w:p w14:paraId="0F02A33F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757EC">
        <w:rPr>
          <w:rFonts w:ascii="Times New Roman" w:hAnsi="Times New Roman" w:cs="Times New Roman"/>
          <w:sz w:val="20"/>
          <w:szCs w:val="20"/>
        </w:rPr>
        <w:t>Fig</w:t>
      </w:r>
      <w:r w:rsidRPr="001757EC">
        <w:rPr>
          <w:rFonts w:ascii="Times New Roman" w:hAnsi="Times New Roman" w:cs="Times New Roman"/>
          <w:sz w:val="20"/>
          <w:szCs w:val="20"/>
          <w:lang w:val="vi-VN"/>
        </w:rPr>
        <w:t>.</w:t>
      </w:r>
      <w:r w:rsidRPr="001757EC">
        <w:rPr>
          <w:rFonts w:ascii="Times New Roman" w:hAnsi="Times New Roman" w:cs="Times New Roman"/>
          <w:sz w:val="20"/>
          <w:szCs w:val="20"/>
        </w:rPr>
        <w:t xml:space="preserve"> S14 Direct comparison of body weight, histology, hematology, and blood biochemistry in mice vaccinated with SLP and mRNA vaccines</w:t>
      </w:r>
    </w:p>
    <w:p w14:paraId="733D65A0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Changes in body weight of mice injected with the indicated treatments. Data are presented as mean ± SEM.</w:t>
      </w:r>
    </w:p>
    <w:p w14:paraId="15709EBE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B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. Hematology and blood biochemistry analysis from mice injected with the indicated treatments, collected at the study endpoint.</w:t>
      </w:r>
    </w:p>
    <w:p w14:paraId="1C869CFE" w14:textId="77777777" w:rsidR="009555B0" w:rsidRPr="001757EC" w:rsidRDefault="009555B0" w:rsidP="009555B0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757EC">
        <w:rPr>
          <w:rFonts w:ascii="Times New Roman" w:hAnsi="Times New Roman" w:cs="Times New Roman"/>
          <w:sz w:val="20"/>
          <w:szCs w:val="20"/>
        </w:rPr>
        <w:t>Fig. S15 Comparison of tumor development and IFN-γ induction among mice vaccinated with SLP or mRNA under low or high tumor burden (TB) conditions</w:t>
      </w:r>
    </w:p>
    <w:p w14:paraId="73417810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Percentage of tumor-bearing mice after treatment with mRNA or SLP vaccines.</w:t>
      </w:r>
    </w:p>
    <w:p w14:paraId="31A7FC11" w14:textId="77777777" w:rsidR="009555B0" w:rsidRPr="001757EC" w:rsidRDefault="009555B0" w:rsidP="009555B0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 xml:space="preserve">B. Number of IFN-γ spots (per 10^5 seeded </w:t>
      </w:r>
      <w:proofErr w:type="spellStart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spleenocytes</w:t>
      </w:r>
      <w:proofErr w:type="spellEnd"/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 measured by ELISpot in splenocytes from mutant mRNA-treated and mutant SLP-treated mice after stimulation with mutant or wild-type peptides in the low TB condition. Each data point represents the number of ELISpot spots (SFU) in mutant peptide-activated splenocytes relative to the corresponding wild-type-activated splenocytes for each individual mouse. Data are presented as mean ± SEM. ns: not significant, *: p &lt; 0.05, **: p &lt; 0.01, ***: p &lt; 0.001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). </w:t>
      </w:r>
    </w:p>
    <w:p w14:paraId="3F1C10BA" w14:textId="24B9CFB3" w:rsidR="009555B0" w:rsidRPr="001757EC" w:rsidRDefault="009555B0" w:rsidP="009555B0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  <w:lang w:val="vi-VN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C and D. Percentages of CD3+ CD4+ IFN-γ+ and CD3+ CD8+ IFN-γ+ cells in splenocytes from mutant mRNA- or mutant SLP-treated mice after stimulation with mutant or wild-type (WT) peptides in the low TB group.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Style w:val="normaltextrun"/>
          <w:rFonts w:ascii="Times New Roman" w:hAnsi="Times New Roman" w:cs="Times New Roman"/>
          <w:b/>
          <w:bCs/>
          <w:color w:val="000000" w:themeColor="text1"/>
          <w:sz w:val="20"/>
          <w:szCs w:val="20"/>
          <w:lang w:val="vi-VN"/>
        </w:rPr>
        <w:t>)</w:t>
      </w:r>
    </w:p>
    <w:p w14:paraId="0B631A83" w14:textId="2E7B0DF1" w:rsidR="0066756C" w:rsidRPr="001757EC" w:rsidRDefault="0066756C" w:rsidP="0066756C">
      <w:pPr>
        <w:pStyle w:val="Heading2"/>
        <w:spacing w:line="360" w:lineRule="auto"/>
        <w:rPr>
          <w:rStyle w:val="Strong"/>
          <w:rFonts w:ascii="Times New Roman" w:hAnsi="Times New Roman" w:cs="Times New Roman"/>
          <w:b/>
          <w:bCs w:val="0"/>
          <w:sz w:val="20"/>
          <w:szCs w:val="20"/>
        </w:rPr>
      </w:pPr>
      <w:bookmarkStart w:id="6" w:name="_Hlk189495188"/>
      <w:r w:rsidRPr="001757EC">
        <w:rPr>
          <w:rFonts w:ascii="Times New Roman" w:hAnsi="Times New Roman" w:cs="Times New Roman"/>
          <w:b w:val="0"/>
          <w:bCs/>
          <w:sz w:val="20"/>
          <w:szCs w:val="20"/>
        </w:rPr>
        <w:t>Fig. S1</w:t>
      </w:r>
      <w:r w:rsidR="004E5ECA" w:rsidRPr="001757EC">
        <w:rPr>
          <w:rFonts w:ascii="Times New Roman" w:hAnsi="Times New Roman" w:cs="Times New Roman"/>
          <w:b w:val="0"/>
          <w:bCs/>
          <w:sz w:val="20"/>
          <w:szCs w:val="20"/>
          <w:lang w:val="vi-VN"/>
        </w:rPr>
        <w:t>6</w:t>
      </w:r>
      <w:r w:rsidRPr="001757EC">
        <w:rPr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  <w:r w:rsidRPr="001757EC">
        <w:rPr>
          <w:rStyle w:val="Strong"/>
          <w:rFonts w:ascii="Times New Roman" w:hAnsi="Times New Roman" w:cs="Times New Roman"/>
          <w:b/>
          <w:bCs w:val="0"/>
          <w:sz w:val="20"/>
          <w:szCs w:val="20"/>
        </w:rPr>
        <w:t xml:space="preserve">Splenocytes from mice vaccinated with mRNA-LNPs demonstrate cytotoxicity specifically against </w:t>
      </w:r>
      <w:proofErr w:type="spellStart"/>
      <w:r w:rsidRPr="001757EC">
        <w:rPr>
          <w:rStyle w:val="Strong"/>
          <w:rFonts w:ascii="Times New Roman" w:hAnsi="Times New Roman" w:cs="Times New Roman"/>
          <w:b/>
          <w:bCs w:val="0"/>
          <w:sz w:val="20"/>
          <w:szCs w:val="20"/>
        </w:rPr>
        <w:t>unpulsed</w:t>
      </w:r>
      <w:proofErr w:type="spellEnd"/>
      <w:r w:rsidRPr="001757EC">
        <w:rPr>
          <w:rStyle w:val="Strong"/>
          <w:rFonts w:ascii="Times New Roman" w:hAnsi="Times New Roman" w:cs="Times New Roman"/>
          <w:b/>
          <w:bCs w:val="0"/>
          <w:sz w:val="20"/>
          <w:szCs w:val="20"/>
        </w:rPr>
        <w:t xml:space="preserve"> LLC1 cancer cells</w:t>
      </w:r>
    </w:p>
    <w:p w14:paraId="73FCD586" w14:textId="77777777" w:rsidR="0066756C" w:rsidRPr="001757EC" w:rsidRDefault="0066756C" w:rsidP="0066756C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A. Representative gating strategy for dead LLC1 cells.</w:t>
      </w:r>
    </w:p>
    <w:p w14:paraId="45986FE3" w14:textId="77777777" w:rsidR="0066756C" w:rsidRPr="001757EC" w:rsidRDefault="0066756C" w:rsidP="0066756C">
      <w:pPr>
        <w:pStyle w:val="NoSpacing"/>
        <w:spacing w:line="360" w:lineRule="auto"/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Style w:val="normaltextrun"/>
          <w:rFonts w:ascii="Times New Roman" w:hAnsi="Times New Roman" w:cs="Times New Roman"/>
          <w:color w:val="000000" w:themeColor="text1"/>
          <w:sz w:val="20"/>
          <w:szCs w:val="20"/>
        </w:rPr>
        <w:t>B. Percentage of dead LLC1 cells after co-culture with splenocytes from vaccinated LLC-bearing mice at specified ratios (2:1, 5:1, and 10:1). Each dot represents the percentage of dead LLC cells after co-culture with splenocytes from an individual vaccinated mouse. Data are presented as mean ± SEM. ns: not significant, *: p &lt; 0.05, **: p &lt; 0.01, ***: p &lt; 0.001 (independent, unpaired two-sample t-test).</w:t>
      </w:r>
    </w:p>
    <w:p w14:paraId="75705B7B" w14:textId="77777777" w:rsidR="004E5ECA" w:rsidRPr="001757EC" w:rsidRDefault="004E5ECA" w:rsidP="004E5ECA">
      <w:pPr>
        <w:pStyle w:val="Heading2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1757EC">
        <w:rPr>
          <w:rFonts w:ascii="Times New Roman" w:hAnsi="Times New Roman" w:cs="Times New Roman"/>
          <w:sz w:val="20"/>
          <w:szCs w:val="20"/>
        </w:rPr>
        <w:t>Fig. S1</w:t>
      </w:r>
      <w:r w:rsidRPr="001757EC">
        <w:rPr>
          <w:rFonts w:ascii="Times New Roman" w:hAnsi="Times New Roman" w:cs="Times New Roman"/>
          <w:sz w:val="20"/>
          <w:szCs w:val="20"/>
          <w:lang w:val="vi-VN"/>
        </w:rPr>
        <w:t>7</w:t>
      </w:r>
      <w:r w:rsidRPr="001757EC">
        <w:rPr>
          <w:rFonts w:ascii="Times New Roman" w:hAnsi="Times New Roman" w:cs="Times New Roman"/>
          <w:sz w:val="20"/>
          <w:szCs w:val="20"/>
        </w:rPr>
        <w:t xml:space="preserve"> Splenocytes from mice vaccinated with mRNA-LNPs demonstrate elevated cytotoxicity specifically against LLC1 cancer cells compared to SLP-treated mice</w:t>
      </w:r>
    </w:p>
    <w:p w14:paraId="72726169" w14:textId="77777777" w:rsidR="004E5ECA" w:rsidRPr="001757EC" w:rsidRDefault="004E5ECA" w:rsidP="004E5ECA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Percentage of dead LLC1 cells after stimulation with neoantigen candidates Neo 1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A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), Neo 3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B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), or Neo 4 (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C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 and co-culture with splenocytes from mRNA- and SLP-vaccinated LLC-bearing mice at specified ratios (2:1, 5:1, and 10:1). Each dot represents the percentage of dead LLC1 cells after co-culture with splenocytes from an individual vaccinated mouse. Data are presented as mean ± SEM. ns: not significant, *: p &lt; 0.05, **: p &lt; 0.01, 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***: p &lt; 0.001 (independent (unpaired) two-sample t-test). One-way ANOVA, </w:t>
      </w:r>
      <w:proofErr w:type="spellStart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>Šídák's</w:t>
      </w:r>
      <w:proofErr w:type="spellEnd"/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multiple comparisons test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  <w:lang w:val="vi-VN"/>
        </w:rPr>
        <w:t>.</w:t>
      </w:r>
      <w:r w:rsidRPr="001757E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D04C54A" w14:textId="77777777" w:rsidR="004E5ECA" w:rsidRPr="001757EC" w:rsidRDefault="004E5ECA" w:rsidP="0066756C">
      <w:pPr>
        <w:pStyle w:val="NoSpacing"/>
        <w:spacing w:line="36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bookmarkEnd w:id="6"/>
    <w:p w14:paraId="04093B33" w14:textId="77777777" w:rsidR="00AE7D94" w:rsidRPr="001757EC" w:rsidRDefault="00AE7D94">
      <w:pPr>
        <w:rPr>
          <w:color w:val="000000" w:themeColor="text1"/>
        </w:rPr>
      </w:pPr>
    </w:p>
    <w:sectPr w:rsidR="00AE7D94" w:rsidRPr="001757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5B0"/>
    <w:rsid w:val="000C1A3F"/>
    <w:rsid w:val="001757EC"/>
    <w:rsid w:val="001A3F1E"/>
    <w:rsid w:val="003243CA"/>
    <w:rsid w:val="00376125"/>
    <w:rsid w:val="003846E8"/>
    <w:rsid w:val="004E431E"/>
    <w:rsid w:val="004E5ECA"/>
    <w:rsid w:val="004E7EC8"/>
    <w:rsid w:val="00506F52"/>
    <w:rsid w:val="0063175B"/>
    <w:rsid w:val="0066756C"/>
    <w:rsid w:val="006958AE"/>
    <w:rsid w:val="00767759"/>
    <w:rsid w:val="00792C8C"/>
    <w:rsid w:val="00793563"/>
    <w:rsid w:val="008C60C3"/>
    <w:rsid w:val="008C7F3C"/>
    <w:rsid w:val="009345F8"/>
    <w:rsid w:val="00935884"/>
    <w:rsid w:val="009555B0"/>
    <w:rsid w:val="00A02DFC"/>
    <w:rsid w:val="00A47AB0"/>
    <w:rsid w:val="00A7784A"/>
    <w:rsid w:val="00AB6D64"/>
    <w:rsid w:val="00AE7D94"/>
    <w:rsid w:val="00B00C0C"/>
    <w:rsid w:val="00B10890"/>
    <w:rsid w:val="00B53E94"/>
    <w:rsid w:val="00D476D7"/>
    <w:rsid w:val="00D76BB9"/>
    <w:rsid w:val="00D85370"/>
    <w:rsid w:val="00D9781F"/>
    <w:rsid w:val="00DD65B4"/>
    <w:rsid w:val="00DF496E"/>
    <w:rsid w:val="00DF6E88"/>
    <w:rsid w:val="00EC1C68"/>
    <w:rsid w:val="00EF47AD"/>
    <w:rsid w:val="00F6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372AE"/>
  <w15:chartTrackingRefBased/>
  <w15:docId w15:val="{E1BE1956-65E8-490A-9809-66882C78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55B0"/>
    <w:pPr>
      <w:keepNext/>
      <w:keepLines/>
      <w:widowControl w:val="0"/>
      <w:spacing w:before="40" w:after="0" w:line="240" w:lineRule="auto"/>
      <w:jc w:val="both"/>
      <w:outlineLvl w:val="1"/>
    </w:pPr>
    <w:rPr>
      <w:rFonts w:ascii="Arial" w:eastAsiaTheme="majorEastAsia" w:hAnsi="Arial" w:cstheme="majorBidi"/>
      <w:b/>
      <w:color w:val="000000" w:themeColor="text1"/>
      <w:kern w:val="2"/>
      <w:sz w:val="24"/>
      <w:szCs w:val="26"/>
      <w:lang w:val="en-US" w:eastAsia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5B0"/>
    <w:pPr>
      <w:keepNext/>
      <w:keepLines/>
      <w:widowControl w:val="0"/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555B0"/>
    <w:rPr>
      <w:rFonts w:ascii="Arial" w:eastAsiaTheme="majorEastAsia" w:hAnsi="Arial" w:cstheme="majorBidi"/>
      <w:b/>
      <w:color w:val="000000" w:themeColor="text1"/>
      <w:kern w:val="2"/>
      <w:sz w:val="24"/>
      <w:szCs w:val="26"/>
      <w:lang w:val="en-US"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5B0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US" w:eastAsia="zh-CN"/>
    </w:rPr>
  </w:style>
  <w:style w:type="character" w:customStyle="1" w:styleId="normaltextrun">
    <w:name w:val="normaltextrun"/>
    <w:basedOn w:val="DefaultParagraphFont"/>
    <w:rsid w:val="009555B0"/>
  </w:style>
  <w:style w:type="paragraph" w:styleId="NoSpacing">
    <w:name w:val="No Spacing"/>
    <w:uiPriority w:val="1"/>
    <w:qFormat/>
    <w:rsid w:val="009555B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styleId="Strong">
    <w:name w:val="Strong"/>
    <w:basedOn w:val="DefaultParagraphFont"/>
    <w:uiPriority w:val="22"/>
    <w:qFormat/>
    <w:rsid w:val="00667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1493</Words>
  <Characters>8511</Characters>
  <Application>Microsoft Office Word</Application>
  <DocSecurity>0</DocSecurity>
  <Lines>70</Lines>
  <Paragraphs>19</Paragraphs>
  <ScaleCrop>false</ScaleCrop>
  <Company>HP Inc.</Company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Kanalvizhi  Jeevajothi</dc:creator>
  <cp:keywords/>
  <dc:description/>
  <cp:lastModifiedBy>Kien Nguyen</cp:lastModifiedBy>
  <cp:revision>3</cp:revision>
  <dcterms:created xsi:type="dcterms:W3CDTF">2025-03-06T04:44:00Z</dcterms:created>
  <dcterms:modified xsi:type="dcterms:W3CDTF">2025-03-06T04:49:00Z</dcterms:modified>
</cp:coreProperties>
</file>