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2801B">
      <w:pPr>
        <w:widowControl w:val="0"/>
        <w:spacing w:after="120"/>
        <w:jc w:val="both"/>
        <w:rPr>
          <w:rFonts w:hint="eastAsia" w:ascii="Times New Roman" w:hAnsi="Times New Roman" w:eastAsia="Times New Roman" w:cs="Times New Roman"/>
          <w:sz w:val="24"/>
          <w:lang w:val="en-US" w:eastAsia="zh-CN"/>
        </w:rPr>
      </w:pPr>
      <w:bookmarkStart w:id="0" w:name="_GoBack"/>
      <w:r>
        <w:rPr>
          <w:rFonts w:hint="eastAsia" w:ascii="Times New Roman" w:hAnsi="Times New Roman" w:eastAsia="Times New Roman" w:cs="Times New Roman"/>
          <w:sz w:val="24"/>
          <w:lang w:val="en-US" w:eastAsia="zh-CN"/>
        </w:rPr>
        <w:t xml:space="preserve">Table S6. </w:t>
      </w:r>
      <w:r>
        <w:rPr>
          <w:rFonts w:hint="eastAsia" w:ascii="Times New Roman" w:hAnsi="Times New Roman" w:eastAsia="Times New Roman" w:cs="Times New Roman"/>
          <w:sz w:val="24"/>
          <w:lang w:val="en-US" w:eastAsia="zh-CN"/>
        </w:rPr>
        <w:t>Survival outcomes</w:t>
      </w:r>
      <w:r>
        <w:rPr>
          <w:rFonts w:hint="eastAsia" w:ascii="Times New Roman" w:hAnsi="Times New Roman" w:eastAsia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Times New Roman" w:cs="Times New Roman"/>
          <w:sz w:val="24"/>
          <w:lang w:val="en-US" w:eastAsia="zh-CN"/>
        </w:rPr>
        <w:t>(Median OS and PFS)</w:t>
      </w:r>
      <w:r>
        <w:rPr>
          <w:rFonts w:hint="eastAsia" w:ascii="Times New Roman" w:hAnsi="Times New Roman" w:eastAsia="Times New Roman" w:cs="Times New Roman"/>
          <w:sz w:val="24"/>
          <w:lang w:val="en-US" w:eastAsia="zh-CN"/>
        </w:rPr>
        <w:t xml:space="preserve"> stratified by pathological response.</w:t>
      </w:r>
    </w:p>
    <w:bookmarkEnd w:id="0"/>
    <w:p w14:paraId="246E2E86">
      <w:pPr>
        <w:pStyle w:val="12"/>
        <w:jc w:val="center"/>
      </w:pPr>
      <w:r>
        <w:t>OS</w:t>
      </w:r>
    </w:p>
    <w:tbl>
      <w:tblPr>
        <w:tblStyle w:val="20"/>
        <w:tblW w:w="5011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5"/>
        <w:gridCol w:w="646"/>
        <w:gridCol w:w="1130"/>
        <w:gridCol w:w="2763"/>
        <w:gridCol w:w="2883"/>
        <w:gridCol w:w="2048"/>
      </w:tblGrid>
      <w:tr w14:paraId="4200F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7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15B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Variables</w:t>
            </w:r>
          </w:p>
        </w:tc>
        <w:tc>
          <w:tcPr>
            <w:tcW w:w="248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77F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N</w:t>
            </w:r>
          </w:p>
        </w:tc>
        <w:tc>
          <w:tcPr>
            <w:tcW w:w="433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229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Events</w:t>
            </w:r>
          </w:p>
        </w:tc>
        <w:tc>
          <w:tcPr>
            <w:tcW w:w="105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897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Median (95%CI)</w:t>
            </w:r>
          </w:p>
        </w:tc>
        <w:tc>
          <w:tcPr>
            <w:tcW w:w="110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8F1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Rate/1000 (person-months)</w:t>
            </w:r>
          </w:p>
        </w:tc>
        <w:tc>
          <w:tcPr>
            <w:tcW w:w="78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4E1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/>
                <w:color w:val="000000"/>
                <w:sz w:val="21"/>
                <w:szCs w:val="21"/>
                <w:u w:val="none"/>
              </w:rPr>
              <w:t>Logrank P value</w:t>
            </w:r>
          </w:p>
        </w:tc>
      </w:tr>
      <w:tr w14:paraId="00773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48C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center"/>
            </w:pPr>
          </w:p>
        </w:tc>
        <w:tc>
          <w:tcPr>
            <w:tcW w:w="248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BFD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43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540E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1059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786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110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598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78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9A8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</w:tr>
      <w:tr w14:paraId="73FE4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6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FB9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Pathological response</w:t>
            </w:r>
          </w:p>
        </w:tc>
        <w:tc>
          <w:tcPr>
            <w:tcW w:w="24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CE1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43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C0E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105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978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110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7C7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78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598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0.002</w:t>
            </w:r>
          </w:p>
        </w:tc>
      </w:tr>
      <w:tr w14:paraId="4ED5F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660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no-MPR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A40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C0B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4E4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30.70 (14.80 - NA)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4FF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437.79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D96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</w:tr>
      <w:tr w14:paraId="0EBB7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67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57B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pCR-MPR</w:t>
            </w:r>
          </w:p>
        </w:tc>
        <w:tc>
          <w:tcPr>
            <w:tcW w:w="248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23B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</w:t>
            </w:r>
          </w:p>
        </w:tc>
        <w:tc>
          <w:tcPr>
            <w:tcW w:w="43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8B9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</w:t>
            </w:r>
          </w:p>
        </w:tc>
        <w:tc>
          <w:tcPr>
            <w:tcW w:w="1059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A72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NA (NA - NA)</w:t>
            </w:r>
          </w:p>
        </w:tc>
        <w:tc>
          <w:tcPr>
            <w:tcW w:w="1105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5B9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232.56</w:t>
            </w:r>
          </w:p>
        </w:tc>
        <w:tc>
          <w:tcPr>
            <w:tcW w:w="785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836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</w:tr>
    </w:tbl>
    <w:p w14:paraId="69842314">
      <w:pPr>
        <w:pStyle w:val="12"/>
        <w:jc w:val="center"/>
      </w:pPr>
      <w:r>
        <w:t>PFS</w:t>
      </w:r>
    </w:p>
    <w:tbl>
      <w:tblPr>
        <w:tblStyle w:val="20"/>
        <w:tblW w:w="5011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8"/>
        <w:gridCol w:w="639"/>
        <w:gridCol w:w="1158"/>
        <w:gridCol w:w="2757"/>
        <w:gridCol w:w="2885"/>
        <w:gridCol w:w="2038"/>
      </w:tblGrid>
      <w:tr w14:paraId="4F1EF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4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C14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Variables</w:t>
            </w:r>
          </w:p>
        </w:tc>
        <w:tc>
          <w:tcPr>
            <w:tcW w:w="245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A32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N</w:t>
            </w:r>
          </w:p>
        </w:tc>
        <w:tc>
          <w:tcPr>
            <w:tcW w:w="444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62E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Events</w:t>
            </w:r>
          </w:p>
        </w:tc>
        <w:tc>
          <w:tcPr>
            <w:tcW w:w="1057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DF4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Median (95%CI)</w:t>
            </w:r>
          </w:p>
        </w:tc>
        <w:tc>
          <w:tcPr>
            <w:tcW w:w="110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2EE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Rate/1000 (person-months)</w:t>
            </w:r>
          </w:p>
        </w:tc>
        <w:tc>
          <w:tcPr>
            <w:tcW w:w="781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EBF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/>
                <w:color w:val="000000"/>
                <w:sz w:val="21"/>
                <w:szCs w:val="21"/>
                <w:u w:val="none"/>
              </w:rPr>
              <w:t>Logrank P value</w:t>
            </w:r>
          </w:p>
        </w:tc>
      </w:tr>
      <w:tr w14:paraId="56BD2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6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3F4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center"/>
            </w:pPr>
          </w:p>
        </w:tc>
        <w:tc>
          <w:tcPr>
            <w:tcW w:w="245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247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44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EEE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105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252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110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96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781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F9D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</w:tr>
      <w:tr w14:paraId="6417E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6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ED7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Pathological response</w:t>
            </w:r>
          </w:p>
        </w:tc>
        <w:tc>
          <w:tcPr>
            <w:tcW w:w="24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145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44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927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105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AC1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110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F4F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  <w:tc>
          <w:tcPr>
            <w:tcW w:w="78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D91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color w:val="FF0000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.001</w:t>
            </w:r>
          </w:p>
        </w:tc>
      </w:tr>
      <w:tr w14:paraId="024B9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3AD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no-MPR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48DF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D64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999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19.70 (14.40 - NA)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3E6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502.65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8D2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</w:tr>
      <w:tr w14:paraId="0172E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64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EDE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pCR-MPR</w:t>
            </w:r>
          </w:p>
        </w:tc>
        <w:tc>
          <w:tcPr>
            <w:tcW w:w="245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710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B83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</w:t>
            </w:r>
          </w:p>
        </w:tc>
        <w:tc>
          <w:tcPr>
            <w:tcW w:w="1057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15E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NA (NA - NA)</w:t>
            </w:r>
          </w:p>
        </w:tc>
        <w:tc>
          <w:tcPr>
            <w:tcW w:w="1106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E52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595.24</w:t>
            </w:r>
          </w:p>
        </w:tc>
        <w:tc>
          <w:tcPr>
            <w:tcW w:w="781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F2C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</w:pPr>
          </w:p>
        </w:tc>
      </w:tr>
    </w:tbl>
    <w:p w14:paraId="3867B360"/>
    <w:sectPr>
      <w:footerReference r:id="rId4" w:type="default"/>
      <w:footerReference r:id="rId5" w:type="even"/>
      <w:type w:val="continuous"/>
      <w:pgSz w:w="15840" w:h="12240" w:orient="landscape"/>
      <w:pgMar w:top="1417" w:right="1417" w:bottom="1417" w:left="141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86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22"/>
      </w:rPr>
      <w:id w:val="928616856"/>
      <w:docPartObj>
        <w:docPartGallery w:val="autotext"/>
      </w:docPartObj>
    </w:sdtPr>
    <w:sdtEndPr>
      <w:rPr>
        <w:rStyle w:val="22"/>
      </w:rPr>
    </w:sdtEndPr>
    <w:sdtContent>
      <w:p w14:paraId="0B9A6E9D">
        <w:pPr>
          <w:pStyle w:val="15"/>
          <w:framePr w:wrap="auto" w:vAnchor="text" w:hAnchor="margin" w:xAlign="center" w:y="1"/>
          <w:rPr>
            <w:rStyle w:val="22"/>
          </w:rPr>
        </w:pPr>
        <w:r>
          <w:rPr>
            <w:rStyle w:val="22"/>
          </w:rPr>
          <w:fldChar w:fldCharType="begin"/>
        </w:r>
        <w:r>
          <w:rPr>
            <w:rStyle w:val="22"/>
          </w:rPr>
          <w:instrText xml:space="preserve"> PAGE </w:instrText>
        </w:r>
        <w:r>
          <w:rPr>
            <w:rStyle w:val="22"/>
          </w:rPr>
          <w:fldChar w:fldCharType="separate"/>
        </w:r>
        <w:r>
          <w:rPr>
            <w:rStyle w:val="22"/>
          </w:rPr>
          <w:t>2</w:t>
        </w:r>
        <w:r>
          <w:rPr>
            <w:rStyle w:val="22"/>
          </w:rPr>
          <w:fldChar w:fldCharType="end"/>
        </w:r>
      </w:p>
    </w:sdtContent>
  </w:sdt>
  <w:p w14:paraId="3E923695">
    <w:pPr>
      <w:pStyle w:val="1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22"/>
      </w:rPr>
      <w:id w:val="1342282442"/>
      <w:docPartObj>
        <w:docPartGallery w:val="autotext"/>
      </w:docPartObj>
    </w:sdtPr>
    <w:sdtEndPr>
      <w:rPr>
        <w:rStyle w:val="22"/>
      </w:rPr>
    </w:sdtEndPr>
    <w:sdtContent>
      <w:p w14:paraId="6239EE7F">
        <w:pPr>
          <w:pStyle w:val="15"/>
          <w:framePr w:wrap="auto" w:vAnchor="text" w:hAnchor="margin" w:xAlign="center" w:y="1"/>
          <w:rPr>
            <w:rStyle w:val="22"/>
          </w:rPr>
        </w:pPr>
        <w:r>
          <w:rPr>
            <w:rStyle w:val="22"/>
          </w:rPr>
          <w:fldChar w:fldCharType="begin"/>
        </w:r>
        <w:r>
          <w:rPr>
            <w:rStyle w:val="22"/>
          </w:rPr>
          <w:instrText xml:space="preserve"> PAGE </w:instrText>
        </w:r>
        <w:r>
          <w:rPr>
            <w:rStyle w:val="22"/>
          </w:rPr>
          <w:fldChar w:fldCharType="end"/>
        </w:r>
      </w:p>
    </w:sdtContent>
  </w:sdt>
  <w:p w14:paraId="637F6ADB">
    <w:pPr>
      <w:pStyle w:val="1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191783"/>
    <w:multiLevelType w:val="multilevel"/>
    <w:tmpl w:val="78191783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4"/>
      <w:lvlText w:val="%1.%2."/>
      <w:lvlJc w:val="left"/>
      <w:pPr>
        <w:ind w:left="792" w:hanging="432"/>
      </w:pPr>
    </w:lvl>
    <w:lvl w:ilvl="2" w:tentative="0">
      <w:start w:val="1"/>
      <w:numFmt w:val="decimal"/>
      <w:pStyle w:val="5"/>
      <w:lvlText w:val="%1.%2.%3."/>
      <w:lvlJc w:val="left"/>
      <w:pPr>
        <w:ind w:left="1224" w:hanging="504"/>
      </w:pPr>
    </w:lvl>
    <w:lvl w:ilvl="3" w:tentative="0">
      <w:start w:val="1"/>
      <w:numFmt w:val="decimal"/>
      <w:pStyle w:val="6"/>
      <w:lvlText w:val="%1.%2.%3.%4."/>
      <w:lvlJc w:val="left"/>
      <w:pPr>
        <w:ind w:left="1728" w:hanging="648"/>
      </w:pPr>
    </w:lvl>
    <w:lvl w:ilvl="4" w:tentative="0">
      <w:start w:val="1"/>
      <w:numFmt w:val="decimal"/>
      <w:pStyle w:val="7"/>
      <w:lvlText w:val="%1.%2.%3.%4.%5."/>
      <w:lvlJc w:val="left"/>
      <w:pPr>
        <w:ind w:left="2232" w:hanging="792"/>
      </w:pPr>
    </w:lvl>
    <w:lvl w:ilvl="5" w:tentative="0">
      <w:start w:val="1"/>
      <w:numFmt w:val="decimal"/>
      <w:pStyle w:val="8"/>
      <w:lvlText w:val="%1.%2.%3.%4.%5.%6."/>
      <w:lvlJc w:val="left"/>
      <w:pPr>
        <w:ind w:left="2736" w:hanging="936"/>
      </w:pPr>
    </w:lvl>
    <w:lvl w:ilvl="6" w:tentative="0">
      <w:start w:val="1"/>
      <w:numFmt w:val="decimal"/>
      <w:pStyle w:val="9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pStyle w:val="10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pStyle w:val="11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DD63552"/>
    <w:rsid w:val="31E82DB3"/>
    <w:rsid w:val="67655091"/>
    <w:rsid w:val="7CA40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" w:semiHidden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qFormat="1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nhideWhenUsed="0" w:uiPriority="0" w:semiHidden="0" w:name="List 5"/>
    <w:lsdException w:uiPriority="0" w:name="List Bullet 2"/>
    <w:lsdException w:uiPriority="0" w:name="List Bullet 3"/>
    <w:lsdException w:unhideWhenUsed="0" w:uiPriority="0" w:semiHidden="0" w:name="List Bullet 4"/>
    <w:lsdException w:unhideWhenUsed="0" w:uiPriority="0" w:semiHidden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0" w:name="Body Text Indent 2"/>
    <w:lsdException w:uiPriority="0" w:name="Body Text Indent 3"/>
    <w:lsdException w:qFormat="1" w:uiPriority="9" w:semiHidden="0" w:name="Block Text"/>
    <w:lsdException w:qFormat="1" w:unhideWhenUsed="0" w:uiPriority="0" w:semiHidden="0" w:name="Hyperlink"/>
    <w:lsdException w:uiPriority="0" w:name="FollowedHyperlink"/>
    <w:lsdException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numPr>
        <w:ilvl w:val="0"/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color w:val="000000" w:themeColor="text1"/>
      <w14:textFill>
        <w14:solidFill>
          <w14:schemeClr w14:val="tx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41"/>
    <w:qFormat/>
    <w:uiPriority w:val="0"/>
    <w:pPr>
      <w:spacing w:before="180" w:after="180"/>
    </w:pPr>
  </w:style>
  <w:style w:type="paragraph" w:styleId="12">
    <w:name w:val="caption"/>
    <w:basedOn w:val="1"/>
    <w:link w:val="24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footer"/>
    <w:basedOn w:val="1"/>
    <w:link w:val="43"/>
    <w:unhideWhenUsed/>
    <w:qFormat/>
    <w:uiPriority w:val="0"/>
    <w:pPr>
      <w:tabs>
        <w:tab w:val="center" w:pos="4536"/>
        <w:tab w:val="right" w:pos="9072"/>
      </w:tabs>
      <w:spacing w:after="0"/>
    </w:pPr>
  </w:style>
  <w:style w:type="paragraph" w:styleId="16">
    <w:name w:val="header"/>
    <w:basedOn w:val="1"/>
    <w:link w:val="44"/>
    <w:unhideWhenUsed/>
    <w:qFormat/>
    <w:uiPriority w:val="0"/>
    <w:pPr>
      <w:tabs>
        <w:tab w:val="center" w:pos="4536"/>
        <w:tab w:val="right" w:pos="9072"/>
      </w:tabs>
      <w:spacing w:after="0"/>
    </w:pPr>
  </w:style>
  <w:style w:type="paragraph" w:styleId="17">
    <w:name w:val="Subtitle"/>
    <w:basedOn w:val="18"/>
    <w:next w:val="3"/>
    <w:qFormat/>
    <w:uiPriority w:val="0"/>
    <w:pPr>
      <w:pBdr>
        <w:bottom w:val="none" w:color="auto" w:sz="0" w:space="0"/>
      </w:pBdr>
      <w:spacing w:before="240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pBdr>
        <w:bottom w:val="single" w:color="auto" w:sz="4" w:space="1"/>
      </w:pBdr>
      <w:spacing w:before="480" w:after="240"/>
      <w:jc w:val="center"/>
    </w:pPr>
    <w:rPr>
      <w:rFonts w:asciiTheme="majorHAnsi" w:hAnsiTheme="majorHAnsi" w:eastAsiaTheme="majorEastAsia" w:cstheme="majorBidi"/>
      <w:b/>
      <w:bCs/>
      <w:color w:val="000000" w:themeColor="text1"/>
      <w:sz w:val="36"/>
      <w:szCs w:val="36"/>
      <w14:textFill>
        <w14:solidFill>
          <w14:schemeClr w14:val="tx1"/>
        </w14:solidFill>
      </w14:textFill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page number"/>
    <w:basedOn w:val="21"/>
    <w:semiHidden/>
    <w:unhideWhenUsed/>
    <w:qFormat/>
    <w:uiPriority w:val="0"/>
  </w:style>
  <w:style w:type="character" w:styleId="23">
    <w:name w:val="Hyperlink"/>
    <w:basedOn w:val="24"/>
    <w:qFormat/>
    <w:uiPriority w:val="0"/>
    <w:rPr>
      <w:color w:val="C00000"/>
    </w:rPr>
  </w:style>
  <w:style w:type="character" w:customStyle="1" w:styleId="24">
    <w:name w:val="Légende Car"/>
    <w:basedOn w:val="21"/>
    <w:link w:val="12"/>
    <w:qFormat/>
    <w:uiPriority w:val="0"/>
  </w:style>
  <w:style w:type="character" w:styleId="25">
    <w:name w:val="footnote reference"/>
    <w:basedOn w:val="24"/>
    <w:qFormat/>
    <w:uiPriority w:val="0"/>
    <w:rPr>
      <w:vertAlign w:val="superscript"/>
    </w:rPr>
  </w:style>
  <w:style w:type="paragraph" w:customStyle="1" w:styleId="26">
    <w:name w:val="First Paragraph"/>
    <w:basedOn w:val="3"/>
    <w:next w:val="3"/>
    <w:qFormat/>
    <w:uiPriority w:val="0"/>
  </w:style>
  <w:style w:type="paragraph" w:customStyle="1" w:styleId="27">
    <w:name w:val="Compact"/>
    <w:basedOn w:val="3"/>
    <w:qFormat/>
    <w:uiPriority w:val="0"/>
    <w:pPr>
      <w:spacing w:before="36" w:after="36"/>
    </w:pPr>
  </w:style>
  <w:style w:type="paragraph" w:customStyle="1" w:styleId="28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table" w:customStyle="1" w:styleId="31">
    <w:name w:val="Table"/>
    <w:semiHidden/>
    <w:unhideWhenUsed/>
    <w:qFormat/>
    <w:uiPriority w:val="0"/>
    <w:tblPr>
      <w:tblBorders>
        <w:bottom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color="000000" w:themeColor="text1" w:sz="4" w:space="0"/>
        </w:tcBorders>
      </w:tcPr>
    </w:tblStylePr>
    <w:tblStylePr w:type="firstCol">
      <w:tcPr>
        <w:tcBorders>
          <w:right w:val="single" w:color="000000" w:themeColor="text1" w:sz="4" w:space="0"/>
        </w:tcBorders>
        <w:shd w:val="clear" w:color="auto" w:fill="auto"/>
      </w:tcPr>
    </w:tblStylePr>
    <w:tblStylePr w:type="band1Horz">
      <w:tcPr>
        <w:shd w:val="clear" w:color="auto" w:fill="EEECE1" w:themeFill="background2"/>
      </w:tcPr>
    </w:tblStylePr>
  </w:style>
  <w:style w:type="paragraph" w:customStyle="1" w:styleId="32">
    <w:name w:val="Definition Term"/>
    <w:basedOn w:val="1"/>
    <w:next w:val="33"/>
    <w:qFormat/>
    <w:uiPriority w:val="0"/>
    <w:pPr>
      <w:keepNext/>
      <w:keepLines/>
      <w:spacing w:after="0"/>
    </w:pPr>
    <w:rPr>
      <w:b/>
    </w:rPr>
  </w:style>
  <w:style w:type="paragraph" w:customStyle="1" w:styleId="33">
    <w:name w:val="Definition"/>
    <w:basedOn w:val="1"/>
    <w:qFormat/>
    <w:uiPriority w:val="0"/>
  </w:style>
  <w:style w:type="paragraph" w:customStyle="1" w:styleId="34">
    <w:name w:val="Table Caption"/>
    <w:basedOn w:val="12"/>
    <w:qFormat/>
    <w:uiPriority w:val="0"/>
    <w:pPr>
      <w:jc w:val="center"/>
    </w:pPr>
  </w:style>
  <w:style w:type="paragraph" w:customStyle="1" w:styleId="35">
    <w:name w:val="Image Caption"/>
    <w:basedOn w:val="12"/>
    <w:qFormat/>
    <w:uiPriority w:val="0"/>
    <w:pPr>
      <w:widowControl w:val="0"/>
      <w:jc w:val="center"/>
    </w:pPr>
  </w:style>
  <w:style w:type="paragraph" w:customStyle="1" w:styleId="36">
    <w:name w:val="Figure"/>
    <w:basedOn w:val="1"/>
    <w:qFormat/>
    <w:uiPriority w:val="0"/>
    <w:pPr>
      <w:keepNext/>
      <w:keepLines/>
      <w:spacing w:before="60"/>
      <w:jc w:val="center"/>
    </w:pPr>
  </w:style>
  <w:style w:type="paragraph" w:customStyle="1" w:styleId="37">
    <w:name w:val="Captioned Figure"/>
    <w:basedOn w:val="36"/>
    <w:qFormat/>
    <w:uiPriority w:val="0"/>
    <w:pPr>
      <w:keepNext w:val="0"/>
      <w:keepLines w:val="0"/>
      <w:widowControl w:val="0"/>
    </w:pPr>
  </w:style>
  <w:style w:type="character" w:customStyle="1" w:styleId="38">
    <w:name w:val="Verbatim Char"/>
    <w:basedOn w:val="24"/>
    <w:link w:val="39"/>
    <w:qFormat/>
    <w:uiPriority w:val="0"/>
    <w:rPr>
      <w:rFonts w:ascii="Consolas" w:hAnsi="Consolas"/>
      <w:color w:val="C00000"/>
      <w:sz w:val="22"/>
      <w:u w:val="none"/>
      <w:shd w:val="clear" w:color="auto" w:fill="F1F1F1" w:themeFill="background1" w:themeFillShade="F2"/>
    </w:rPr>
  </w:style>
  <w:style w:type="paragraph" w:customStyle="1" w:styleId="39">
    <w:name w:val="Source Code"/>
    <w:basedOn w:val="1"/>
    <w:link w:val="38"/>
    <w:qFormat/>
    <w:uiPriority w:val="0"/>
    <w:pPr>
      <w:shd w:val="clear" w:fill="F8F8F8"/>
      <w:wordWrap w:val="0"/>
    </w:pPr>
  </w:style>
  <w:style w:type="paragraph" w:customStyle="1" w:styleId="40">
    <w:name w:val="TOC Heading"/>
    <w:basedOn w:val="2"/>
    <w:next w:val="3"/>
    <w:unhideWhenUsed/>
    <w:qFormat/>
    <w:uiPriority w:val="39"/>
    <w:pPr>
      <w:numPr>
        <w:ilvl w:val="0"/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41">
    <w:name w:val="Corps de texte Car"/>
    <w:basedOn w:val="21"/>
    <w:link w:val="3"/>
    <w:qFormat/>
    <w:uiPriority w:val="0"/>
  </w:style>
  <w:style w:type="paragraph" w:styleId="42">
    <w:name w:val="List Paragraph"/>
    <w:basedOn w:val="1"/>
    <w:qFormat/>
    <w:uiPriority w:val="0"/>
    <w:pPr>
      <w:ind w:left="720"/>
      <w:contextualSpacing/>
    </w:pPr>
  </w:style>
  <w:style w:type="character" w:customStyle="1" w:styleId="43">
    <w:name w:val="Pied de page Car"/>
    <w:basedOn w:val="21"/>
    <w:link w:val="15"/>
    <w:qFormat/>
    <w:uiPriority w:val="0"/>
  </w:style>
  <w:style w:type="character" w:customStyle="1" w:styleId="44">
    <w:name w:val="En-tête Car"/>
    <w:basedOn w:val="21"/>
    <w:link w:val="16"/>
    <w:qFormat/>
    <w:uiPriority w:val="0"/>
  </w:style>
  <w:style w:type="character" w:customStyle="1" w:styleId="45">
    <w:name w:val="KeywordTok"/>
    <w:basedOn w:val="38"/>
    <w:qFormat/>
    <w:uiPriority w:val="0"/>
    <w:rPr>
      <w:b/>
      <w:color w:val="204A87"/>
      <w:shd w:val="clear" w:fill="F8F8F8"/>
    </w:rPr>
  </w:style>
  <w:style w:type="character" w:customStyle="1" w:styleId="46">
    <w:name w:val="DataTypeTok"/>
    <w:basedOn w:val="38"/>
    <w:qFormat/>
    <w:uiPriority w:val="0"/>
    <w:rPr>
      <w:color w:val="204A87"/>
      <w:shd w:val="clear" w:fill="F8F8F8"/>
    </w:rPr>
  </w:style>
  <w:style w:type="character" w:customStyle="1" w:styleId="47">
    <w:name w:val="DecValTok"/>
    <w:basedOn w:val="38"/>
    <w:qFormat/>
    <w:uiPriority w:val="0"/>
    <w:rPr>
      <w:color w:val="0000CF"/>
      <w:shd w:val="clear" w:fill="F8F8F8"/>
    </w:rPr>
  </w:style>
  <w:style w:type="character" w:customStyle="1" w:styleId="48">
    <w:name w:val="BaseNTok"/>
    <w:basedOn w:val="38"/>
    <w:qFormat/>
    <w:uiPriority w:val="0"/>
    <w:rPr>
      <w:color w:val="0000CF"/>
      <w:shd w:val="clear" w:fill="F8F8F8"/>
    </w:rPr>
  </w:style>
  <w:style w:type="character" w:customStyle="1" w:styleId="49">
    <w:name w:val="FloatTok"/>
    <w:basedOn w:val="38"/>
    <w:qFormat/>
    <w:uiPriority w:val="0"/>
    <w:rPr>
      <w:color w:val="0000CF"/>
      <w:shd w:val="clear" w:fill="F8F8F8"/>
    </w:rPr>
  </w:style>
  <w:style w:type="character" w:customStyle="1" w:styleId="50">
    <w:name w:val="ConstantTok"/>
    <w:basedOn w:val="38"/>
    <w:qFormat/>
    <w:uiPriority w:val="0"/>
    <w:rPr>
      <w:color w:val="000000"/>
      <w:shd w:val="clear" w:fill="F8F8F8"/>
    </w:rPr>
  </w:style>
  <w:style w:type="character" w:customStyle="1" w:styleId="51">
    <w:name w:val="CharTok"/>
    <w:basedOn w:val="38"/>
    <w:qFormat/>
    <w:uiPriority w:val="0"/>
    <w:rPr>
      <w:color w:val="4E9A06"/>
      <w:shd w:val="clear" w:fill="F8F8F8"/>
    </w:rPr>
  </w:style>
  <w:style w:type="character" w:customStyle="1" w:styleId="52">
    <w:name w:val="SpecialCharTok"/>
    <w:basedOn w:val="38"/>
    <w:qFormat/>
    <w:uiPriority w:val="0"/>
    <w:rPr>
      <w:color w:val="000000"/>
      <w:shd w:val="clear" w:fill="F8F8F8"/>
    </w:rPr>
  </w:style>
  <w:style w:type="character" w:customStyle="1" w:styleId="53">
    <w:name w:val="StringTok"/>
    <w:basedOn w:val="38"/>
    <w:qFormat/>
    <w:uiPriority w:val="0"/>
    <w:rPr>
      <w:color w:val="4E9A06"/>
      <w:shd w:val="clear" w:fill="F8F8F8"/>
    </w:rPr>
  </w:style>
  <w:style w:type="character" w:customStyle="1" w:styleId="54">
    <w:name w:val="VerbatimStringTok"/>
    <w:basedOn w:val="38"/>
    <w:qFormat/>
    <w:uiPriority w:val="0"/>
    <w:rPr>
      <w:color w:val="4E9A06"/>
      <w:shd w:val="clear" w:fill="F8F8F8"/>
    </w:rPr>
  </w:style>
  <w:style w:type="character" w:customStyle="1" w:styleId="55">
    <w:name w:val="SpecialStringTok"/>
    <w:basedOn w:val="38"/>
    <w:qFormat/>
    <w:uiPriority w:val="0"/>
    <w:rPr>
      <w:color w:val="4E9A06"/>
      <w:shd w:val="clear" w:fill="F8F8F8"/>
    </w:rPr>
  </w:style>
  <w:style w:type="character" w:customStyle="1" w:styleId="56">
    <w:name w:val="ImportTok"/>
    <w:basedOn w:val="38"/>
    <w:qFormat/>
    <w:uiPriority w:val="0"/>
    <w:rPr>
      <w:shd w:val="clear" w:fill="F8F8F8"/>
    </w:rPr>
  </w:style>
  <w:style w:type="character" w:customStyle="1" w:styleId="57">
    <w:name w:val="CommentTok"/>
    <w:basedOn w:val="38"/>
    <w:qFormat/>
    <w:uiPriority w:val="0"/>
    <w:rPr>
      <w:i/>
      <w:color w:val="8F5902"/>
      <w:shd w:val="clear" w:fill="F8F8F8"/>
    </w:rPr>
  </w:style>
  <w:style w:type="character" w:customStyle="1" w:styleId="58">
    <w:name w:val="Documentation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59">
    <w:name w:val="Annotation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60">
    <w:name w:val="CommentVar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61">
    <w:name w:val="OtherTok"/>
    <w:basedOn w:val="38"/>
    <w:qFormat/>
    <w:uiPriority w:val="0"/>
    <w:rPr>
      <w:color w:val="8F5902"/>
      <w:shd w:val="clear" w:fill="F8F8F8"/>
    </w:rPr>
  </w:style>
  <w:style w:type="character" w:customStyle="1" w:styleId="62">
    <w:name w:val="FunctionTok"/>
    <w:basedOn w:val="38"/>
    <w:qFormat/>
    <w:uiPriority w:val="0"/>
    <w:rPr>
      <w:color w:val="000000"/>
      <w:shd w:val="clear" w:fill="F8F8F8"/>
    </w:rPr>
  </w:style>
  <w:style w:type="character" w:customStyle="1" w:styleId="63">
    <w:name w:val="VariableTok"/>
    <w:basedOn w:val="38"/>
    <w:qFormat/>
    <w:uiPriority w:val="0"/>
    <w:rPr>
      <w:color w:val="000000"/>
      <w:shd w:val="clear" w:fill="F8F8F8"/>
    </w:rPr>
  </w:style>
  <w:style w:type="character" w:customStyle="1" w:styleId="64">
    <w:name w:val="ControlFlowTok"/>
    <w:basedOn w:val="38"/>
    <w:qFormat/>
    <w:uiPriority w:val="0"/>
    <w:rPr>
      <w:b/>
      <w:color w:val="204A87"/>
      <w:shd w:val="clear" w:fill="F8F8F8"/>
    </w:rPr>
  </w:style>
  <w:style w:type="character" w:customStyle="1" w:styleId="65">
    <w:name w:val="OperatorTok"/>
    <w:basedOn w:val="38"/>
    <w:qFormat/>
    <w:uiPriority w:val="0"/>
    <w:rPr>
      <w:b/>
      <w:color w:val="CE5C00"/>
      <w:shd w:val="clear" w:fill="F8F8F8"/>
    </w:rPr>
  </w:style>
  <w:style w:type="character" w:customStyle="1" w:styleId="66">
    <w:name w:val="BuiltInTok"/>
    <w:basedOn w:val="38"/>
    <w:qFormat/>
    <w:uiPriority w:val="0"/>
    <w:rPr>
      <w:shd w:val="clear" w:fill="F8F8F8"/>
    </w:rPr>
  </w:style>
  <w:style w:type="character" w:customStyle="1" w:styleId="67">
    <w:name w:val="ExtensionTok"/>
    <w:basedOn w:val="38"/>
    <w:qFormat/>
    <w:uiPriority w:val="0"/>
    <w:rPr>
      <w:shd w:val="clear" w:fill="F8F8F8"/>
    </w:rPr>
  </w:style>
  <w:style w:type="character" w:customStyle="1" w:styleId="68">
    <w:name w:val="PreprocessorTok"/>
    <w:basedOn w:val="38"/>
    <w:qFormat/>
    <w:uiPriority w:val="0"/>
    <w:rPr>
      <w:i/>
      <w:color w:val="8F5902"/>
      <w:shd w:val="clear" w:fill="F8F8F8"/>
    </w:rPr>
  </w:style>
  <w:style w:type="character" w:customStyle="1" w:styleId="69">
    <w:name w:val="AttributeTok"/>
    <w:basedOn w:val="38"/>
    <w:qFormat/>
    <w:uiPriority w:val="0"/>
    <w:rPr>
      <w:color w:val="C4A000"/>
      <w:shd w:val="clear" w:fill="F8F8F8"/>
    </w:rPr>
  </w:style>
  <w:style w:type="character" w:customStyle="1" w:styleId="70">
    <w:name w:val="RegionMarkerTok"/>
    <w:basedOn w:val="38"/>
    <w:qFormat/>
    <w:uiPriority w:val="0"/>
    <w:rPr>
      <w:shd w:val="clear" w:fill="F8F8F8"/>
    </w:rPr>
  </w:style>
  <w:style w:type="character" w:customStyle="1" w:styleId="71">
    <w:name w:val="Information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72">
    <w:name w:val="WarningTok"/>
    <w:basedOn w:val="38"/>
    <w:qFormat/>
    <w:uiPriority w:val="0"/>
    <w:rPr>
      <w:b/>
      <w:i/>
      <w:color w:val="8F5902"/>
      <w:shd w:val="clear" w:fill="F8F8F8"/>
    </w:rPr>
  </w:style>
  <w:style w:type="character" w:customStyle="1" w:styleId="73">
    <w:name w:val="AlertTok"/>
    <w:basedOn w:val="38"/>
    <w:qFormat/>
    <w:uiPriority w:val="0"/>
    <w:rPr>
      <w:color w:val="EF2929"/>
      <w:shd w:val="clear" w:fill="F8F8F8"/>
    </w:rPr>
  </w:style>
  <w:style w:type="character" w:customStyle="1" w:styleId="74">
    <w:name w:val="ErrorTok"/>
    <w:basedOn w:val="38"/>
    <w:qFormat/>
    <w:uiPriority w:val="0"/>
    <w:rPr>
      <w:b/>
      <w:color w:val="A40000"/>
      <w:shd w:val="clear" w:fill="F8F8F8"/>
    </w:rPr>
  </w:style>
  <w:style w:type="character" w:customStyle="1" w:styleId="75">
    <w:name w:val="NormalTok"/>
    <w:basedOn w:val="38"/>
    <w:qFormat/>
    <w:uiPriority w:val="0"/>
    <w:rPr>
      <w:shd w:val="clear" w:fill="F8F8F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300</Characters>
  <Lines>4</Lines>
  <Paragraphs>1</Paragraphs>
  <TotalTime>0</TotalTime>
  <ScaleCrop>false</ScaleCrop>
  <LinksUpToDate>false</LinksUpToDate>
  <CharactersWithSpaces>322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2025-04-26T18:34:00Z</dcterms:created>
  <dc:creator>狼牙</dc:creator>
  <cp:lastModifiedBy>O</cp:lastModifiedBy>
  <dcterms:modified xsi:type="dcterms:W3CDTF">2025-05-17T09:23:05Z</dcterms:modified>
  <dc:title>统计分析报告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2025-04-27</vt:lpwstr>
  </property>
  <property fmtid="{D5CDD505-2E9C-101B-9397-08002B2CF9AE}" pid="3" name="output">
    <vt:lpwstr/>
  </property>
  <property fmtid="{D5CDD505-2E9C-101B-9397-08002B2CF9AE}" pid="4" name="params">
    <vt:lpwstr/>
  </property>
  <property fmtid="{D5CDD505-2E9C-101B-9397-08002B2CF9AE}" pid="5" name="KSOTemplateDocerSaveRecord">
    <vt:lpwstr>eyJoZGlkIjoiMDljYzUzMWQ4OWI0YzBkYjYzMDRhZTY5ZjZkYmFmYTgiLCJ1c2VySWQiOiIzNzg5Mzc3MzMifQ==</vt:lpwstr>
  </property>
  <property fmtid="{D5CDD505-2E9C-101B-9397-08002B2CF9AE}" pid="6" name="KSOProductBuildVer">
    <vt:lpwstr>2052-12.1.0.20784</vt:lpwstr>
  </property>
  <property fmtid="{D5CDD505-2E9C-101B-9397-08002B2CF9AE}" pid="7" name="ICV">
    <vt:lpwstr>C8F873293E8C40F49499C40CAD773116_13</vt:lpwstr>
  </property>
</Properties>
</file>