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FB592" w14:textId="27950465" w:rsidR="001F4E21" w:rsidRDefault="001F4E21" w:rsidP="001F4E21">
      <w:pPr>
        <w:spacing w:line="480" w:lineRule="auto"/>
        <w:rPr>
          <w:rFonts w:ascii="Times New Roman" w:hAnsi="Times New Roman" w:cs="Times New Roman"/>
          <w:b/>
          <w:bCs/>
        </w:rPr>
      </w:pPr>
      <w:r>
        <w:rPr>
          <w:rFonts w:ascii="Times New Roman" w:hAnsi="Times New Roman" w:cs="Times New Roman"/>
          <w:b/>
          <w:bCs/>
        </w:rPr>
        <w:t>Supplementary Figure Legends:</w:t>
      </w:r>
    </w:p>
    <w:p w14:paraId="01846377" w14:textId="6271F4F8" w:rsidR="001F4E21" w:rsidRPr="001F4E21" w:rsidRDefault="001F4E21" w:rsidP="001F4E21">
      <w:pPr>
        <w:spacing w:line="480" w:lineRule="auto"/>
        <w:rPr>
          <w:rFonts w:ascii="Times New Roman" w:hAnsi="Times New Roman" w:cs="Times New Roman"/>
        </w:rPr>
      </w:pPr>
      <w:r w:rsidRPr="001F4E21">
        <w:rPr>
          <w:rFonts w:ascii="Times New Roman" w:hAnsi="Times New Roman" w:cs="Times New Roman"/>
          <w:b/>
          <w:bCs/>
        </w:rPr>
        <w:t xml:space="preserve">Supplementary Figure S1. Processing and QC of </w:t>
      </w:r>
      <w:proofErr w:type="spellStart"/>
      <w:r w:rsidRPr="001F4E21">
        <w:rPr>
          <w:rFonts w:ascii="Times New Roman" w:hAnsi="Times New Roman" w:cs="Times New Roman"/>
          <w:b/>
          <w:bCs/>
        </w:rPr>
        <w:t>scrNAseq</w:t>
      </w:r>
      <w:proofErr w:type="spellEnd"/>
      <w:r w:rsidRPr="001F4E21">
        <w:rPr>
          <w:rFonts w:ascii="Times New Roman" w:hAnsi="Times New Roman" w:cs="Times New Roman"/>
          <w:b/>
          <w:bCs/>
        </w:rPr>
        <w:t xml:space="preserve"> </w:t>
      </w:r>
      <w:r w:rsidRPr="001F4E21">
        <w:rPr>
          <w:rFonts w:ascii="Times New Roman" w:hAnsi="Times New Roman" w:cs="Times New Roman"/>
        </w:rPr>
        <w:t>(A) Cells were filtered for quality control based on detected gene features (minimum and maximum cutoff values of 300 and 6000 respectively), total RNA counts per cell (minimum and maximum cutoff values of 500 and 25,000</w:t>
      </w:r>
      <w:proofErr w:type="gramStart"/>
      <w:r w:rsidRPr="001F4E21">
        <w:rPr>
          <w:rFonts w:ascii="Times New Roman" w:hAnsi="Times New Roman" w:cs="Times New Roman"/>
        </w:rPr>
        <w:t>), and</w:t>
      </w:r>
      <w:proofErr w:type="gramEnd"/>
      <w:r w:rsidRPr="001F4E21">
        <w:rPr>
          <w:rFonts w:ascii="Times New Roman" w:hAnsi="Times New Roman" w:cs="Times New Roman"/>
        </w:rPr>
        <w:t xml:space="preserve"> detected mitochondrial genes (with a maximum detection cutoff of 15%). (B) Cells obtained pre- and post- QC filtration for each sample are listed in a table. Representative differentially expressed genes for (C) NK cells, (D) myeloid cells, (E) B cells, and (F) T cells used to guide subcluster annotations are shown. Color gradient and dot size correlate with level of expression and percentage of cells expressing this gene, respectively.</w:t>
      </w:r>
    </w:p>
    <w:p w14:paraId="44C6D0DB" w14:textId="77777777" w:rsidR="001F4E21" w:rsidRPr="001F4E21" w:rsidRDefault="001F4E21" w:rsidP="001F4E21">
      <w:pPr>
        <w:spacing w:line="480" w:lineRule="auto"/>
        <w:rPr>
          <w:rFonts w:ascii="Times New Roman" w:hAnsi="Times New Roman" w:cs="Times New Roman"/>
        </w:rPr>
      </w:pPr>
      <w:r w:rsidRPr="001F4E21">
        <w:rPr>
          <w:rFonts w:ascii="Times New Roman" w:hAnsi="Times New Roman" w:cs="Times New Roman"/>
          <w:b/>
          <w:bCs/>
        </w:rPr>
        <w:t xml:space="preserve">Supplementary Figure S2. Homogeneity across replicate liver biopsies </w:t>
      </w:r>
      <w:r w:rsidRPr="001F4E21">
        <w:rPr>
          <w:rFonts w:ascii="Times New Roman" w:hAnsi="Times New Roman" w:cs="Times New Roman"/>
        </w:rPr>
        <w:t xml:space="preserve">(A) The immune cell composition of each sample is plotted in a correlation matrix to assess concordance across samples. Color gradient correlates with higher concordance. (B) The correlation values seen in (A) for each pairwise comparison between liver vs liver and liver vs non-liver samples, based on cell type proportion, was plotted, and the distribution of correlation values was visualized in boxplot form. (C) The percentage of each immune cell type within the liver samples of each patient are visualized in a heatmap. Color gradient correlates with higher cell type enrichment. (D) The average expression per gene of each sample, using </w:t>
      </w:r>
      <w:proofErr w:type="spellStart"/>
      <w:r w:rsidRPr="001F4E21">
        <w:rPr>
          <w:rFonts w:ascii="Times New Roman" w:hAnsi="Times New Roman" w:cs="Times New Roman"/>
        </w:rPr>
        <w:t>pseudobulk</w:t>
      </w:r>
      <w:proofErr w:type="spellEnd"/>
      <w:r w:rsidRPr="001F4E21">
        <w:rPr>
          <w:rFonts w:ascii="Times New Roman" w:hAnsi="Times New Roman" w:cs="Times New Roman"/>
        </w:rPr>
        <w:t xml:space="preserve"> analysis, is plotted in a correlation matrix, to assess concordance across samples. Color gradient correlates with higher concordance. (E) Jaccard index correlation of expanded clones across samples for each patient. TCRs were filtered to exclude singleton clones. Color gradient correlates with higher concordance.</w:t>
      </w:r>
    </w:p>
    <w:p w14:paraId="22E01E0A" w14:textId="77777777" w:rsidR="001F4E21" w:rsidRPr="001F4E21" w:rsidRDefault="001F4E21" w:rsidP="001F4E21">
      <w:pPr>
        <w:spacing w:line="480" w:lineRule="auto"/>
        <w:rPr>
          <w:rFonts w:ascii="Times New Roman" w:hAnsi="Times New Roman" w:cs="Times New Roman"/>
        </w:rPr>
      </w:pPr>
      <w:r w:rsidRPr="001F4E21">
        <w:rPr>
          <w:rFonts w:ascii="Times New Roman" w:hAnsi="Times New Roman" w:cs="Times New Roman"/>
          <w:b/>
          <w:bCs/>
        </w:rPr>
        <w:t xml:space="preserve">Supplementary Figure S3. Volcano plots for DEGs. </w:t>
      </w:r>
      <w:r w:rsidRPr="001F4E21">
        <w:rPr>
          <w:rFonts w:ascii="Times New Roman" w:hAnsi="Times New Roman" w:cs="Times New Roman"/>
        </w:rPr>
        <w:t xml:space="preserve">Three-way comparisons of differentially expressed genes of (A) effector memory CD8 T cells, (B) cytotoxic CD8 T cells, and (C) Tregs </w:t>
      </w:r>
      <w:r w:rsidRPr="001F4E21">
        <w:rPr>
          <w:rFonts w:ascii="Times New Roman" w:hAnsi="Times New Roman" w:cs="Times New Roman"/>
        </w:rPr>
        <w:lastRenderedPageBreak/>
        <w:t xml:space="preserve">between the tumor versus liver, tumor versus PBMC, and liver versus PBMC. Dotted lines indicate </w:t>
      </w:r>
      <w:proofErr w:type="spellStart"/>
      <w:r w:rsidRPr="001F4E21">
        <w:rPr>
          <w:rFonts w:ascii="Times New Roman" w:hAnsi="Times New Roman" w:cs="Times New Roman"/>
        </w:rPr>
        <w:t>p</w:t>
      </w:r>
      <w:r w:rsidRPr="001F4E21">
        <w:rPr>
          <w:rFonts w:ascii="Times New Roman" w:hAnsi="Times New Roman" w:cs="Times New Roman"/>
          <w:vertAlign w:val="subscript"/>
        </w:rPr>
        <w:t>value</w:t>
      </w:r>
      <w:proofErr w:type="spellEnd"/>
      <w:r w:rsidRPr="001F4E21">
        <w:rPr>
          <w:rFonts w:ascii="Times New Roman" w:hAnsi="Times New Roman" w:cs="Times New Roman"/>
        </w:rPr>
        <w:t xml:space="preserve"> &lt; 0.05 and |log</w:t>
      </w:r>
      <w:r w:rsidRPr="001F4E21">
        <w:rPr>
          <w:rFonts w:ascii="Times New Roman" w:hAnsi="Times New Roman" w:cs="Times New Roman"/>
          <w:vertAlign w:val="subscript"/>
        </w:rPr>
        <w:t>2</w:t>
      </w:r>
      <w:r w:rsidRPr="001F4E21">
        <w:rPr>
          <w:rFonts w:ascii="Times New Roman" w:hAnsi="Times New Roman" w:cs="Times New Roman"/>
        </w:rPr>
        <w:t xml:space="preserve">(FC)| &gt; 0.5. </w:t>
      </w:r>
    </w:p>
    <w:p w14:paraId="04CD07A6" w14:textId="77777777" w:rsidR="001F4E21" w:rsidRPr="001F4E21" w:rsidRDefault="001F4E21" w:rsidP="001F4E21">
      <w:pPr>
        <w:spacing w:line="480" w:lineRule="auto"/>
        <w:rPr>
          <w:rFonts w:ascii="Times New Roman" w:hAnsi="Times New Roman" w:cs="Times New Roman"/>
        </w:rPr>
      </w:pPr>
      <w:r w:rsidRPr="001F4E21">
        <w:rPr>
          <w:rFonts w:ascii="Times New Roman" w:hAnsi="Times New Roman" w:cs="Times New Roman"/>
          <w:b/>
          <w:bCs/>
        </w:rPr>
        <w:t xml:space="preserve">Supplementary Figure S4. TCR clonality analysis </w:t>
      </w:r>
      <w:r w:rsidRPr="001F4E21">
        <w:rPr>
          <w:rFonts w:ascii="Times New Roman" w:hAnsi="Times New Roman" w:cs="Times New Roman"/>
        </w:rPr>
        <w:t xml:space="preserve">(A) D50 diversity index estimating the clonal diversity for each sample. </w:t>
      </w:r>
      <w:proofErr w:type="spellStart"/>
      <w:r w:rsidRPr="001F4E21">
        <w:rPr>
          <w:rFonts w:ascii="Times New Roman" w:hAnsi="Times New Roman" w:cs="Times New Roman"/>
        </w:rPr>
        <w:t>Barplot</w:t>
      </w:r>
      <w:proofErr w:type="spellEnd"/>
      <w:r w:rsidRPr="001F4E21">
        <w:rPr>
          <w:rFonts w:ascii="Times New Roman" w:hAnsi="Times New Roman" w:cs="Times New Roman"/>
        </w:rPr>
        <w:t xml:space="preserve"> represents the number of unique clones occupying 50% of the total TCR repertoire for each sample. (B) Rarefaction analysis estimating the diversity within each sample, as measured by the estimated number of unique TCR clones within each sample as a function of the sample size.</w:t>
      </w:r>
    </w:p>
    <w:p w14:paraId="16071293" w14:textId="77777777" w:rsidR="001F4E21" w:rsidRPr="001F4E21" w:rsidRDefault="001F4E21" w:rsidP="001F4E21">
      <w:pPr>
        <w:spacing w:line="480" w:lineRule="auto"/>
        <w:rPr>
          <w:rFonts w:ascii="Times New Roman" w:hAnsi="Times New Roman" w:cs="Times New Roman"/>
        </w:rPr>
      </w:pPr>
      <w:r w:rsidRPr="001F4E21">
        <w:rPr>
          <w:rFonts w:ascii="Times New Roman" w:hAnsi="Times New Roman" w:cs="Times New Roman"/>
          <w:b/>
          <w:bCs/>
        </w:rPr>
        <w:t xml:space="preserve">Supplementary Figure S5. Predicted </w:t>
      </w:r>
      <w:proofErr w:type="spellStart"/>
      <w:r w:rsidRPr="001F4E21">
        <w:rPr>
          <w:rFonts w:ascii="Times New Roman" w:hAnsi="Times New Roman" w:cs="Times New Roman"/>
          <w:b/>
          <w:bCs/>
        </w:rPr>
        <w:t>neoTCRs</w:t>
      </w:r>
      <w:proofErr w:type="spellEnd"/>
      <w:r w:rsidRPr="001F4E21">
        <w:rPr>
          <w:rFonts w:ascii="Times New Roman" w:hAnsi="Times New Roman" w:cs="Times New Roman"/>
          <w:b/>
          <w:bCs/>
        </w:rPr>
        <w:t xml:space="preserve"> for each patient. </w:t>
      </w:r>
      <w:r w:rsidRPr="001F4E21">
        <w:rPr>
          <w:rFonts w:ascii="Times New Roman" w:hAnsi="Times New Roman" w:cs="Times New Roman"/>
        </w:rPr>
        <w:t xml:space="preserve">Filtered UMAP to include only T cells from the tumor stratified by patient. Cells that score in the 95th percentile of Lowry NeoTCR4 and NeoTCR8 (A) or Zheng </w:t>
      </w:r>
      <w:proofErr w:type="spellStart"/>
      <w:r w:rsidRPr="001F4E21">
        <w:rPr>
          <w:rFonts w:ascii="Times New Roman" w:hAnsi="Times New Roman" w:cs="Times New Roman"/>
        </w:rPr>
        <w:t>ExRe</w:t>
      </w:r>
      <w:proofErr w:type="spellEnd"/>
      <w:r w:rsidRPr="001F4E21">
        <w:rPr>
          <w:rFonts w:ascii="Times New Roman" w:hAnsi="Times New Roman" w:cs="Times New Roman"/>
        </w:rPr>
        <w:t xml:space="preserve"> tumor reactive CD4/ Meng TR30 tumor reactive CD8 (B) signature scores are highlighted. (C) Bubble plot depicting consensus scored TCRs from the tumor of each patient tracked across liver and PBMC.  Color and size correlate to tissue site location and magnitude of TCR clonal expansion, respectively.</w:t>
      </w:r>
    </w:p>
    <w:p w14:paraId="7ACABA02" w14:textId="77777777" w:rsidR="0060464F" w:rsidRPr="001F4E21" w:rsidRDefault="0060464F" w:rsidP="001F4E21">
      <w:pPr>
        <w:spacing w:line="480" w:lineRule="auto"/>
        <w:rPr>
          <w:rFonts w:ascii="Times New Roman" w:hAnsi="Times New Roman" w:cs="Times New Roman"/>
        </w:rPr>
      </w:pPr>
    </w:p>
    <w:sectPr w:rsidR="0060464F" w:rsidRPr="001F4E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E21"/>
    <w:rsid w:val="000074F7"/>
    <w:rsid w:val="00062A7F"/>
    <w:rsid w:val="0006714C"/>
    <w:rsid w:val="00081460"/>
    <w:rsid w:val="000946BD"/>
    <w:rsid w:val="00096C85"/>
    <w:rsid w:val="0015250A"/>
    <w:rsid w:val="001551FF"/>
    <w:rsid w:val="001A1F8A"/>
    <w:rsid w:val="001D48D4"/>
    <w:rsid w:val="001F4E21"/>
    <w:rsid w:val="00256792"/>
    <w:rsid w:val="00283CC2"/>
    <w:rsid w:val="002D5018"/>
    <w:rsid w:val="002D7B69"/>
    <w:rsid w:val="0033200B"/>
    <w:rsid w:val="00346D3B"/>
    <w:rsid w:val="003E2BEE"/>
    <w:rsid w:val="004169EA"/>
    <w:rsid w:val="00482AC8"/>
    <w:rsid w:val="00495A63"/>
    <w:rsid w:val="004D0BA3"/>
    <w:rsid w:val="00506599"/>
    <w:rsid w:val="00524E68"/>
    <w:rsid w:val="0053278B"/>
    <w:rsid w:val="0053473B"/>
    <w:rsid w:val="00542F64"/>
    <w:rsid w:val="0055260D"/>
    <w:rsid w:val="005D0EE1"/>
    <w:rsid w:val="0060464F"/>
    <w:rsid w:val="00696F8B"/>
    <w:rsid w:val="00697558"/>
    <w:rsid w:val="006F6C7F"/>
    <w:rsid w:val="00711851"/>
    <w:rsid w:val="007222AA"/>
    <w:rsid w:val="00771AFE"/>
    <w:rsid w:val="00796B90"/>
    <w:rsid w:val="007B44BD"/>
    <w:rsid w:val="00823576"/>
    <w:rsid w:val="00853EE4"/>
    <w:rsid w:val="00876F76"/>
    <w:rsid w:val="008C58BA"/>
    <w:rsid w:val="00960B22"/>
    <w:rsid w:val="009634CB"/>
    <w:rsid w:val="00A00B55"/>
    <w:rsid w:val="00A063FA"/>
    <w:rsid w:val="00A37BD0"/>
    <w:rsid w:val="00A939C1"/>
    <w:rsid w:val="00AA402B"/>
    <w:rsid w:val="00AA6587"/>
    <w:rsid w:val="00AF7DAB"/>
    <w:rsid w:val="00B10D3E"/>
    <w:rsid w:val="00B16B53"/>
    <w:rsid w:val="00B25996"/>
    <w:rsid w:val="00B566D2"/>
    <w:rsid w:val="00B737E4"/>
    <w:rsid w:val="00C957A1"/>
    <w:rsid w:val="00D266A0"/>
    <w:rsid w:val="00D43ABD"/>
    <w:rsid w:val="00D9343E"/>
    <w:rsid w:val="00DA7933"/>
    <w:rsid w:val="00E03429"/>
    <w:rsid w:val="00E26288"/>
    <w:rsid w:val="00E842E8"/>
    <w:rsid w:val="00EB57C3"/>
    <w:rsid w:val="00ED5C6A"/>
    <w:rsid w:val="00F317AB"/>
    <w:rsid w:val="00FA25AE"/>
    <w:rsid w:val="00FC2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92A6F5"/>
  <w15:chartTrackingRefBased/>
  <w15:docId w15:val="{761E1638-F90F-FB4D-A5FF-E9ED729FF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4E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4E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4E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4E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4E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4E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4E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4E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4E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E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4E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4E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4E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4E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4E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4E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4E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4E21"/>
    <w:rPr>
      <w:rFonts w:eastAsiaTheme="majorEastAsia" w:cstheme="majorBidi"/>
      <w:color w:val="272727" w:themeColor="text1" w:themeTint="D8"/>
    </w:rPr>
  </w:style>
  <w:style w:type="paragraph" w:styleId="Title">
    <w:name w:val="Title"/>
    <w:basedOn w:val="Normal"/>
    <w:next w:val="Normal"/>
    <w:link w:val="TitleChar"/>
    <w:uiPriority w:val="10"/>
    <w:qFormat/>
    <w:rsid w:val="001F4E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4E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4E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4E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4E21"/>
    <w:pPr>
      <w:spacing w:before="160"/>
      <w:jc w:val="center"/>
    </w:pPr>
    <w:rPr>
      <w:i/>
      <w:iCs/>
      <w:color w:val="404040" w:themeColor="text1" w:themeTint="BF"/>
    </w:rPr>
  </w:style>
  <w:style w:type="character" w:customStyle="1" w:styleId="QuoteChar">
    <w:name w:val="Quote Char"/>
    <w:basedOn w:val="DefaultParagraphFont"/>
    <w:link w:val="Quote"/>
    <w:uiPriority w:val="29"/>
    <w:rsid w:val="001F4E21"/>
    <w:rPr>
      <w:i/>
      <w:iCs/>
      <w:color w:val="404040" w:themeColor="text1" w:themeTint="BF"/>
    </w:rPr>
  </w:style>
  <w:style w:type="paragraph" w:styleId="ListParagraph">
    <w:name w:val="List Paragraph"/>
    <w:basedOn w:val="Normal"/>
    <w:uiPriority w:val="34"/>
    <w:qFormat/>
    <w:rsid w:val="001F4E21"/>
    <w:pPr>
      <w:ind w:left="720"/>
      <w:contextualSpacing/>
    </w:pPr>
  </w:style>
  <w:style w:type="character" w:styleId="IntenseEmphasis">
    <w:name w:val="Intense Emphasis"/>
    <w:basedOn w:val="DefaultParagraphFont"/>
    <w:uiPriority w:val="21"/>
    <w:qFormat/>
    <w:rsid w:val="001F4E21"/>
    <w:rPr>
      <w:i/>
      <w:iCs/>
      <w:color w:val="0F4761" w:themeColor="accent1" w:themeShade="BF"/>
    </w:rPr>
  </w:style>
  <w:style w:type="paragraph" w:styleId="IntenseQuote">
    <w:name w:val="Intense Quote"/>
    <w:basedOn w:val="Normal"/>
    <w:next w:val="Normal"/>
    <w:link w:val="IntenseQuoteChar"/>
    <w:uiPriority w:val="30"/>
    <w:qFormat/>
    <w:rsid w:val="001F4E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4E21"/>
    <w:rPr>
      <w:i/>
      <w:iCs/>
      <w:color w:val="0F4761" w:themeColor="accent1" w:themeShade="BF"/>
    </w:rPr>
  </w:style>
  <w:style w:type="character" w:styleId="IntenseReference">
    <w:name w:val="Intense Reference"/>
    <w:basedOn w:val="DefaultParagraphFont"/>
    <w:uiPriority w:val="32"/>
    <w:qFormat/>
    <w:rsid w:val="001F4E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982374">
      <w:bodyDiv w:val="1"/>
      <w:marLeft w:val="0"/>
      <w:marRight w:val="0"/>
      <w:marTop w:val="0"/>
      <w:marBottom w:val="0"/>
      <w:divBdr>
        <w:top w:val="none" w:sz="0" w:space="0" w:color="auto"/>
        <w:left w:val="none" w:sz="0" w:space="0" w:color="auto"/>
        <w:bottom w:val="none" w:sz="0" w:space="0" w:color="auto"/>
        <w:right w:val="none" w:sz="0" w:space="0" w:color="auto"/>
      </w:divBdr>
    </w:div>
    <w:div w:id="1314065124">
      <w:bodyDiv w:val="1"/>
      <w:marLeft w:val="0"/>
      <w:marRight w:val="0"/>
      <w:marTop w:val="0"/>
      <w:marBottom w:val="0"/>
      <w:divBdr>
        <w:top w:val="none" w:sz="0" w:space="0" w:color="auto"/>
        <w:left w:val="none" w:sz="0" w:space="0" w:color="auto"/>
        <w:bottom w:val="none" w:sz="0" w:space="0" w:color="auto"/>
        <w:right w:val="none" w:sz="0" w:space="0" w:color="auto"/>
      </w:divBdr>
    </w:div>
    <w:div w:id="1727489886">
      <w:bodyDiv w:val="1"/>
      <w:marLeft w:val="0"/>
      <w:marRight w:val="0"/>
      <w:marTop w:val="0"/>
      <w:marBottom w:val="0"/>
      <w:divBdr>
        <w:top w:val="none" w:sz="0" w:space="0" w:color="auto"/>
        <w:left w:val="none" w:sz="0" w:space="0" w:color="auto"/>
        <w:bottom w:val="none" w:sz="0" w:space="0" w:color="auto"/>
        <w:right w:val="none" w:sz="0" w:space="0" w:color="auto"/>
      </w:divBdr>
    </w:div>
    <w:div w:id="1867793242">
      <w:bodyDiv w:val="1"/>
      <w:marLeft w:val="0"/>
      <w:marRight w:val="0"/>
      <w:marTop w:val="0"/>
      <w:marBottom w:val="0"/>
      <w:divBdr>
        <w:top w:val="none" w:sz="0" w:space="0" w:color="auto"/>
        <w:left w:val="none" w:sz="0" w:space="0" w:color="auto"/>
        <w:bottom w:val="none" w:sz="0" w:space="0" w:color="auto"/>
        <w:right w:val="none" w:sz="0" w:space="0" w:color="auto"/>
      </w:divBdr>
    </w:div>
    <w:div w:id="210688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453</Words>
  <Characters>2588</Characters>
  <Application>Microsoft Office Word</Application>
  <DocSecurity>0</DocSecurity>
  <Lines>21</Lines>
  <Paragraphs>6</Paragraphs>
  <ScaleCrop>false</ScaleCrop>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Elishama Kanu</dc:creator>
  <cp:keywords/>
  <dc:description/>
  <cp:lastModifiedBy>Elishama Kanu</cp:lastModifiedBy>
  <cp:revision>1</cp:revision>
  <dcterms:created xsi:type="dcterms:W3CDTF">2025-07-30T23:05:00Z</dcterms:created>
  <dcterms:modified xsi:type="dcterms:W3CDTF">2025-07-30T23:33:00Z</dcterms:modified>
</cp:coreProperties>
</file>