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26814" w14:textId="5138A029" w:rsidR="00EB5491" w:rsidRPr="00685351" w:rsidRDefault="00D06FD6" w:rsidP="00685351">
      <w:pPr>
        <w:rPr>
          <w:rFonts w:ascii="Times New Roman" w:eastAsia="Arial" w:hAnsi="Times New Roman" w:cs="Times New Roman"/>
          <w:b/>
          <w:sz w:val="20"/>
          <w:szCs w:val="20"/>
        </w:rPr>
      </w:pPr>
      <w:r w:rsidRPr="00D06FD6">
        <w:rPr>
          <w:rFonts w:ascii="Times New Roman" w:eastAsia="Arial" w:hAnsi="Times New Roman" w:cs="Times New Roman"/>
          <w:b/>
          <w:sz w:val="20"/>
          <w:szCs w:val="20"/>
        </w:rPr>
        <w:t>Supplementary</w:t>
      </w:r>
      <w:r w:rsidRPr="00D06FD6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</w:p>
    <w:p w14:paraId="6C8F7E63" w14:textId="6C51F93F" w:rsidR="009244DA" w:rsidRDefault="009244DA" w:rsidP="00D06FD6">
      <w:pPr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</w:rPr>
      </w:pPr>
    </w:p>
    <w:p w14:paraId="44CE7436" w14:textId="447CD31E" w:rsidR="00D06FD6" w:rsidRPr="00685351" w:rsidRDefault="00D06FD6" w:rsidP="00D06FD6">
      <w:pPr>
        <w:rPr>
          <w:rFonts w:ascii="Times New Roman" w:eastAsia="Arial" w:hAnsi="Times New Roman" w:cs="Times New Roman"/>
          <w:b/>
          <w:sz w:val="20"/>
          <w:szCs w:val="20"/>
        </w:rPr>
      </w:pPr>
      <w:r>
        <w:rPr>
          <w:rFonts w:ascii="Times New Roman" w:eastAsia="Arial" w:hAnsi="Times New Roman" w:cs="Times New Roman"/>
          <w:b/>
          <w:noProof/>
          <w:sz w:val="20"/>
          <w:szCs w:val="20"/>
          <w:lang w:val="it-IT"/>
        </w:rPr>
        <w:drawing>
          <wp:anchor distT="0" distB="0" distL="114300" distR="114300" simplePos="0" relativeHeight="251669504" behindDoc="0" locked="1" layoutInCell="1" allowOverlap="0" wp14:anchorId="0B58B976" wp14:editId="5FEFDF3C">
            <wp:simplePos x="0" y="0"/>
            <wp:positionH relativeFrom="margin">
              <wp:posOffset>1107440</wp:posOffset>
            </wp:positionH>
            <wp:positionV relativeFrom="margin">
              <wp:posOffset>417830</wp:posOffset>
            </wp:positionV>
            <wp:extent cx="3902710" cy="5332730"/>
            <wp:effectExtent l="0" t="0" r="2540" b="1270"/>
            <wp:wrapTopAndBottom/>
            <wp:docPr id="9351098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533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6FD6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Suppl. Fig. </w:t>
      </w:r>
      <w:r w:rsidR="0027482B">
        <w:rPr>
          <w:rFonts w:ascii="Times New Roman" w:eastAsia="Arial" w:hAnsi="Times New Roman" w:cs="Times New Roman"/>
          <w:b/>
          <w:bCs/>
          <w:sz w:val="20"/>
          <w:szCs w:val="20"/>
        </w:rPr>
        <w:t>1</w:t>
      </w:r>
      <w:r w:rsidRPr="00D06FD6">
        <w:rPr>
          <w:rFonts w:ascii="Times New Roman" w:eastAsia="Arial" w:hAnsi="Times New Roman" w:cs="Times New Roman"/>
          <w:b/>
          <w:bCs/>
          <w:sz w:val="20"/>
          <w:szCs w:val="20"/>
        </w:rPr>
        <w:t>.</w:t>
      </w:r>
      <w:r w:rsidRPr="00D06FD6">
        <w:rPr>
          <w:rFonts w:ascii="Times New Roman" w:eastAsia="Arial" w:hAnsi="Times New Roman" w:cs="Times New Roman"/>
          <w:sz w:val="20"/>
          <w:szCs w:val="20"/>
        </w:rPr>
        <w:t xml:space="preserve"> Graphical representation of canine B7-H3-CAR.CIK lymphocytes activity and specificity. </w:t>
      </w:r>
      <w:r w:rsidR="000E1849" w:rsidRPr="000E1849">
        <w:rPr>
          <w:rFonts w:ascii="Times New Roman" w:eastAsia="Arial" w:hAnsi="Times New Roman" w:cs="Times New Roman"/>
          <w:b/>
          <w:bCs/>
          <w:sz w:val="20"/>
          <w:szCs w:val="20"/>
        </w:rPr>
        <w:t>(a</w:t>
      </w:r>
      <w:r w:rsidRPr="000E1849">
        <w:rPr>
          <w:rFonts w:ascii="Times New Roman" w:eastAsia="Arial" w:hAnsi="Times New Roman" w:cs="Times New Roman"/>
          <w:b/>
          <w:bCs/>
          <w:sz w:val="20"/>
          <w:szCs w:val="20"/>
        </w:rPr>
        <w:t>)</w:t>
      </w:r>
      <w:r w:rsidRPr="00D06FD6">
        <w:rPr>
          <w:rFonts w:ascii="Times New Roman" w:eastAsia="Arial" w:hAnsi="Times New Roman" w:cs="Times New Roman"/>
          <w:sz w:val="20"/>
          <w:szCs w:val="20"/>
        </w:rPr>
        <w:t xml:space="preserve"> Flow cytometric assessment of canine B7-H3-CAR.CIK lymphocyte-mediated cytotoxicity against B7-H3-positive canine sarcoma targets (</w:t>
      </w:r>
      <w:proofErr w:type="gramStart"/>
      <w:r w:rsidRPr="00D06FD6">
        <w:rPr>
          <w:rFonts w:ascii="Times New Roman" w:eastAsia="Arial" w:hAnsi="Times New Roman" w:cs="Times New Roman"/>
          <w:sz w:val="20"/>
          <w:szCs w:val="20"/>
        </w:rPr>
        <w:t>E:T</w:t>
      </w:r>
      <w:proofErr w:type="gramEnd"/>
      <w:r w:rsidRPr="00D06FD6">
        <w:rPr>
          <w:rFonts w:ascii="Times New Roman" w:eastAsia="Arial" w:hAnsi="Times New Roman" w:cs="Times New Roman"/>
          <w:sz w:val="20"/>
          <w:szCs w:val="20"/>
        </w:rPr>
        <w:t xml:space="preserve"> 1:2). Viable residual tumor cells are represented by DAPI-PKH26+ cells. </w:t>
      </w:r>
      <w:r w:rsidR="000E1849" w:rsidRPr="000E1849">
        <w:rPr>
          <w:rFonts w:ascii="Times New Roman" w:eastAsia="Arial" w:hAnsi="Times New Roman" w:cs="Times New Roman"/>
          <w:b/>
          <w:bCs/>
          <w:sz w:val="20"/>
          <w:szCs w:val="20"/>
        </w:rPr>
        <w:t>(b</w:t>
      </w:r>
      <w:r w:rsidRPr="000E1849">
        <w:rPr>
          <w:rFonts w:ascii="Times New Roman" w:eastAsia="Arial" w:hAnsi="Times New Roman" w:cs="Times New Roman"/>
          <w:b/>
          <w:bCs/>
          <w:sz w:val="20"/>
          <w:szCs w:val="20"/>
        </w:rPr>
        <w:t>)</w:t>
      </w:r>
      <w:r w:rsidRPr="00D06FD6">
        <w:rPr>
          <w:rFonts w:ascii="Times New Roman" w:eastAsia="Arial" w:hAnsi="Times New Roman" w:cs="Times New Roman"/>
          <w:sz w:val="20"/>
          <w:szCs w:val="20"/>
        </w:rPr>
        <w:t xml:space="preserve"> Comparative analysis showing equivalent cytotoxic activity of canine B7-H3-CAR.CIK lymphocytes in both autologous and allogeneic settings. </w:t>
      </w:r>
      <w:r w:rsidR="000E1849" w:rsidRPr="000E1849">
        <w:rPr>
          <w:rFonts w:ascii="Times New Roman" w:eastAsia="Arial" w:hAnsi="Times New Roman" w:cs="Times New Roman"/>
          <w:b/>
          <w:bCs/>
          <w:sz w:val="20"/>
          <w:szCs w:val="20"/>
        </w:rPr>
        <w:t>(c</w:t>
      </w:r>
      <w:r w:rsidRPr="000E1849">
        <w:rPr>
          <w:rFonts w:ascii="Times New Roman" w:eastAsia="Arial" w:hAnsi="Times New Roman" w:cs="Times New Roman"/>
          <w:b/>
          <w:bCs/>
          <w:sz w:val="20"/>
          <w:szCs w:val="20"/>
        </w:rPr>
        <w:t>)</w:t>
      </w:r>
      <w:r w:rsidRPr="00D06FD6">
        <w:rPr>
          <w:rFonts w:ascii="Times New Roman" w:eastAsia="Arial" w:hAnsi="Times New Roman" w:cs="Times New Roman"/>
          <w:sz w:val="20"/>
          <w:szCs w:val="20"/>
        </w:rPr>
        <w:t xml:space="preserve"> Selective targeting demonstrated by flow cytometric analysis of canine B7-H3-CAR.CIK lymphocytes activity against B7-H3-negative MDCK cells (</w:t>
      </w:r>
      <w:proofErr w:type="gramStart"/>
      <w:r w:rsidRPr="00D06FD6">
        <w:rPr>
          <w:rFonts w:ascii="Times New Roman" w:eastAsia="Arial" w:hAnsi="Times New Roman" w:cs="Times New Roman"/>
          <w:sz w:val="20"/>
          <w:szCs w:val="20"/>
        </w:rPr>
        <w:t>E:T</w:t>
      </w:r>
      <w:proofErr w:type="gramEnd"/>
      <w:r w:rsidRPr="00D06FD6">
        <w:rPr>
          <w:rFonts w:ascii="Times New Roman" w:eastAsia="Arial" w:hAnsi="Times New Roman" w:cs="Times New Roman"/>
          <w:sz w:val="20"/>
          <w:szCs w:val="20"/>
        </w:rPr>
        <w:t xml:space="preserve"> 1:2). Viable residual MDCK cells are represented by DAPI-PKH26+ cells.</w:t>
      </w:r>
    </w:p>
    <w:p w14:paraId="15F2EDA8" w14:textId="03BBFAA5" w:rsidR="00D06FD6" w:rsidRPr="003F3A38" w:rsidRDefault="00D06FD6" w:rsidP="00D06F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3A38">
        <w:rPr>
          <w:rFonts w:ascii="Times New Roman" w:eastAsia="Arial" w:hAnsi="Times New Roman" w:cs="Times New Roman"/>
          <w:b/>
          <w:color w:val="000000"/>
          <w:sz w:val="20"/>
          <w:szCs w:val="20"/>
        </w:rPr>
        <w:t>Suppl</w:t>
      </w:r>
      <w:r w:rsidR="0027482B">
        <w:rPr>
          <w:rFonts w:ascii="Times New Roman" w:eastAsia="Arial" w:hAnsi="Times New Roman" w:cs="Times New Roman"/>
          <w:b/>
          <w:color w:val="000000"/>
          <w:sz w:val="20"/>
          <w:szCs w:val="20"/>
        </w:rPr>
        <w:t>.</w:t>
      </w:r>
      <w:r w:rsidRPr="003F3A38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Table 1. </w:t>
      </w:r>
      <w:r w:rsidRPr="003F3A38">
        <w:rPr>
          <w:rFonts w:ascii="Times New Roman" w:eastAsia="Arial" w:hAnsi="Times New Roman" w:cs="Times New Roman"/>
          <w:color w:val="000000"/>
          <w:sz w:val="20"/>
          <w:szCs w:val="20"/>
        </w:rPr>
        <w:t>Semi-Quantitative Assessment Criteria for B7-H3 Immunohistochemical Expression</w:t>
      </w:r>
      <w:r w:rsidR="00124674">
        <w:rPr>
          <w:rFonts w:ascii="Times New Roman" w:eastAsia="Arial" w:hAnsi="Times New Roman" w:cs="Times New Roman"/>
          <w:color w:val="000000"/>
          <w:sz w:val="20"/>
          <w:szCs w:val="20"/>
        </w:rPr>
        <w:t>*</w:t>
      </w:r>
    </w:p>
    <w:p w14:paraId="239406B2" w14:textId="77777777" w:rsidR="00D06FD6" w:rsidRPr="003F3A38" w:rsidRDefault="00D06FD6" w:rsidP="00D06F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0"/>
        <w:tblW w:w="9464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67"/>
        <w:gridCol w:w="4642"/>
        <w:gridCol w:w="3555"/>
      </w:tblGrid>
      <w:tr w:rsidR="00D06FD6" w:rsidRPr="003F3A38" w14:paraId="655A6C45" w14:textId="77777777" w:rsidTr="00D4598C">
        <w:trPr>
          <w:trHeight w:val="185"/>
        </w:trPr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1AB24" w14:textId="77777777" w:rsidR="00D06FD6" w:rsidRPr="00E812C4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12C4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464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F3AB4" w14:textId="77777777" w:rsidR="00D06FD6" w:rsidRPr="00E812C4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12C4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Proportion of stained cells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BCED4" w14:textId="77777777" w:rsidR="00D06FD6" w:rsidRPr="00E812C4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12C4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Intensity of staining</w:t>
            </w:r>
          </w:p>
        </w:tc>
      </w:tr>
      <w:tr w:rsidR="00D06FD6" w:rsidRPr="003F3A38" w14:paraId="3DF5ED4C" w14:textId="77777777" w:rsidTr="00D4598C">
        <w:trPr>
          <w:trHeight w:val="163"/>
        </w:trPr>
        <w:tc>
          <w:tcPr>
            <w:tcW w:w="126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87808" w14:textId="77777777" w:rsidR="00D06FD6" w:rsidRPr="003F3A38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42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1AEB6" w14:textId="77777777" w:rsidR="00D06FD6" w:rsidRPr="003F3A38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MS Gothic" w:hAnsi="Times New Roman" w:cs="Times New Roman"/>
                <w:color w:val="000000"/>
                <w:sz w:val="20"/>
                <w:szCs w:val="20"/>
              </w:rPr>
              <w:t>＜</w:t>
            </w: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355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853DB" w14:textId="77777777" w:rsidR="00D06FD6" w:rsidRPr="003F3A38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 staining</w:t>
            </w:r>
          </w:p>
        </w:tc>
      </w:tr>
      <w:tr w:rsidR="00D06FD6" w:rsidRPr="003F3A38" w14:paraId="78FA2370" w14:textId="77777777" w:rsidTr="00D4598C">
        <w:trPr>
          <w:trHeight w:val="141"/>
        </w:trPr>
        <w:tc>
          <w:tcPr>
            <w:tcW w:w="12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D564D" w14:textId="77777777" w:rsidR="00D06FD6" w:rsidRPr="003F3A38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48BB6" w14:textId="77777777" w:rsidR="00D06FD6" w:rsidRPr="003F3A38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5%-25%</w:t>
            </w:r>
          </w:p>
        </w:tc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08062" w14:textId="77777777" w:rsidR="00D06FD6" w:rsidRPr="003F3A38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Weak staining</w:t>
            </w:r>
          </w:p>
        </w:tc>
      </w:tr>
      <w:tr w:rsidR="00D06FD6" w:rsidRPr="003F3A38" w14:paraId="672CD1E2" w14:textId="77777777" w:rsidTr="00D4598C">
        <w:trPr>
          <w:trHeight w:val="152"/>
        </w:trPr>
        <w:tc>
          <w:tcPr>
            <w:tcW w:w="12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E78D9" w14:textId="77777777" w:rsidR="00D06FD6" w:rsidRPr="003F3A38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EEBBC" w14:textId="77777777" w:rsidR="00D06FD6" w:rsidRPr="003F3A38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26%-50%</w:t>
            </w:r>
          </w:p>
        </w:tc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6490A" w14:textId="77777777" w:rsidR="00D06FD6" w:rsidRPr="003F3A38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Moderate staining</w:t>
            </w:r>
          </w:p>
        </w:tc>
      </w:tr>
      <w:tr w:rsidR="00D06FD6" w:rsidRPr="003F3A38" w14:paraId="738B487D" w14:textId="77777777" w:rsidTr="00D4598C">
        <w:trPr>
          <w:trHeight w:val="19"/>
        </w:trPr>
        <w:tc>
          <w:tcPr>
            <w:tcW w:w="12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CAF5B" w14:textId="77777777" w:rsidR="00D06FD6" w:rsidRPr="003F3A38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0113E" w14:textId="77777777" w:rsidR="00D06FD6" w:rsidRPr="003F3A38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51%-100%</w:t>
            </w:r>
          </w:p>
        </w:tc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279E6" w14:textId="77777777" w:rsidR="00D06FD6" w:rsidRPr="003F3A38" w:rsidRDefault="00D06FD6" w:rsidP="00740A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Strong staining</w:t>
            </w:r>
          </w:p>
        </w:tc>
      </w:tr>
    </w:tbl>
    <w:p w14:paraId="4168DEBE" w14:textId="77777777" w:rsidR="00D06FD6" w:rsidRPr="003F3A38" w:rsidRDefault="00D06FD6" w:rsidP="00D06FD6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3F3A38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*Cascio et al. 2021 Veterinary Immunology and Immunopathology 232 </w:t>
      </w:r>
    </w:p>
    <w:p w14:paraId="6F35F843" w14:textId="77777777" w:rsidR="00D06FD6" w:rsidRDefault="00D06FD6" w:rsidP="00D06FD6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14:paraId="64163928" w14:textId="3A072091" w:rsidR="00702456" w:rsidRPr="00702456" w:rsidRDefault="00702456" w:rsidP="00702456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bCs/>
          <w:color w:val="000000"/>
          <w:sz w:val="20"/>
          <w:szCs w:val="20"/>
        </w:rPr>
      </w:pPr>
      <w:r w:rsidRPr="003F3A38">
        <w:rPr>
          <w:rFonts w:ascii="Times New Roman" w:eastAsia="Arial" w:hAnsi="Times New Roman" w:cs="Times New Roman"/>
          <w:b/>
          <w:color w:val="000000"/>
          <w:sz w:val="20"/>
          <w:szCs w:val="20"/>
        </w:rPr>
        <w:lastRenderedPageBreak/>
        <w:t>Suppl</w:t>
      </w:r>
      <w:r w:rsidR="0027482B">
        <w:rPr>
          <w:rFonts w:ascii="Times New Roman" w:eastAsia="Arial" w:hAnsi="Times New Roman" w:cs="Times New Roman"/>
          <w:b/>
          <w:color w:val="000000"/>
          <w:sz w:val="20"/>
          <w:szCs w:val="20"/>
        </w:rPr>
        <w:t>.</w:t>
      </w:r>
      <w:r w:rsidRPr="003F3A38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Table </w:t>
      </w:r>
      <w:r w:rsidR="00FC472C">
        <w:rPr>
          <w:rFonts w:ascii="Times New Roman" w:eastAsia="Arial" w:hAnsi="Times New Roman" w:cs="Times New Roman"/>
          <w:b/>
          <w:color w:val="000000"/>
          <w:sz w:val="20"/>
          <w:szCs w:val="20"/>
        </w:rPr>
        <w:t>2</w:t>
      </w:r>
      <w:r w:rsidRPr="003F3A38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. </w:t>
      </w:r>
      <w:r w:rsidRPr="00702456">
        <w:rPr>
          <w:rFonts w:ascii="Times New Roman" w:eastAsia="Arial" w:hAnsi="Times New Roman" w:cs="Times New Roman"/>
          <w:bCs/>
          <w:color w:val="000000"/>
          <w:sz w:val="20"/>
          <w:szCs w:val="20"/>
          <w:lang w:val="en-GB"/>
        </w:rPr>
        <w:t xml:space="preserve">B7-H3 expression by 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  <w:lang w:val="en-GB"/>
        </w:rPr>
        <w:t>IHC</w:t>
      </w:r>
      <w:r w:rsidRPr="00702456">
        <w:rPr>
          <w:rFonts w:ascii="Times New Roman" w:eastAsia="Arial" w:hAnsi="Times New Roman" w:cs="Times New Roman"/>
          <w:bCs/>
          <w:color w:val="000000"/>
          <w:sz w:val="20"/>
          <w:szCs w:val="20"/>
          <w:lang w:val="en-GB"/>
        </w:rPr>
        <w:t xml:space="preserve"> on a panel of normal canine tissues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  <w:lang w:val="en-GB"/>
        </w:rPr>
        <w:t>.</w:t>
      </w:r>
    </w:p>
    <w:p w14:paraId="439B990F" w14:textId="77777777" w:rsidR="00702456" w:rsidRPr="00702456" w:rsidRDefault="00702456" w:rsidP="00702456">
      <w:pPr>
        <w:rPr>
          <w:rFonts w:ascii="Times New Roman" w:eastAsia="Arial" w:hAnsi="Times New Roman" w:cs="Times New Roman"/>
          <w:sz w:val="20"/>
          <w:szCs w:val="20"/>
        </w:rPr>
      </w:pPr>
    </w:p>
    <w:tbl>
      <w:tblPr>
        <w:tblW w:w="9639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701"/>
        <w:gridCol w:w="5953"/>
      </w:tblGrid>
      <w:tr w:rsidR="00702456" w:rsidRPr="002C3088" w14:paraId="04125F5D" w14:textId="77777777" w:rsidTr="00B9526D">
        <w:trPr>
          <w:trHeight w:val="18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BB302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bookmarkStart w:id="0" w:name="_Hlk203141875"/>
            <w:r w:rsidRPr="002C3088">
              <w:rPr>
                <w:rFonts w:ascii="Times New Roman" w:eastAsia="Arial" w:hAnsi="Times New Roman" w:cs="Times New Roman"/>
                <w:bCs/>
                <w:color w:val="000000"/>
                <w:sz w:val="18"/>
                <w:szCs w:val="18"/>
                <w:lang w:val="en-GB"/>
              </w:rPr>
              <w:t>Tissue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F3668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bCs/>
                <w:color w:val="000000"/>
                <w:sz w:val="18"/>
                <w:szCs w:val="18"/>
                <w:lang w:val="en-GB"/>
              </w:rPr>
              <w:t>Score</w:t>
            </w:r>
          </w:p>
          <w:p w14:paraId="2A771617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GB"/>
              </w:rPr>
              <w:t>(0-9)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14:paraId="35972FD2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bCs/>
                <w:color w:val="000000"/>
                <w:sz w:val="18"/>
                <w:szCs w:val="18"/>
                <w:lang w:val="en-GB"/>
              </w:rPr>
              <w:t>Description</w:t>
            </w:r>
          </w:p>
        </w:tc>
      </w:tr>
      <w:tr w:rsidR="00702456" w:rsidRPr="002C3088" w14:paraId="28485E3A" w14:textId="77777777" w:rsidTr="00B9526D">
        <w:trPr>
          <w:trHeight w:val="163"/>
        </w:trPr>
        <w:tc>
          <w:tcPr>
            <w:tcW w:w="198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11E9E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Kidney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07735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Negative (0)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31C9DDA2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02456" w:rsidRPr="002C3088" w14:paraId="567817BF" w14:textId="77777777" w:rsidTr="00B9526D">
        <w:trPr>
          <w:trHeight w:val="300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3B0C2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Heart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EC93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Negative (0)</w:t>
            </w:r>
          </w:p>
        </w:tc>
        <w:tc>
          <w:tcPr>
            <w:tcW w:w="5953" w:type="dxa"/>
          </w:tcPr>
          <w:p w14:paraId="2270A509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02456" w:rsidRPr="000710D6" w14:paraId="7AC63DAB" w14:textId="77777777" w:rsidTr="00B9526D">
        <w:trPr>
          <w:trHeight w:val="520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3CD2E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Spleen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352E6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Low (2)</w:t>
            </w:r>
          </w:p>
        </w:tc>
        <w:tc>
          <w:tcPr>
            <w:tcW w:w="5953" w:type="dxa"/>
          </w:tcPr>
          <w:p w14:paraId="55A01EB1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Weak staining of 30% of the cells, including endothelial cells and lymphoid cells of the follicular centre.</w:t>
            </w:r>
          </w:p>
        </w:tc>
      </w:tr>
      <w:tr w:rsidR="00702456" w:rsidRPr="000710D6" w14:paraId="5A336748" w14:textId="77777777" w:rsidTr="00B9526D">
        <w:trPr>
          <w:trHeight w:val="360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8D35E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Lung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17591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Low (3)</w:t>
            </w:r>
          </w:p>
        </w:tc>
        <w:tc>
          <w:tcPr>
            <w:tcW w:w="5953" w:type="dxa"/>
          </w:tcPr>
          <w:p w14:paraId="2DD83343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Strong staining of 10% of the cells, including bronchial epithelium.</w:t>
            </w:r>
          </w:p>
        </w:tc>
      </w:tr>
      <w:tr w:rsidR="00702456" w:rsidRPr="002C3088" w14:paraId="68829D90" w14:textId="77777777" w:rsidTr="00B9526D">
        <w:trPr>
          <w:trHeight w:val="363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E1C1D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Liver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927AE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Negative (0)</w:t>
            </w:r>
          </w:p>
        </w:tc>
        <w:tc>
          <w:tcPr>
            <w:tcW w:w="5953" w:type="dxa"/>
          </w:tcPr>
          <w:p w14:paraId="1853F8F5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02456" w:rsidRPr="000710D6" w14:paraId="2F42FCCE" w14:textId="77777777" w:rsidTr="00B9526D">
        <w:trPr>
          <w:trHeight w:val="721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39B9A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Oral mucosa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555E3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Negative (0)</w:t>
            </w:r>
          </w:p>
        </w:tc>
        <w:tc>
          <w:tcPr>
            <w:tcW w:w="5953" w:type="dxa"/>
          </w:tcPr>
          <w:p w14:paraId="0E4CB185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Weak staining of less than 5% of the cells, including the basal cells of the mucosal epithelium.</w:t>
            </w:r>
          </w:p>
        </w:tc>
      </w:tr>
      <w:tr w:rsidR="00702456" w:rsidRPr="002C3088" w14:paraId="426A416E" w14:textId="77777777" w:rsidTr="00B9526D">
        <w:trPr>
          <w:trHeight w:val="455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93B3C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Peripheral nerve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42D1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Negative (0)</w:t>
            </w:r>
          </w:p>
        </w:tc>
        <w:tc>
          <w:tcPr>
            <w:tcW w:w="5953" w:type="dxa"/>
          </w:tcPr>
          <w:p w14:paraId="4B1A137B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702456" w:rsidRPr="000710D6" w14:paraId="060D21C1" w14:textId="77777777" w:rsidTr="00B9526D">
        <w:trPr>
          <w:trHeight w:val="493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CFA72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Bone marrow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0A6F4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Negative (0)</w:t>
            </w:r>
          </w:p>
        </w:tc>
        <w:tc>
          <w:tcPr>
            <w:tcW w:w="5953" w:type="dxa"/>
          </w:tcPr>
          <w:p w14:paraId="1F11B9AF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Weak staining of less than 5% of the cells, including osteoblasts and few myeloid cells.</w:t>
            </w:r>
          </w:p>
        </w:tc>
      </w:tr>
      <w:tr w:rsidR="00702456" w:rsidRPr="000710D6" w14:paraId="3F5CF8D6" w14:textId="77777777" w:rsidTr="00B9526D">
        <w:trPr>
          <w:trHeight w:val="659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49EE9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Skin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13A85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Negative (0)</w:t>
            </w:r>
          </w:p>
        </w:tc>
        <w:tc>
          <w:tcPr>
            <w:tcW w:w="5953" w:type="dxa"/>
          </w:tcPr>
          <w:p w14:paraId="568ECD0B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 xml:space="preserve">Weak staining of less than 5% of the cells, including basal cells of the epidermis and hair follicles. </w:t>
            </w:r>
          </w:p>
        </w:tc>
      </w:tr>
      <w:tr w:rsidR="00702456" w:rsidRPr="000710D6" w14:paraId="591C6F47" w14:textId="77777777" w:rsidTr="00B9526D">
        <w:trPr>
          <w:trHeight w:val="570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2FB69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Lymph node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3EAE7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Low (2)</w:t>
            </w:r>
          </w:p>
        </w:tc>
        <w:tc>
          <w:tcPr>
            <w:tcW w:w="5953" w:type="dxa"/>
          </w:tcPr>
          <w:p w14:paraId="55C747DB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Moderate staining of 25% of the cells, including B-cells in the germinal centres and histiocytes.</w:t>
            </w:r>
          </w:p>
        </w:tc>
      </w:tr>
      <w:tr w:rsidR="00702456" w:rsidRPr="000710D6" w14:paraId="6E4415EA" w14:textId="77777777" w:rsidTr="00B9526D">
        <w:trPr>
          <w:trHeight w:val="586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5E503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Mammary gland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F8559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Low (2)</w:t>
            </w:r>
          </w:p>
        </w:tc>
        <w:tc>
          <w:tcPr>
            <w:tcW w:w="5953" w:type="dxa"/>
          </w:tcPr>
          <w:p w14:paraId="74FB7854" w14:textId="77777777" w:rsidR="00702456" w:rsidRPr="002C3088" w:rsidRDefault="00702456" w:rsidP="00B9526D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2C3088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en-GB"/>
              </w:rPr>
              <w:t>Moderate staining of 25% of the cells, including stromal cells (myofibroblasts and fibroblasts).</w:t>
            </w:r>
          </w:p>
        </w:tc>
      </w:tr>
      <w:bookmarkEnd w:id="0"/>
    </w:tbl>
    <w:p w14:paraId="4509A553" w14:textId="77777777" w:rsidR="00702456" w:rsidRPr="00702456" w:rsidRDefault="00702456" w:rsidP="00702456">
      <w:pPr>
        <w:rPr>
          <w:rFonts w:ascii="Times New Roman" w:eastAsia="Arial" w:hAnsi="Times New Roman" w:cs="Times New Roman"/>
          <w:sz w:val="20"/>
          <w:szCs w:val="20"/>
          <w:lang w:val="en-GB"/>
        </w:rPr>
      </w:pPr>
    </w:p>
    <w:p w14:paraId="0B9FCC6C" w14:textId="3A18E7E8" w:rsidR="00D06FD6" w:rsidRPr="003F3A38" w:rsidRDefault="00D06FD6" w:rsidP="00D06FD6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3F3A38">
        <w:rPr>
          <w:rFonts w:ascii="Times New Roman" w:eastAsia="Arial" w:hAnsi="Times New Roman" w:cs="Times New Roman"/>
          <w:b/>
          <w:color w:val="000000"/>
          <w:sz w:val="20"/>
          <w:szCs w:val="20"/>
        </w:rPr>
        <w:t>Suppl</w:t>
      </w:r>
      <w:r w:rsidR="0027482B">
        <w:rPr>
          <w:rFonts w:ascii="Times New Roman" w:eastAsia="Arial" w:hAnsi="Times New Roman" w:cs="Times New Roman"/>
          <w:b/>
          <w:color w:val="000000"/>
          <w:sz w:val="20"/>
          <w:szCs w:val="20"/>
        </w:rPr>
        <w:t>.</w:t>
      </w:r>
      <w:r w:rsidRPr="003F3A38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Table </w:t>
      </w:r>
      <w:r w:rsidR="00702456">
        <w:rPr>
          <w:rFonts w:ascii="Times New Roman" w:eastAsia="Arial" w:hAnsi="Times New Roman" w:cs="Times New Roman"/>
          <w:b/>
          <w:color w:val="000000"/>
          <w:sz w:val="20"/>
          <w:szCs w:val="20"/>
        </w:rPr>
        <w:t>3</w:t>
      </w:r>
      <w:r w:rsidRPr="003F3A38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. </w:t>
      </w:r>
      <w:r w:rsidRPr="003F3A38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Primary and established cell line list</w:t>
      </w:r>
    </w:p>
    <w:p w14:paraId="0C71FE0A" w14:textId="77777777" w:rsidR="00D06FD6" w:rsidRPr="003F3A38" w:rsidRDefault="00D06FD6" w:rsidP="00D06FD6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tbl>
      <w:tblPr>
        <w:tblStyle w:val="a"/>
        <w:tblW w:w="9813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77"/>
        <w:gridCol w:w="4561"/>
        <w:gridCol w:w="3875"/>
      </w:tblGrid>
      <w:tr w:rsidR="00D06FD6" w:rsidRPr="003F3A38" w14:paraId="6410F148" w14:textId="77777777" w:rsidTr="00E812C4">
        <w:trPr>
          <w:trHeight w:val="287"/>
          <w:jc w:val="center"/>
        </w:trPr>
        <w:tc>
          <w:tcPr>
            <w:tcW w:w="1377" w:type="dxa"/>
            <w:tcBorders>
              <w:top w:val="single" w:sz="8" w:space="0" w:color="auto"/>
              <w:bottom w:val="single" w:sz="8" w:space="0" w:color="auto"/>
            </w:tcBorders>
          </w:tcPr>
          <w:p w14:paraId="0C2B7EF5" w14:textId="77777777" w:rsidR="00D06FD6" w:rsidRPr="00E812C4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E812C4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Cell lines</w:t>
            </w:r>
          </w:p>
          <w:p w14:paraId="7BB22EC1" w14:textId="77777777" w:rsidR="00D06FD6" w:rsidRPr="00E812C4" w:rsidRDefault="00D06FD6" w:rsidP="00740AF9">
            <w:pPr>
              <w:contextualSpacing/>
              <w:jc w:val="both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1" w:type="dxa"/>
            <w:tcBorders>
              <w:top w:val="single" w:sz="8" w:space="0" w:color="auto"/>
              <w:bottom w:val="single" w:sz="8" w:space="0" w:color="auto"/>
            </w:tcBorders>
          </w:tcPr>
          <w:p w14:paraId="7DB89354" w14:textId="77777777" w:rsidR="00D06FD6" w:rsidRPr="00E812C4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812C4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Histotype</w:t>
            </w:r>
            <w:proofErr w:type="spellEnd"/>
            <w:r w:rsidRPr="00E812C4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 Origin</w:t>
            </w:r>
          </w:p>
        </w:tc>
        <w:tc>
          <w:tcPr>
            <w:tcW w:w="3875" w:type="dxa"/>
            <w:tcBorders>
              <w:top w:val="single" w:sz="8" w:space="0" w:color="auto"/>
              <w:bottom w:val="single" w:sz="8" w:space="0" w:color="auto"/>
            </w:tcBorders>
          </w:tcPr>
          <w:p w14:paraId="2CF8E90A" w14:textId="77777777" w:rsidR="00D06FD6" w:rsidRPr="00E812C4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E812C4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Reference</w:t>
            </w:r>
          </w:p>
        </w:tc>
      </w:tr>
      <w:tr w:rsidR="000E6950" w:rsidRPr="000E6950" w14:paraId="02B3A307" w14:textId="77777777" w:rsidTr="00E812C4">
        <w:trPr>
          <w:trHeight w:val="170"/>
          <w:jc w:val="center"/>
        </w:trPr>
        <w:tc>
          <w:tcPr>
            <w:tcW w:w="1377" w:type="dxa"/>
            <w:tcBorders>
              <w:top w:val="single" w:sz="8" w:space="0" w:color="auto"/>
            </w:tcBorders>
          </w:tcPr>
          <w:p w14:paraId="77F59B4E" w14:textId="77777777" w:rsidR="000E6950" w:rsidRPr="000E6950" w:rsidRDefault="000E6950" w:rsidP="00740AF9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61" w:type="dxa"/>
            <w:tcBorders>
              <w:top w:val="single" w:sz="8" w:space="0" w:color="auto"/>
            </w:tcBorders>
          </w:tcPr>
          <w:p w14:paraId="2453EE75" w14:textId="77777777" w:rsidR="000E6950" w:rsidRPr="000E6950" w:rsidRDefault="000E6950" w:rsidP="00740AF9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75" w:type="dxa"/>
            <w:tcBorders>
              <w:top w:val="single" w:sz="8" w:space="0" w:color="auto"/>
            </w:tcBorders>
          </w:tcPr>
          <w:p w14:paraId="42EFC05E" w14:textId="77777777" w:rsidR="000E6950" w:rsidRPr="000E6950" w:rsidRDefault="000E6950" w:rsidP="00740AF9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D06FD6" w:rsidRPr="003F3A38" w14:paraId="7DA58D68" w14:textId="77777777" w:rsidTr="00E812C4">
        <w:trPr>
          <w:trHeight w:val="160"/>
          <w:jc w:val="center"/>
        </w:trPr>
        <w:tc>
          <w:tcPr>
            <w:tcW w:w="1377" w:type="dxa"/>
          </w:tcPr>
          <w:p w14:paraId="79055063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Penny</w:t>
            </w:r>
          </w:p>
        </w:tc>
        <w:tc>
          <w:tcPr>
            <w:tcW w:w="4561" w:type="dxa"/>
          </w:tcPr>
          <w:p w14:paraId="5BE9E21F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Chondroblastic</w:t>
            </w:r>
            <w:proofErr w:type="spellEnd"/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osteosarcoma</w:t>
            </w:r>
          </w:p>
        </w:tc>
        <w:tc>
          <w:tcPr>
            <w:tcW w:w="3875" w:type="dxa"/>
          </w:tcPr>
          <w:p w14:paraId="3694985A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Maniscalco et al. 2013*</w:t>
            </w:r>
          </w:p>
        </w:tc>
      </w:tr>
      <w:tr w:rsidR="00D06FD6" w:rsidRPr="003F3A38" w14:paraId="495096E7" w14:textId="77777777" w:rsidTr="00E812C4">
        <w:trPr>
          <w:trHeight w:val="160"/>
          <w:jc w:val="center"/>
        </w:trPr>
        <w:tc>
          <w:tcPr>
            <w:tcW w:w="1377" w:type="dxa"/>
          </w:tcPr>
          <w:p w14:paraId="532ED161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Wall</w:t>
            </w:r>
          </w:p>
        </w:tc>
        <w:tc>
          <w:tcPr>
            <w:tcW w:w="4561" w:type="dxa"/>
          </w:tcPr>
          <w:p w14:paraId="46236728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Osteoblastic osteosarcoma</w:t>
            </w:r>
          </w:p>
        </w:tc>
        <w:tc>
          <w:tcPr>
            <w:tcW w:w="3875" w:type="dxa"/>
          </w:tcPr>
          <w:p w14:paraId="5739391B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Maniscalco et al. 2013*</w:t>
            </w:r>
          </w:p>
        </w:tc>
      </w:tr>
      <w:tr w:rsidR="00D06FD6" w:rsidRPr="003F3A38" w14:paraId="55B149EC" w14:textId="77777777" w:rsidTr="00E812C4">
        <w:trPr>
          <w:trHeight w:val="160"/>
          <w:jc w:val="center"/>
        </w:trPr>
        <w:tc>
          <w:tcPr>
            <w:tcW w:w="1377" w:type="dxa"/>
          </w:tcPr>
          <w:p w14:paraId="33B9EA72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Desmon</w:t>
            </w:r>
          </w:p>
        </w:tc>
        <w:tc>
          <w:tcPr>
            <w:tcW w:w="4561" w:type="dxa"/>
          </w:tcPr>
          <w:p w14:paraId="7E63D8AC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Osteoblastic osteosarcoma</w:t>
            </w:r>
          </w:p>
        </w:tc>
        <w:tc>
          <w:tcPr>
            <w:tcW w:w="3875" w:type="dxa"/>
          </w:tcPr>
          <w:p w14:paraId="577C46B4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Maniscalco et al. 2013*</w:t>
            </w:r>
          </w:p>
        </w:tc>
      </w:tr>
      <w:tr w:rsidR="00D06FD6" w:rsidRPr="003F3A38" w14:paraId="350AE3AC" w14:textId="77777777" w:rsidTr="00E812C4">
        <w:trPr>
          <w:trHeight w:val="166"/>
          <w:jc w:val="center"/>
        </w:trPr>
        <w:tc>
          <w:tcPr>
            <w:tcW w:w="1377" w:type="dxa"/>
          </w:tcPr>
          <w:p w14:paraId="0D6DB71B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Pedro</w:t>
            </w:r>
          </w:p>
        </w:tc>
        <w:tc>
          <w:tcPr>
            <w:tcW w:w="4561" w:type="dxa"/>
          </w:tcPr>
          <w:p w14:paraId="45164E84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Chondroblastic</w:t>
            </w:r>
            <w:proofErr w:type="spellEnd"/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osteosarcoma</w:t>
            </w:r>
          </w:p>
        </w:tc>
        <w:tc>
          <w:tcPr>
            <w:tcW w:w="3875" w:type="dxa"/>
          </w:tcPr>
          <w:p w14:paraId="03CEF147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Maniscalco et al. 2013*</w:t>
            </w:r>
          </w:p>
        </w:tc>
      </w:tr>
      <w:tr w:rsidR="00D06FD6" w:rsidRPr="003F3A38" w14:paraId="3E2C92F3" w14:textId="77777777" w:rsidTr="00E812C4">
        <w:trPr>
          <w:trHeight w:val="166"/>
          <w:jc w:val="center"/>
        </w:trPr>
        <w:tc>
          <w:tcPr>
            <w:tcW w:w="1377" w:type="dxa"/>
          </w:tcPr>
          <w:p w14:paraId="7DCCFDC5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D22</w:t>
            </w:r>
          </w:p>
        </w:tc>
        <w:tc>
          <w:tcPr>
            <w:tcW w:w="4561" w:type="dxa"/>
          </w:tcPr>
          <w:p w14:paraId="3C3068ED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Pulmonary metastasis of osteosarcoma</w:t>
            </w:r>
          </w:p>
        </w:tc>
        <w:tc>
          <w:tcPr>
            <w:tcW w:w="3875" w:type="dxa"/>
          </w:tcPr>
          <w:p w14:paraId="28361767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ATCC CRL-6250</w:t>
            </w:r>
          </w:p>
        </w:tc>
      </w:tr>
      <w:tr w:rsidR="00D06FD6" w:rsidRPr="003F3A38" w14:paraId="36FAA06B" w14:textId="77777777" w:rsidTr="00E812C4">
        <w:trPr>
          <w:trHeight w:val="166"/>
          <w:jc w:val="center"/>
        </w:trPr>
        <w:tc>
          <w:tcPr>
            <w:tcW w:w="1377" w:type="dxa"/>
          </w:tcPr>
          <w:p w14:paraId="4F0E4786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D17</w:t>
            </w:r>
          </w:p>
        </w:tc>
        <w:tc>
          <w:tcPr>
            <w:tcW w:w="4561" w:type="dxa"/>
          </w:tcPr>
          <w:p w14:paraId="71DAB1F3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Osteoblastic osteosarcoma</w:t>
            </w:r>
          </w:p>
        </w:tc>
        <w:tc>
          <w:tcPr>
            <w:tcW w:w="3875" w:type="dxa"/>
          </w:tcPr>
          <w:p w14:paraId="6DE9A20C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ATCC CCL-183</w:t>
            </w:r>
          </w:p>
        </w:tc>
      </w:tr>
      <w:tr w:rsidR="00D06FD6" w:rsidRPr="003F3A38" w14:paraId="59C18E34" w14:textId="77777777" w:rsidTr="00E812C4">
        <w:trPr>
          <w:trHeight w:val="166"/>
          <w:jc w:val="center"/>
        </w:trPr>
        <w:tc>
          <w:tcPr>
            <w:tcW w:w="1377" w:type="dxa"/>
          </w:tcPr>
          <w:p w14:paraId="47E8FEAA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Ivan</w:t>
            </w:r>
          </w:p>
        </w:tc>
        <w:tc>
          <w:tcPr>
            <w:tcW w:w="4561" w:type="dxa"/>
          </w:tcPr>
          <w:p w14:paraId="507E98C6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Fibrosarcoma</w:t>
            </w:r>
          </w:p>
        </w:tc>
        <w:tc>
          <w:tcPr>
            <w:tcW w:w="3875" w:type="dxa"/>
          </w:tcPr>
          <w:p w14:paraId="23B7B5AE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newly established</w:t>
            </w:r>
          </w:p>
        </w:tc>
      </w:tr>
      <w:tr w:rsidR="00D06FD6" w:rsidRPr="003F3A38" w14:paraId="5395167D" w14:textId="77777777" w:rsidTr="00E812C4">
        <w:trPr>
          <w:trHeight w:val="166"/>
          <w:jc w:val="center"/>
        </w:trPr>
        <w:tc>
          <w:tcPr>
            <w:tcW w:w="1377" w:type="dxa"/>
          </w:tcPr>
          <w:p w14:paraId="7179515B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Nina</w:t>
            </w:r>
          </w:p>
        </w:tc>
        <w:tc>
          <w:tcPr>
            <w:tcW w:w="4561" w:type="dxa"/>
          </w:tcPr>
          <w:p w14:paraId="5633028C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Osteoblastic osteosarcoma</w:t>
            </w:r>
          </w:p>
        </w:tc>
        <w:tc>
          <w:tcPr>
            <w:tcW w:w="3875" w:type="dxa"/>
          </w:tcPr>
          <w:p w14:paraId="7DF5A3AD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newly established</w:t>
            </w:r>
          </w:p>
        </w:tc>
      </w:tr>
      <w:tr w:rsidR="00D06FD6" w:rsidRPr="003F3A38" w14:paraId="759852ED" w14:textId="77777777" w:rsidTr="00E812C4">
        <w:trPr>
          <w:trHeight w:val="160"/>
          <w:jc w:val="center"/>
        </w:trPr>
        <w:tc>
          <w:tcPr>
            <w:tcW w:w="1377" w:type="dxa"/>
          </w:tcPr>
          <w:p w14:paraId="198C8FF4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Minny</w:t>
            </w:r>
          </w:p>
        </w:tc>
        <w:tc>
          <w:tcPr>
            <w:tcW w:w="4561" w:type="dxa"/>
          </w:tcPr>
          <w:p w14:paraId="407B559D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Soft tissue sarcoma</w:t>
            </w:r>
          </w:p>
        </w:tc>
        <w:tc>
          <w:tcPr>
            <w:tcW w:w="3875" w:type="dxa"/>
          </w:tcPr>
          <w:p w14:paraId="569036EF" w14:textId="77777777" w:rsidR="00D06FD6" w:rsidRPr="003F3A38" w:rsidRDefault="00D06FD6" w:rsidP="00740AF9">
            <w:pPr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F3A3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newly established</w:t>
            </w:r>
          </w:p>
        </w:tc>
      </w:tr>
    </w:tbl>
    <w:p w14:paraId="6FB241B6" w14:textId="77777777" w:rsidR="00D06FD6" w:rsidRPr="003F3A38" w:rsidRDefault="00D06FD6" w:rsidP="00D06FD6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val="it-IT"/>
        </w:rPr>
      </w:pPr>
      <w:r w:rsidRPr="003F3A38">
        <w:rPr>
          <w:rFonts w:ascii="Times New Roman" w:eastAsia="Arial" w:hAnsi="Times New Roman" w:cs="Times New Roman"/>
          <w:color w:val="000000"/>
          <w:sz w:val="20"/>
          <w:szCs w:val="20"/>
          <w:lang w:val="it-IT"/>
        </w:rPr>
        <w:t xml:space="preserve">*Maniscalco et al. </w:t>
      </w:r>
      <w:proofErr w:type="spellStart"/>
      <w:r w:rsidRPr="003F3A38">
        <w:rPr>
          <w:rFonts w:ascii="Times New Roman" w:eastAsia="Arial" w:hAnsi="Times New Roman" w:cs="Times New Roman"/>
          <w:color w:val="000000"/>
          <w:sz w:val="20"/>
          <w:szCs w:val="20"/>
          <w:lang w:val="it-IT"/>
        </w:rPr>
        <w:t>Vet</w:t>
      </w:r>
      <w:proofErr w:type="spellEnd"/>
      <w:r w:rsidRPr="003F3A38">
        <w:rPr>
          <w:rFonts w:ascii="Times New Roman" w:eastAsia="Arial" w:hAnsi="Times New Roman" w:cs="Times New Roman"/>
          <w:color w:val="000000"/>
          <w:sz w:val="20"/>
          <w:szCs w:val="20"/>
          <w:lang w:val="it-IT"/>
        </w:rPr>
        <w:t xml:space="preserve"> J. 2013 Jan;195(1):41-7.</w:t>
      </w:r>
    </w:p>
    <w:p w14:paraId="2D923237" w14:textId="77777777" w:rsidR="00D06FD6" w:rsidRDefault="00D06FD6" w:rsidP="00D06FD6">
      <w:pPr>
        <w:rPr>
          <w:rFonts w:ascii="Times New Roman" w:eastAsia="Arial" w:hAnsi="Times New Roman" w:cs="Times New Roman"/>
          <w:sz w:val="20"/>
          <w:szCs w:val="20"/>
          <w:lang w:val="it-IT"/>
        </w:rPr>
      </w:pPr>
    </w:p>
    <w:p w14:paraId="52A5AE2F" w14:textId="77777777" w:rsidR="00702456" w:rsidRPr="0027482B" w:rsidRDefault="00702456" w:rsidP="00702456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0"/>
          <w:szCs w:val="20"/>
          <w:lang w:val="it-IT"/>
        </w:rPr>
      </w:pPr>
    </w:p>
    <w:sectPr w:rsidR="00702456" w:rsidRPr="0027482B" w:rsidSect="00496987">
      <w:footerReference w:type="default" r:id="rId9"/>
      <w:pgSz w:w="11906" w:h="16838"/>
      <w:pgMar w:top="1417" w:right="1134" w:bottom="1134" w:left="1134" w:header="708" w:footer="708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42EC6" w14:textId="77777777" w:rsidR="00F063FD" w:rsidRDefault="00F063FD" w:rsidP="00965732">
      <w:pPr>
        <w:spacing w:after="0" w:line="240" w:lineRule="auto"/>
      </w:pPr>
      <w:r>
        <w:separator/>
      </w:r>
    </w:p>
  </w:endnote>
  <w:endnote w:type="continuationSeparator" w:id="0">
    <w:p w14:paraId="4EB86F38" w14:textId="77777777" w:rsidR="00F063FD" w:rsidRDefault="00F063FD" w:rsidP="00965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8133230"/>
      <w:docPartObj>
        <w:docPartGallery w:val="Page Numbers (Bottom of Page)"/>
        <w:docPartUnique/>
      </w:docPartObj>
    </w:sdtPr>
    <w:sdtContent>
      <w:p w14:paraId="538C1623" w14:textId="7E3B8510" w:rsidR="00965732" w:rsidRDefault="00965732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B85" w:rsidRPr="00DD5B85">
          <w:rPr>
            <w:noProof/>
            <w:lang w:val="en-GB"/>
          </w:rPr>
          <w:t>1</w:t>
        </w:r>
        <w:r>
          <w:fldChar w:fldCharType="end"/>
        </w:r>
      </w:p>
    </w:sdtContent>
  </w:sdt>
  <w:p w14:paraId="3A4ADFCB" w14:textId="77777777" w:rsidR="00965732" w:rsidRDefault="009657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9A5C7" w14:textId="77777777" w:rsidR="00F063FD" w:rsidRDefault="00F063FD" w:rsidP="00965732">
      <w:pPr>
        <w:spacing w:after="0" w:line="240" w:lineRule="auto"/>
      </w:pPr>
      <w:r>
        <w:separator/>
      </w:r>
    </w:p>
  </w:footnote>
  <w:footnote w:type="continuationSeparator" w:id="0">
    <w:p w14:paraId="0CBE9083" w14:textId="77777777" w:rsidR="00F063FD" w:rsidRDefault="00F063FD" w:rsidP="00965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Immunol R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C811A8"/>
    <w:rsid w:val="000002B3"/>
    <w:rsid w:val="0000475A"/>
    <w:rsid w:val="00006A98"/>
    <w:rsid w:val="00013651"/>
    <w:rsid w:val="00031FAA"/>
    <w:rsid w:val="00057524"/>
    <w:rsid w:val="0007545B"/>
    <w:rsid w:val="00076C0F"/>
    <w:rsid w:val="00083D31"/>
    <w:rsid w:val="000842BA"/>
    <w:rsid w:val="000A2B12"/>
    <w:rsid w:val="000D66B5"/>
    <w:rsid w:val="000E0F90"/>
    <w:rsid w:val="000E1849"/>
    <w:rsid w:val="000E65FD"/>
    <w:rsid w:val="000E6950"/>
    <w:rsid w:val="000F0376"/>
    <w:rsid w:val="000F76EB"/>
    <w:rsid w:val="001076B1"/>
    <w:rsid w:val="0011171D"/>
    <w:rsid w:val="00114203"/>
    <w:rsid w:val="00122E1F"/>
    <w:rsid w:val="00124674"/>
    <w:rsid w:val="00154E8A"/>
    <w:rsid w:val="00156E43"/>
    <w:rsid w:val="001747D2"/>
    <w:rsid w:val="00182CB8"/>
    <w:rsid w:val="001A1C68"/>
    <w:rsid w:val="001B2484"/>
    <w:rsid w:val="001B5A48"/>
    <w:rsid w:val="001D2C4B"/>
    <w:rsid w:val="001D4814"/>
    <w:rsid w:val="001E5133"/>
    <w:rsid w:val="001E68CB"/>
    <w:rsid w:val="001F238A"/>
    <w:rsid w:val="002171C3"/>
    <w:rsid w:val="002325BC"/>
    <w:rsid w:val="002461AF"/>
    <w:rsid w:val="002618DC"/>
    <w:rsid w:val="0027482B"/>
    <w:rsid w:val="00274F69"/>
    <w:rsid w:val="00283739"/>
    <w:rsid w:val="00286152"/>
    <w:rsid w:val="00292BAB"/>
    <w:rsid w:val="002A67F4"/>
    <w:rsid w:val="002B3D67"/>
    <w:rsid w:val="002B6C17"/>
    <w:rsid w:val="002C4006"/>
    <w:rsid w:val="002D3181"/>
    <w:rsid w:val="00304B38"/>
    <w:rsid w:val="00306E9E"/>
    <w:rsid w:val="003353A0"/>
    <w:rsid w:val="00360A9E"/>
    <w:rsid w:val="00363FDE"/>
    <w:rsid w:val="00380A4C"/>
    <w:rsid w:val="00396290"/>
    <w:rsid w:val="003B2802"/>
    <w:rsid w:val="003C1280"/>
    <w:rsid w:val="003D53B3"/>
    <w:rsid w:val="003D5E85"/>
    <w:rsid w:val="003E47F0"/>
    <w:rsid w:val="003E5AE7"/>
    <w:rsid w:val="003F3A38"/>
    <w:rsid w:val="003F62B8"/>
    <w:rsid w:val="003F75EE"/>
    <w:rsid w:val="00401DA2"/>
    <w:rsid w:val="00426DCE"/>
    <w:rsid w:val="004307FC"/>
    <w:rsid w:val="00437768"/>
    <w:rsid w:val="00450382"/>
    <w:rsid w:val="00450914"/>
    <w:rsid w:val="00450EE8"/>
    <w:rsid w:val="00464270"/>
    <w:rsid w:val="004734DA"/>
    <w:rsid w:val="00487C21"/>
    <w:rsid w:val="00492935"/>
    <w:rsid w:val="00496987"/>
    <w:rsid w:val="00497418"/>
    <w:rsid w:val="00497A4A"/>
    <w:rsid w:val="004A19B8"/>
    <w:rsid w:val="004A3E96"/>
    <w:rsid w:val="004B2FF0"/>
    <w:rsid w:val="004C3448"/>
    <w:rsid w:val="004C59EF"/>
    <w:rsid w:val="004D0B65"/>
    <w:rsid w:val="004E7693"/>
    <w:rsid w:val="004F1555"/>
    <w:rsid w:val="004F7094"/>
    <w:rsid w:val="005044E3"/>
    <w:rsid w:val="00512FB3"/>
    <w:rsid w:val="0052393B"/>
    <w:rsid w:val="00527F07"/>
    <w:rsid w:val="00544A20"/>
    <w:rsid w:val="00576945"/>
    <w:rsid w:val="00591114"/>
    <w:rsid w:val="005A6102"/>
    <w:rsid w:val="005C285D"/>
    <w:rsid w:val="005C2EBC"/>
    <w:rsid w:val="005C7F77"/>
    <w:rsid w:val="005E5023"/>
    <w:rsid w:val="005E758B"/>
    <w:rsid w:val="005F2F2A"/>
    <w:rsid w:val="0060564E"/>
    <w:rsid w:val="00612BFA"/>
    <w:rsid w:val="006141E1"/>
    <w:rsid w:val="00622E01"/>
    <w:rsid w:val="006253BA"/>
    <w:rsid w:val="00641A97"/>
    <w:rsid w:val="00645807"/>
    <w:rsid w:val="00645872"/>
    <w:rsid w:val="00647A5A"/>
    <w:rsid w:val="006648C8"/>
    <w:rsid w:val="00685351"/>
    <w:rsid w:val="006A35E5"/>
    <w:rsid w:val="006A690E"/>
    <w:rsid w:val="006B5D34"/>
    <w:rsid w:val="006E0750"/>
    <w:rsid w:val="006E0974"/>
    <w:rsid w:val="006F7741"/>
    <w:rsid w:val="00702456"/>
    <w:rsid w:val="00707C03"/>
    <w:rsid w:val="0071096C"/>
    <w:rsid w:val="00725B49"/>
    <w:rsid w:val="00735C46"/>
    <w:rsid w:val="0075092B"/>
    <w:rsid w:val="007519D2"/>
    <w:rsid w:val="007600C4"/>
    <w:rsid w:val="007609BE"/>
    <w:rsid w:val="0076281E"/>
    <w:rsid w:val="007643D8"/>
    <w:rsid w:val="00771D03"/>
    <w:rsid w:val="0077432B"/>
    <w:rsid w:val="00795FFA"/>
    <w:rsid w:val="007971ED"/>
    <w:rsid w:val="007A565F"/>
    <w:rsid w:val="007A71B4"/>
    <w:rsid w:val="007B0E20"/>
    <w:rsid w:val="007B6BAE"/>
    <w:rsid w:val="007C15BF"/>
    <w:rsid w:val="007F26D9"/>
    <w:rsid w:val="007F59B0"/>
    <w:rsid w:val="007F641A"/>
    <w:rsid w:val="00811482"/>
    <w:rsid w:val="0084106C"/>
    <w:rsid w:val="008468EF"/>
    <w:rsid w:val="00850EDC"/>
    <w:rsid w:val="008722DB"/>
    <w:rsid w:val="00876826"/>
    <w:rsid w:val="00880D69"/>
    <w:rsid w:val="00883794"/>
    <w:rsid w:val="00885B65"/>
    <w:rsid w:val="008971ED"/>
    <w:rsid w:val="00897682"/>
    <w:rsid w:val="008A1F4B"/>
    <w:rsid w:val="008C0F6C"/>
    <w:rsid w:val="008C68E5"/>
    <w:rsid w:val="008D4EC4"/>
    <w:rsid w:val="008E1A2C"/>
    <w:rsid w:val="008E382D"/>
    <w:rsid w:val="008E5F6F"/>
    <w:rsid w:val="00900147"/>
    <w:rsid w:val="00913BBB"/>
    <w:rsid w:val="009157BB"/>
    <w:rsid w:val="009244DA"/>
    <w:rsid w:val="00924668"/>
    <w:rsid w:val="00937701"/>
    <w:rsid w:val="00943899"/>
    <w:rsid w:val="00945D80"/>
    <w:rsid w:val="00951B4A"/>
    <w:rsid w:val="009634D0"/>
    <w:rsid w:val="0096402F"/>
    <w:rsid w:val="00965732"/>
    <w:rsid w:val="00970D92"/>
    <w:rsid w:val="00977DF1"/>
    <w:rsid w:val="00983228"/>
    <w:rsid w:val="00990246"/>
    <w:rsid w:val="009A45EF"/>
    <w:rsid w:val="009C11F9"/>
    <w:rsid w:val="009E2C91"/>
    <w:rsid w:val="009F4E91"/>
    <w:rsid w:val="00A0051A"/>
    <w:rsid w:val="00A1646E"/>
    <w:rsid w:val="00A251A2"/>
    <w:rsid w:val="00A27D20"/>
    <w:rsid w:val="00A310F0"/>
    <w:rsid w:val="00A5054E"/>
    <w:rsid w:val="00A53484"/>
    <w:rsid w:val="00A67C2F"/>
    <w:rsid w:val="00A735E8"/>
    <w:rsid w:val="00A81238"/>
    <w:rsid w:val="00A8261B"/>
    <w:rsid w:val="00AB4430"/>
    <w:rsid w:val="00AE77D0"/>
    <w:rsid w:val="00AF49BA"/>
    <w:rsid w:val="00AF5D29"/>
    <w:rsid w:val="00B13CF9"/>
    <w:rsid w:val="00B34A2B"/>
    <w:rsid w:val="00B51F7F"/>
    <w:rsid w:val="00B5435D"/>
    <w:rsid w:val="00B56874"/>
    <w:rsid w:val="00B57177"/>
    <w:rsid w:val="00B70F36"/>
    <w:rsid w:val="00B9134E"/>
    <w:rsid w:val="00B970DC"/>
    <w:rsid w:val="00BB77E4"/>
    <w:rsid w:val="00BC184E"/>
    <w:rsid w:val="00BC2C3E"/>
    <w:rsid w:val="00BC675B"/>
    <w:rsid w:val="00BE72E1"/>
    <w:rsid w:val="00BF14CB"/>
    <w:rsid w:val="00BF3808"/>
    <w:rsid w:val="00C12B68"/>
    <w:rsid w:val="00C170A2"/>
    <w:rsid w:val="00C179FA"/>
    <w:rsid w:val="00C17C8A"/>
    <w:rsid w:val="00C37B6D"/>
    <w:rsid w:val="00C4568D"/>
    <w:rsid w:val="00C51A9B"/>
    <w:rsid w:val="00C57097"/>
    <w:rsid w:val="00C71A54"/>
    <w:rsid w:val="00C72533"/>
    <w:rsid w:val="00C811A8"/>
    <w:rsid w:val="00C876F6"/>
    <w:rsid w:val="00CB4D87"/>
    <w:rsid w:val="00CC1D2C"/>
    <w:rsid w:val="00CC4D92"/>
    <w:rsid w:val="00CF3341"/>
    <w:rsid w:val="00D06FD6"/>
    <w:rsid w:val="00D11331"/>
    <w:rsid w:val="00D141B4"/>
    <w:rsid w:val="00D27BF5"/>
    <w:rsid w:val="00D327F3"/>
    <w:rsid w:val="00D35E1B"/>
    <w:rsid w:val="00D37D31"/>
    <w:rsid w:val="00D43E78"/>
    <w:rsid w:val="00D4598C"/>
    <w:rsid w:val="00D638D4"/>
    <w:rsid w:val="00D75007"/>
    <w:rsid w:val="00D767E2"/>
    <w:rsid w:val="00D82330"/>
    <w:rsid w:val="00D929F7"/>
    <w:rsid w:val="00D97EAC"/>
    <w:rsid w:val="00DA3D5D"/>
    <w:rsid w:val="00DA7CB5"/>
    <w:rsid w:val="00DB6137"/>
    <w:rsid w:val="00DD3E97"/>
    <w:rsid w:val="00DD4869"/>
    <w:rsid w:val="00DD5B85"/>
    <w:rsid w:val="00DF027D"/>
    <w:rsid w:val="00DF2D0F"/>
    <w:rsid w:val="00DF7B0A"/>
    <w:rsid w:val="00E10EB0"/>
    <w:rsid w:val="00E133A4"/>
    <w:rsid w:val="00E16BD9"/>
    <w:rsid w:val="00E26046"/>
    <w:rsid w:val="00E30493"/>
    <w:rsid w:val="00E318CD"/>
    <w:rsid w:val="00E4744D"/>
    <w:rsid w:val="00E47EA1"/>
    <w:rsid w:val="00E515B1"/>
    <w:rsid w:val="00E63E0D"/>
    <w:rsid w:val="00E760B4"/>
    <w:rsid w:val="00E812C4"/>
    <w:rsid w:val="00E81823"/>
    <w:rsid w:val="00E8319C"/>
    <w:rsid w:val="00E93BC1"/>
    <w:rsid w:val="00EB5491"/>
    <w:rsid w:val="00EB637F"/>
    <w:rsid w:val="00ED3F76"/>
    <w:rsid w:val="00ED64F7"/>
    <w:rsid w:val="00EF36EC"/>
    <w:rsid w:val="00F00783"/>
    <w:rsid w:val="00F063FD"/>
    <w:rsid w:val="00F07660"/>
    <w:rsid w:val="00F20D2E"/>
    <w:rsid w:val="00F234E7"/>
    <w:rsid w:val="00F24DB5"/>
    <w:rsid w:val="00F2511A"/>
    <w:rsid w:val="00F27566"/>
    <w:rsid w:val="00F31915"/>
    <w:rsid w:val="00F3456C"/>
    <w:rsid w:val="00F34BAD"/>
    <w:rsid w:val="00F43B07"/>
    <w:rsid w:val="00F566D4"/>
    <w:rsid w:val="00F8723B"/>
    <w:rsid w:val="00FA504F"/>
    <w:rsid w:val="00FA59A9"/>
    <w:rsid w:val="00FC472C"/>
    <w:rsid w:val="00FC6B10"/>
    <w:rsid w:val="00FD6B6E"/>
    <w:rsid w:val="00FE4B44"/>
    <w:rsid w:val="00FE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4C02F"/>
  <w15:docId w15:val="{538917E0-D85C-45C8-9747-28D91D15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1C76"/>
  </w:style>
  <w:style w:type="paragraph" w:styleId="Titolo1">
    <w:name w:val="heading 1"/>
    <w:basedOn w:val="Normale"/>
    <w:next w:val="Normale"/>
    <w:link w:val="Titolo1Carattere"/>
    <w:uiPriority w:val="9"/>
    <w:qFormat/>
    <w:rsid w:val="000E69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52377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0E6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70433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433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433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433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4337"/>
    <w:rPr>
      <w:b/>
      <w:bCs/>
      <w:sz w:val="20"/>
      <w:szCs w:val="20"/>
    </w:rPr>
  </w:style>
  <w:style w:type="paragraph" w:customStyle="1" w:styleId="whitespace-pre-wrap">
    <w:name w:val="whitespace-pre-wrap"/>
    <w:basedOn w:val="Normale"/>
    <w:rsid w:val="009A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llegamentoipertestuale">
    <w:name w:val="Hyperlink"/>
    <w:basedOn w:val="Carpredefinitoparagrafo"/>
    <w:uiPriority w:val="99"/>
    <w:unhideWhenUsed/>
    <w:rsid w:val="00587A3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87A3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5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538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DF5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Grigliatabella">
    <w:name w:val="Table Grid"/>
    <w:basedOn w:val="Tabellanormale"/>
    <w:uiPriority w:val="39"/>
    <w:rsid w:val="00BB4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50254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lanormale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2D3F18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unhideWhenUsed/>
    <w:qFormat/>
    <w:rsid w:val="00FF107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identifier">
    <w:name w:val="identifier"/>
    <w:basedOn w:val="Carpredefinitoparagrafo"/>
    <w:rsid w:val="0098191C"/>
  </w:style>
  <w:style w:type="character" w:customStyle="1" w:styleId="id-label">
    <w:name w:val="id-label"/>
    <w:basedOn w:val="Carpredefinitoparagrafo"/>
    <w:rsid w:val="0098191C"/>
  </w:style>
  <w:style w:type="paragraph" w:customStyle="1" w:styleId="EndNoteBibliographyTitle">
    <w:name w:val="EndNote Bibliography Title"/>
    <w:basedOn w:val="Normale"/>
    <w:link w:val="EndNoteBibliographyTitleChar"/>
    <w:rsid w:val="004F1555"/>
    <w:pPr>
      <w:spacing w:after="0"/>
      <w:jc w:val="center"/>
    </w:pPr>
    <w:rPr>
      <w:noProof/>
      <w:lang w:val="it-IT"/>
    </w:rPr>
  </w:style>
  <w:style w:type="character" w:customStyle="1" w:styleId="EndNoteBibliographyTitleChar">
    <w:name w:val="EndNote Bibliography Title Char"/>
    <w:basedOn w:val="Carpredefinitoparagrafo"/>
    <w:link w:val="EndNoteBibliographyTitle"/>
    <w:rsid w:val="004F1555"/>
    <w:rPr>
      <w:noProof/>
      <w:lang w:val="it-IT"/>
    </w:rPr>
  </w:style>
  <w:style w:type="paragraph" w:customStyle="1" w:styleId="EndNoteBibliography">
    <w:name w:val="EndNote Bibliography"/>
    <w:basedOn w:val="Normale"/>
    <w:link w:val="EndNoteBibliographyChar"/>
    <w:rsid w:val="004F1555"/>
    <w:pPr>
      <w:spacing w:line="240" w:lineRule="auto"/>
    </w:pPr>
    <w:rPr>
      <w:noProof/>
      <w:lang w:val="it-IT"/>
    </w:rPr>
  </w:style>
  <w:style w:type="character" w:customStyle="1" w:styleId="EndNoteBibliographyChar">
    <w:name w:val="EndNote Bibliography Char"/>
    <w:basedOn w:val="Carpredefinitoparagrafo"/>
    <w:link w:val="EndNoteBibliography"/>
    <w:rsid w:val="004F1555"/>
    <w:rPr>
      <w:noProof/>
      <w:lang w:val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4568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657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5732"/>
  </w:style>
  <w:style w:type="paragraph" w:styleId="Pidipagina">
    <w:name w:val="footer"/>
    <w:basedOn w:val="Normale"/>
    <w:link w:val="PidipaginaCarattere"/>
    <w:uiPriority w:val="99"/>
    <w:unhideWhenUsed/>
    <w:rsid w:val="009657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5732"/>
  </w:style>
  <w:style w:type="character" w:styleId="Numeroriga">
    <w:name w:val="line number"/>
    <w:basedOn w:val="Carpredefinitoparagrafo"/>
    <w:uiPriority w:val="99"/>
    <w:semiHidden/>
    <w:unhideWhenUsed/>
    <w:rsid w:val="00496987"/>
  </w:style>
  <w:style w:type="character" w:styleId="Menzionenonrisolta">
    <w:name w:val="Unresolved Mention"/>
    <w:basedOn w:val="Carpredefinitoparagrafo"/>
    <w:uiPriority w:val="99"/>
    <w:semiHidden/>
    <w:unhideWhenUsed/>
    <w:rsid w:val="00614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8t2f7dqOKiWxNsOLmSqg4xS2IQ==">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4999FA9-B787-4640-B65B-53B046C5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Donini</dc:creator>
  <cp:lastModifiedBy>Chiara Donini</cp:lastModifiedBy>
  <cp:revision>3</cp:revision>
  <cp:lastPrinted>2025-06-16T09:27:00Z</cp:lastPrinted>
  <dcterms:created xsi:type="dcterms:W3CDTF">2025-09-08T16:26:00Z</dcterms:created>
  <dcterms:modified xsi:type="dcterms:W3CDTF">2025-09-08T16:26:00Z</dcterms:modified>
</cp:coreProperties>
</file>