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ACF0" w14:textId="77777777" w:rsidR="009833AC" w:rsidRPr="006C121F" w:rsidRDefault="008703BD" w:rsidP="00BC5774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9833AC" w:rsidRPr="006C121F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Table S1</w:t>
      </w:r>
      <w:r w:rsidR="009833AC" w:rsidRPr="006C121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Examples of Personalized Cancer Vaccines</w:t>
      </w:r>
    </w:p>
    <w:tbl>
      <w:tblPr>
        <w:tblStyle w:val="Tabelasiatki1jasna"/>
        <w:tblW w:w="9051" w:type="dxa"/>
        <w:jc w:val="center"/>
        <w:tblLook w:val="04A0" w:firstRow="1" w:lastRow="0" w:firstColumn="1" w:lastColumn="0" w:noHBand="0" w:noVBand="1"/>
      </w:tblPr>
      <w:tblGrid>
        <w:gridCol w:w="1304"/>
        <w:gridCol w:w="1980"/>
        <w:gridCol w:w="2567"/>
        <w:gridCol w:w="1744"/>
        <w:gridCol w:w="1456"/>
      </w:tblGrid>
      <w:tr w:rsidR="009833AC" w:rsidRPr="006C121F" w14:paraId="3D5E3E77" w14:textId="77777777" w:rsidTr="00F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dxa"/>
            <w:vAlign w:val="center"/>
          </w:tcPr>
          <w:p w14:paraId="5AC11F65" w14:textId="77777777" w:rsidR="009833AC" w:rsidRPr="006C121F" w:rsidRDefault="009833A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Vaccine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name</w:t>
            </w:r>
            <w:proofErr w:type="spellEnd"/>
          </w:p>
        </w:tc>
        <w:tc>
          <w:tcPr>
            <w:tcW w:w="1980" w:type="dxa"/>
            <w:vAlign w:val="center"/>
          </w:tcPr>
          <w:p w14:paraId="3DDE45FA" w14:textId="77777777" w:rsidR="009833AC" w:rsidRPr="006C121F" w:rsidRDefault="009833AC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Therapeutic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indication</w:t>
            </w:r>
            <w:proofErr w:type="spellEnd"/>
          </w:p>
        </w:tc>
        <w:tc>
          <w:tcPr>
            <w:tcW w:w="2567" w:type="dxa"/>
            <w:vAlign w:val="center"/>
          </w:tcPr>
          <w:p w14:paraId="132F4AF6" w14:textId="77777777" w:rsidR="009833AC" w:rsidRPr="006C121F" w:rsidRDefault="009833AC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Mechanism</w:t>
            </w:r>
            <w:proofErr w:type="spellEnd"/>
          </w:p>
        </w:tc>
        <w:tc>
          <w:tcPr>
            <w:tcW w:w="1633" w:type="dxa"/>
            <w:vAlign w:val="center"/>
          </w:tcPr>
          <w:p w14:paraId="185B6941" w14:textId="77777777" w:rsidR="009833AC" w:rsidRPr="006C121F" w:rsidRDefault="009833AC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ClinicalTrials.gov ID</w:t>
            </w:r>
          </w:p>
        </w:tc>
        <w:tc>
          <w:tcPr>
            <w:tcW w:w="1543" w:type="dxa"/>
            <w:vAlign w:val="center"/>
          </w:tcPr>
          <w:p w14:paraId="05E1AAB3" w14:textId="77777777" w:rsidR="009833AC" w:rsidRPr="006C121F" w:rsidRDefault="009833AC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Phase</w:t>
            </w:r>
            <w:proofErr w:type="spellEnd"/>
          </w:p>
        </w:tc>
      </w:tr>
      <w:tr w:rsidR="009833AC" w:rsidRPr="006F5ACA" w14:paraId="4F195825" w14:textId="77777777" w:rsidTr="00F81FD8">
        <w:trPr>
          <w:trHeight w:val="7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dxa"/>
            <w:vAlign w:val="center"/>
          </w:tcPr>
          <w:p w14:paraId="638F1FDD" w14:textId="77777777" w:rsidR="009833AC" w:rsidRPr="006C121F" w:rsidRDefault="009833A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TG4050 –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Transgene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&amp; NEC</w:t>
            </w:r>
          </w:p>
        </w:tc>
        <w:tc>
          <w:tcPr>
            <w:tcW w:w="1980" w:type="dxa"/>
            <w:vAlign w:val="center"/>
          </w:tcPr>
          <w:p w14:paraId="04C649D0" w14:textId="77777777" w:rsidR="009833AC" w:rsidRPr="006C121F" w:rsidRDefault="009833AC" w:rsidP="00F81F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HPV-negative head and neck cancer</w:t>
            </w:r>
          </w:p>
        </w:tc>
        <w:tc>
          <w:tcPr>
            <w:tcW w:w="2567" w:type="dxa"/>
            <w:vAlign w:val="center"/>
          </w:tcPr>
          <w:p w14:paraId="460A72F3" w14:textId="77777777" w:rsidR="009833AC" w:rsidRPr="006C121F" w:rsidRDefault="009833AC" w:rsidP="00F81FD8">
            <w:pPr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optimized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MVA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viral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vector</w:t>
            </w:r>
            <w:proofErr w:type="spellEnd"/>
          </w:p>
        </w:tc>
        <w:tc>
          <w:tcPr>
            <w:tcW w:w="1633" w:type="dxa"/>
            <w:vAlign w:val="center"/>
          </w:tcPr>
          <w:p w14:paraId="19E8AB92" w14:textId="77777777" w:rsidR="009833AC" w:rsidRPr="006C121F" w:rsidRDefault="009833AC" w:rsidP="00F81FD8">
            <w:pPr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NCT04183166</w:t>
            </w:r>
          </w:p>
        </w:tc>
        <w:tc>
          <w:tcPr>
            <w:tcW w:w="1543" w:type="dxa"/>
            <w:vAlign w:val="center"/>
          </w:tcPr>
          <w:p w14:paraId="0E0ACAF9" w14:textId="77777777" w:rsidR="009833AC" w:rsidRPr="006C121F" w:rsidRDefault="009833AC" w:rsidP="00F81FD8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Ongoing </w:t>
            </w:r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pl-PL"/>
              </w:rPr>
              <w:t>Phase I/II clinical trials</w:t>
            </w:r>
          </w:p>
        </w:tc>
      </w:tr>
      <w:tr w:rsidR="009833AC" w:rsidRPr="006C121F" w14:paraId="67B0EB0A" w14:textId="77777777" w:rsidTr="00F81FD8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dxa"/>
            <w:vAlign w:val="center"/>
          </w:tcPr>
          <w:p w14:paraId="1A576B4B" w14:textId="77777777" w:rsidR="009833AC" w:rsidRPr="006C121F" w:rsidRDefault="009833A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SurVaxM</w:t>
            </w:r>
            <w:proofErr w:type="spellEnd"/>
          </w:p>
        </w:tc>
        <w:tc>
          <w:tcPr>
            <w:tcW w:w="1980" w:type="dxa"/>
            <w:vAlign w:val="center"/>
          </w:tcPr>
          <w:tbl>
            <w:tblPr>
              <w:tblW w:w="9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833AC" w:rsidRPr="006C121F" w14:paraId="12724BF6" w14:textId="77777777" w:rsidTr="00F81FD8">
              <w:trPr>
                <w:trHeight w:val="11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BBECA5" w14:textId="77777777" w:rsidR="009833AC" w:rsidRPr="006C121F" w:rsidRDefault="009833AC" w:rsidP="00F81FD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5D8E3EC" w14:textId="77777777" w:rsidR="009833AC" w:rsidRPr="006C121F" w:rsidRDefault="009833AC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anish/>
                <w:color w:val="000000" w:themeColor="text1"/>
                <w:sz w:val="20"/>
                <w:szCs w:val="20"/>
                <w:lang w:val="en-US"/>
              </w:rPr>
            </w:pPr>
          </w:p>
          <w:tbl>
            <w:tblPr>
              <w:tblW w:w="17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4"/>
            </w:tblGrid>
            <w:tr w:rsidR="009833AC" w:rsidRPr="006F5ACA" w14:paraId="7A611029" w14:textId="77777777" w:rsidTr="00F81FD8">
              <w:trPr>
                <w:trHeight w:val="64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ACC07C" w14:textId="77777777" w:rsidR="009833AC" w:rsidRPr="006C121F" w:rsidRDefault="009833AC" w:rsidP="00F81FD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C121F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Newly diagnosed glioblastoma (with adjuvant temozolomide)</w:t>
                  </w:r>
                </w:p>
              </w:tc>
            </w:tr>
          </w:tbl>
          <w:p w14:paraId="78B60128" w14:textId="77777777" w:rsidR="009833AC" w:rsidRPr="006C121F" w:rsidRDefault="009833AC" w:rsidP="00F81FD8">
            <w:pPr>
              <w:pStyle w:val="Nagwek2"/>
              <w:shd w:val="clear" w:color="auto" w:fill="FFFFFF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67" w:type="dxa"/>
            <w:vAlign w:val="center"/>
          </w:tcPr>
          <w:tbl>
            <w:tblPr>
              <w:tblW w:w="235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1"/>
            </w:tblGrid>
            <w:tr w:rsidR="009833AC" w:rsidRPr="006F5ACA" w14:paraId="27950AFA" w14:textId="77777777" w:rsidTr="00F81FD8">
              <w:trPr>
                <w:trHeight w:val="82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575CEE" w14:textId="77777777" w:rsidR="009833AC" w:rsidRPr="006C121F" w:rsidRDefault="009833AC" w:rsidP="00F81FD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6C121F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Synthetic peptide mimicking </w:t>
                  </w:r>
                  <w:proofErr w:type="spellStart"/>
                  <w:r w:rsidRPr="006C121F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survivin</w:t>
                  </w:r>
                  <w:proofErr w:type="spellEnd"/>
                  <w:r w:rsidRPr="006C121F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 to stimulate tumor-specific T cells</w:t>
                  </w:r>
                </w:p>
              </w:tc>
            </w:tr>
          </w:tbl>
          <w:p w14:paraId="1BD2DDAF" w14:textId="77777777" w:rsidR="009833AC" w:rsidRPr="006C121F" w:rsidRDefault="009833AC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anish/>
                <w:color w:val="000000" w:themeColor="text1"/>
                <w:sz w:val="20"/>
                <w:szCs w:val="20"/>
                <w:lang w:val="en-US"/>
              </w:rPr>
            </w:pPr>
          </w:p>
          <w:tbl>
            <w:tblPr>
              <w:tblW w:w="9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833AC" w:rsidRPr="006F5ACA" w14:paraId="27AF072E" w14:textId="77777777" w:rsidTr="00F81FD8">
              <w:trPr>
                <w:trHeight w:val="11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8F3348" w14:textId="77777777" w:rsidR="009833AC" w:rsidRPr="006C121F" w:rsidRDefault="009833AC" w:rsidP="00F81FD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0B34821" w14:textId="77777777" w:rsidR="009833AC" w:rsidRPr="006C121F" w:rsidRDefault="009833AC" w:rsidP="00F81F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633" w:type="dxa"/>
            <w:vAlign w:val="center"/>
          </w:tcPr>
          <w:p w14:paraId="78E2DA59" w14:textId="77777777" w:rsidR="009833AC" w:rsidRPr="006C121F" w:rsidRDefault="009833AC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NCT05163080</w:t>
            </w:r>
          </w:p>
        </w:tc>
        <w:tc>
          <w:tcPr>
            <w:tcW w:w="1543" w:type="dxa"/>
            <w:vAlign w:val="center"/>
          </w:tcPr>
          <w:p w14:paraId="31DF89A9" w14:textId="77777777" w:rsidR="009833AC" w:rsidRPr="006C121F" w:rsidRDefault="009833AC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>Phase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 I/II</w:t>
            </w:r>
          </w:p>
        </w:tc>
      </w:tr>
      <w:tr w:rsidR="009833AC" w:rsidRPr="006C121F" w14:paraId="0A53CEB5" w14:textId="77777777" w:rsidTr="00F81FD8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dxa"/>
            <w:vAlign w:val="center"/>
          </w:tcPr>
          <w:p w14:paraId="0935C5E3" w14:textId="77777777" w:rsidR="009833AC" w:rsidRPr="006C121F" w:rsidRDefault="009833AC" w:rsidP="00F81FD8">
            <w:pPr>
              <w:pStyle w:val="Nagwek2"/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KEYNOTE-942</w:t>
            </w:r>
          </w:p>
        </w:tc>
        <w:tc>
          <w:tcPr>
            <w:tcW w:w="1980" w:type="dxa"/>
            <w:vAlign w:val="center"/>
          </w:tcPr>
          <w:p w14:paraId="6EF5547A" w14:textId="77777777" w:rsidR="009833AC" w:rsidRPr="006C121F" w:rsidRDefault="009833AC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high-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risk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melanoma</w:t>
            </w:r>
          </w:p>
        </w:tc>
        <w:tc>
          <w:tcPr>
            <w:tcW w:w="2567" w:type="dxa"/>
            <w:vAlign w:val="center"/>
          </w:tcPr>
          <w:p w14:paraId="54B6C34E" w14:textId="77777777" w:rsidR="009833AC" w:rsidRPr="006C121F" w:rsidRDefault="009833AC" w:rsidP="00F81FD8">
            <w:pPr>
              <w:pStyle w:val="Normalny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color w:val="000000" w:themeColor="text1"/>
                <w:sz w:val="20"/>
                <w:szCs w:val="20"/>
                <w:lang w:val="en-US"/>
              </w:rPr>
              <w:t>mRNA-4157 + Pembrolizumab</w:t>
            </w:r>
          </w:p>
          <w:p w14:paraId="026F7243" w14:textId="77777777" w:rsidR="009833AC" w:rsidRPr="006C121F" w:rsidRDefault="009833AC" w:rsidP="00F81FD8">
            <w:pPr>
              <w:pStyle w:val="Normalny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(</w:t>
            </w:r>
            <w:r w:rsidRPr="006C121F">
              <w:rPr>
                <w:rStyle w:val="Pogrubienie"/>
                <w:rFonts w:eastAsiaTheme="majorEastAsia"/>
                <w:b w:val="0"/>
                <w:color w:val="000000" w:themeColor="text1"/>
                <w:sz w:val="20"/>
                <w:szCs w:val="20"/>
                <w:lang w:val="en-US"/>
              </w:rPr>
              <w:t>activate and sustain tumor-specific T cells</w:t>
            </w:r>
            <w:r w:rsidRPr="006C121F">
              <w:rPr>
                <w:rStyle w:val="Pogrubienie"/>
                <w:b w:val="0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633" w:type="dxa"/>
            <w:vAlign w:val="center"/>
          </w:tcPr>
          <w:p w14:paraId="087F2F89" w14:textId="77777777" w:rsidR="009833AC" w:rsidRPr="006C121F" w:rsidRDefault="009833AC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NCT03897881</w:t>
            </w:r>
          </w:p>
        </w:tc>
        <w:tc>
          <w:tcPr>
            <w:tcW w:w="1543" w:type="dxa"/>
            <w:vAlign w:val="center"/>
          </w:tcPr>
          <w:p w14:paraId="124F6148" w14:textId="77777777" w:rsidR="009833AC" w:rsidRPr="006C121F" w:rsidRDefault="009833AC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Phase</w:t>
            </w:r>
            <w:proofErr w:type="spellEnd"/>
            <w:r w:rsidRPr="006C121F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II</w:t>
            </w: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completed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C2DABE4" w14:textId="77777777" w:rsidR="009833AC" w:rsidRPr="006C121F" w:rsidRDefault="009833AC" w:rsidP="00995F7C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0F281985" w14:textId="77777777" w:rsidR="009833AC" w:rsidRPr="006C121F" w:rsidRDefault="008703BD" w:rsidP="00BC5774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9833AC" w:rsidRPr="006C121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Table S2</w:t>
      </w:r>
      <w:r w:rsidR="009833AC" w:rsidRPr="006C121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9833AC" w:rsidRPr="006C121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Comparison of Main Cell Types in Ad</w:t>
      </w:r>
      <w:r w:rsidR="00FB6584" w:rsidRPr="006C121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optive Cell Therapy</w:t>
      </w:r>
    </w:p>
    <w:tbl>
      <w:tblPr>
        <w:tblStyle w:val="Tabelasiatki1jasna"/>
        <w:tblW w:w="9077" w:type="dxa"/>
        <w:jc w:val="center"/>
        <w:tblLook w:val="04A0" w:firstRow="1" w:lastRow="0" w:firstColumn="1" w:lastColumn="0" w:noHBand="0" w:noVBand="1"/>
      </w:tblPr>
      <w:tblGrid>
        <w:gridCol w:w="1108"/>
        <w:gridCol w:w="1972"/>
        <w:gridCol w:w="1545"/>
        <w:gridCol w:w="1420"/>
        <w:gridCol w:w="1205"/>
        <w:gridCol w:w="1827"/>
      </w:tblGrid>
      <w:tr w:rsidR="009833AC" w:rsidRPr="006C121F" w14:paraId="01FF18AF" w14:textId="77777777" w:rsidTr="00CB1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1067AA48" w14:textId="77777777" w:rsidR="009833AC" w:rsidRPr="006C121F" w:rsidRDefault="009833AC" w:rsidP="00F81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Cell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1972" w:type="dxa"/>
            <w:vAlign w:val="center"/>
          </w:tcPr>
          <w:p w14:paraId="73FC5103" w14:textId="77777777" w:rsidR="009833AC" w:rsidRPr="006C121F" w:rsidRDefault="009833AC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1545" w:type="dxa"/>
            <w:vAlign w:val="center"/>
          </w:tcPr>
          <w:p w14:paraId="31BCDD85" w14:textId="77777777" w:rsidR="009833AC" w:rsidRPr="006C121F" w:rsidRDefault="009833AC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Mechanism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Target</w:t>
            </w:r>
          </w:p>
        </w:tc>
        <w:tc>
          <w:tcPr>
            <w:tcW w:w="1420" w:type="dxa"/>
            <w:vAlign w:val="center"/>
          </w:tcPr>
          <w:p w14:paraId="358B13DB" w14:textId="77777777" w:rsidR="009833AC" w:rsidRPr="006C121F" w:rsidRDefault="009833AC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Advantages</w:t>
            </w:r>
            <w:proofErr w:type="spellEnd"/>
          </w:p>
        </w:tc>
        <w:tc>
          <w:tcPr>
            <w:tcW w:w="1205" w:type="dxa"/>
            <w:vAlign w:val="center"/>
          </w:tcPr>
          <w:p w14:paraId="3385788C" w14:textId="77777777" w:rsidR="009833AC" w:rsidRPr="006C121F" w:rsidRDefault="009833AC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Limitations</w:t>
            </w:r>
            <w:proofErr w:type="spellEnd"/>
          </w:p>
        </w:tc>
        <w:tc>
          <w:tcPr>
            <w:tcW w:w="1827" w:type="dxa"/>
            <w:vAlign w:val="center"/>
          </w:tcPr>
          <w:p w14:paraId="226E7159" w14:textId="77777777" w:rsidR="009833AC" w:rsidRPr="006C121F" w:rsidRDefault="009833AC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Applications </w:t>
            </w:r>
          </w:p>
        </w:tc>
      </w:tr>
      <w:tr w:rsidR="009833AC" w:rsidRPr="006F5ACA" w14:paraId="001780CA" w14:textId="77777777" w:rsidTr="00CB1A66">
        <w:trPr>
          <w:cantSplit/>
          <w:trHeight w:val="9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3262B1A4" w14:textId="77777777" w:rsidR="009833AC" w:rsidRPr="006C121F" w:rsidRDefault="009833AC" w:rsidP="00F81FD8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TILs</w:t>
            </w:r>
            <w:proofErr w:type="spellEnd"/>
          </w:p>
        </w:tc>
        <w:tc>
          <w:tcPr>
            <w:tcW w:w="1972" w:type="dxa"/>
            <w:vAlign w:val="center"/>
          </w:tcPr>
          <w:p w14:paraId="0F459FAC" w14:textId="77777777" w:rsidR="009833AC" w:rsidRPr="006C121F" w:rsidRDefault="009833AC" w:rsidP="00CB1A66">
            <w:pPr>
              <w:spacing w:after="1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Tumor-infiltrating lymphocytes </w:t>
            </w: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isolated from tumor tissue and expanded ex vivo for reinfusion</w:t>
            </w:r>
          </w:p>
        </w:tc>
        <w:tc>
          <w:tcPr>
            <w:tcW w:w="1545" w:type="dxa"/>
            <w:vAlign w:val="center"/>
          </w:tcPr>
          <w:p w14:paraId="7D0B51B6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Tumor-specific antigens (naturally occurring)</w:t>
            </w:r>
          </w:p>
        </w:tc>
        <w:tc>
          <w:tcPr>
            <w:tcW w:w="1420" w:type="dxa"/>
            <w:vAlign w:val="center"/>
          </w:tcPr>
          <w:p w14:paraId="364AB737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Natural tumor specificity, polyclonal response</w:t>
            </w:r>
          </w:p>
        </w:tc>
        <w:tc>
          <w:tcPr>
            <w:tcW w:w="1205" w:type="dxa"/>
            <w:vAlign w:val="center"/>
          </w:tcPr>
          <w:p w14:paraId="6B639BCF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Time-consuming expansion, variable efficacy</w:t>
            </w:r>
          </w:p>
        </w:tc>
        <w:tc>
          <w:tcPr>
            <w:tcW w:w="1827" w:type="dxa"/>
            <w:vAlign w:val="center"/>
          </w:tcPr>
          <w:p w14:paraId="675D4471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Melanoma, cervical, and ovarian cancers</w:t>
            </w:r>
          </w:p>
        </w:tc>
      </w:tr>
      <w:tr w:rsidR="009833AC" w:rsidRPr="006C121F" w14:paraId="3299A85E" w14:textId="77777777" w:rsidTr="00CB1A66">
        <w:trPr>
          <w:cantSplit/>
          <w:trHeight w:val="8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20B481C7" w14:textId="77777777" w:rsidR="009833AC" w:rsidRPr="006C121F" w:rsidRDefault="009833AC" w:rsidP="00F81FD8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CAR-T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1972" w:type="dxa"/>
            <w:vAlign w:val="center"/>
          </w:tcPr>
          <w:p w14:paraId="47E37235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Peripheral T cells genetically modified to express CARs </w:t>
            </w: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that recognize tumor antigens</w:t>
            </w:r>
          </w:p>
        </w:tc>
        <w:tc>
          <w:tcPr>
            <w:tcW w:w="1545" w:type="dxa"/>
            <w:vAlign w:val="center"/>
          </w:tcPr>
          <w:p w14:paraId="7BA1243B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Surface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antigens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(MHC-independent)</w:t>
            </w:r>
          </w:p>
        </w:tc>
        <w:tc>
          <w:tcPr>
            <w:tcW w:w="1420" w:type="dxa"/>
            <w:vAlign w:val="center"/>
          </w:tcPr>
          <w:p w14:paraId="6FF7E87C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Potent cytotoxicity, approved in hematologic cancers</w:t>
            </w:r>
          </w:p>
        </w:tc>
        <w:tc>
          <w:tcPr>
            <w:tcW w:w="1205" w:type="dxa"/>
            <w:vAlign w:val="center"/>
          </w:tcPr>
          <w:p w14:paraId="149EE365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Cytokine storm, antigen escape, and solid tumor barriers</w:t>
            </w:r>
          </w:p>
        </w:tc>
        <w:tc>
          <w:tcPr>
            <w:tcW w:w="1827" w:type="dxa"/>
            <w:vAlign w:val="center"/>
          </w:tcPr>
          <w:p w14:paraId="2E866765" w14:textId="77777777" w:rsidR="00CB1A66" w:rsidRPr="006C121F" w:rsidRDefault="009833AC" w:rsidP="00CB1A6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Approved for </w:t>
            </w:r>
            <w:r w:rsidR="006C121F" w:rsidRPr="006C121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B-cell acute lymphoblastic leukemia</w:t>
            </w:r>
            <w:r w:rsidR="006C121F"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B-ALL</w:t>
            </w:r>
            <w:r w:rsid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CB1A66" w:rsidRPr="006C121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non-Hodgkin</w:t>
            </w:r>
            <w:r w:rsidR="00CB1A66"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lymphoma</w:t>
            </w:r>
          </w:p>
          <w:p w14:paraId="75394F07" w14:textId="77777777" w:rsidR="009833AC" w:rsidRPr="006C121F" w:rsidRDefault="00CB1A66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9833AC"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NHL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="009833AC"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 trials in GBM</w:t>
            </w:r>
          </w:p>
        </w:tc>
      </w:tr>
      <w:tr w:rsidR="009833AC" w:rsidRPr="006F5ACA" w14:paraId="6C7F296C" w14:textId="77777777" w:rsidTr="00CB1A66">
        <w:trPr>
          <w:cantSplit/>
          <w:trHeight w:val="8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14:paraId="4BDCFC7C" w14:textId="77777777" w:rsidR="009833AC" w:rsidRPr="006C121F" w:rsidRDefault="009833AC" w:rsidP="00F81FD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CAR-NK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1972" w:type="dxa"/>
            <w:vAlign w:val="center"/>
          </w:tcPr>
          <w:p w14:paraId="77CEEED2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Peripheral/autologous NK cells, cord blood, NK92, </w:t>
            </w:r>
            <w:r w:rsidR="006C121F" w:rsidRPr="006C121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induced pluripotent stem cells</w:t>
            </w:r>
            <w:r w:rsidR="006C121F"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iPSCs</w:t>
            </w:r>
            <w:r w:rsidR="006C121F"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45" w:type="dxa"/>
            <w:vAlign w:val="center"/>
          </w:tcPr>
          <w:p w14:paraId="58ACDCF5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Surface antigens and stress ligands</w:t>
            </w:r>
          </w:p>
        </w:tc>
        <w:tc>
          <w:tcPr>
            <w:tcW w:w="1420" w:type="dxa"/>
            <w:vAlign w:val="center"/>
          </w:tcPr>
          <w:p w14:paraId="7AA587C7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toxicity, off-the-shelf potential</w:t>
            </w:r>
          </w:p>
        </w:tc>
        <w:tc>
          <w:tcPr>
            <w:tcW w:w="1205" w:type="dxa"/>
            <w:vAlign w:val="center"/>
          </w:tcPr>
          <w:p w14:paraId="3B56E942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Limited persistence, low clinical maturity</w:t>
            </w:r>
          </w:p>
        </w:tc>
        <w:tc>
          <w:tcPr>
            <w:tcW w:w="1827" w:type="dxa"/>
            <w:vAlign w:val="center"/>
          </w:tcPr>
          <w:p w14:paraId="103F6E82" w14:textId="77777777" w:rsidR="009833AC" w:rsidRPr="006C121F" w:rsidRDefault="009833AC" w:rsidP="00CB1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CD19+ leukemias, GBM, ovarian cancer</w:t>
            </w:r>
          </w:p>
        </w:tc>
      </w:tr>
    </w:tbl>
    <w:p w14:paraId="6564F6EA" w14:textId="77777777" w:rsidR="008D0844" w:rsidRPr="006C121F" w:rsidRDefault="008703BD" w:rsidP="00BC5774">
      <w:pPr>
        <w:pStyle w:val="NormalnyWeb"/>
        <w:rPr>
          <w:color w:val="000000" w:themeColor="text1"/>
          <w:sz w:val="20"/>
          <w:szCs w:val="20"/>
          <w:lang w:val="en-US"/>
        </w:rPr>
      </w:pPr>
      <w:r w:rsidRPr="006C121F">
        <w:rPr>
          <w:b/>
          <w:sz w:val="20"/>
          <w:szCs w:val="20"/>
          <w:lang w:val="en-US"/>
        </w:rPr>
        <w:t xml:space="preserve">Supplementary </w:t>
      </w:r>
      <w:r w:rsidR="008D0844" w:rsidRPr="006C121F">
        <w:rPr>
          <w:b/>
          <w:color w:val="000000" w:themeColor="text1"/>
          <w:sz w:val="20"/>
          <w:szCs w:val="20"/>
          <w:lang w:val="en-US"/>
        </w:rPr>
        <w:t>Table S3</w:t>
      </w:r>
      <w:r w:rsidR="008D0844" w:rsidRPr="006C121F">
        <w:rPr>
          <w:color w:val="000000" w:themeColor="text1"/>
          <w:sz w:val="20"/>
          <w:szCs w:val="20"/>
          <w:lang w:val="en-US"/>
        </w:rPr>
        <w:t xml:space="preserve"> List of commercially available CAR-T products (brand name, generic name, and abbreviated generic name), FDA approval date, target antigen, and current indications based on [33]</w:t>
      </w:r>
    </w:p>
    <w:tbl>
      <w:tblPr>
        <w:tblStyle w:val="Tabelasiatki1jasna"/>
        <w:tblW w:w="8837" w:type="dxa"/>
        <w:jc w:val="center"/>
        <w:tblLook w:val="04A0" w:firstRow="1" w:lastRow="0" w:firstColumn="1" w:lastColumn="0" w:noHBand="0" w:noVBand="1"/>
      </w:tblPr>
      <w:tblGrid>
        <w:gridCol w:w="3016"/>
        <w:gridCol w:w="1341"/>
        <w:gridCol w:w="3133"/>
        <w:gridCol w:w="1347"/>
      </w:tblGrid>
      <w:tr w:rsidR="008D0844" w:rsidRPr="006C121F" w14:paraId="644FFEEC" w14:textId="77777777" w:rsidTr="00F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6D615163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Name</w:t>
            </w:r>
            <w:proofErr w:type="spellEnd"/>
          </w:p>
        </w:tc>
        <w:tc>
          <w:tcPr>
            <w:tcW w:w="1341" w:type="dxa"/>
            <w:vAlign w:val="center"/>
          </w:tcPr>
          <w:p w14:paraId="497C2FC3" w14:textId="77777777" w:rsidR="008D0844" w:rsidRPr="006C121F" w:rsidRDefault="008D0844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Target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antigen</w:t>
            </w:r>
            <w:proofErr w:type="spellEnd"/>
          </w:p>
        </w:tc>
        <w:tc>
          <w:tcPr>
            <w:tcW w:w="3133" w:type="dxa"/>
            <w:vAlign w:val="center"/>
          </w:tcPr>
          <w:p w14:paraId="3C411BCA" w14:textId="77777777" w:rsidR="008D0844" w:rsidRPr="006C121F" w:rsidRDefault="008D0844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FDA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approval</w:t>
            </w:r>
            <w:proofErr w:type="spellEnd"/>
          </w:p>
        </w:tc>
        <w:tc>
          <w:tcPr>
            <w:tcW w:w="1347" w:type="dxa"/>
            <w:vAlign w:val="center"/>
          </w:tcPr>
          <w:p w14:paraId="28D3E6F5" w14:textId="77777777" w:rsidR="008D0844" w:rsidRPr="006C121F" w:rsidRDefault="008D0844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Year</w:t>
            </w:r>
            <w:proofErr w:type="spellEnd"/>
          </w:p>
        </w:tc>
      </w:tr>
      <w:tr w:rsidR="008D0844" w:rsidRPr="006C121F" w14:paraId="47496EDF" w14:textId="77777777" w:rsidTr="00F81FD8">
        <w:trPr>
          <w:trHeight w:val="8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6BF38D3B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Kymriah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® (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tisagenlecleucel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341" w:type="dxa"/>
            <w:vAlign w:val="center"/>
          </w:tcPr>
          <w:p w14:paraId="797E070B" w14:textId="77777777" w:rsidR="008D0844" w:rsidRPr="006C121F" w:rsidRDefault="008D0844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CD19</w:t>
            </w:r>
          </w:p>
        </w:tc>
        <w:tc>
          <w:tcPr>
            <w:tcW w:w="3133" w:type="dxa"/>
            <w:vAlign w:val="center"/>
          </w:tcPr>
          <w:p w14:paraId="72E11F83" w14:textId="77777777" w:rsidR="008D0844" w:rsidRPr="006C121F" w:rsidRDefault="008D0844" w:rsidP="00F81FD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B-cell ALL (pediatric/young adult)</w:t>
            </w:r>
          </w:p>
          <w:p w14:paraId="4182E1CC" w14:textId="77777777" w:rsidR="008D0844" w:rsidRPr="006C121F" w:rsidRDefault="008D0844" w:rsidP="00F81FD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Diffuse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Large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B-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cell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  <w:p w14:paraId="551D16AA" w14:textId="77777777" w:rsidR="008D0844" w:rsidRPr="006C121F" w:rsidRDefault="008D0844" w:rsidP="00F81FD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Follicular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</w:tc>
        <w:tc>
          <w:tcPr>
            <w:tcW w:w="1347" w:type="dxa"/>
            <w:vAlign w:val="center"/>
          </w:tcPr>
          <w:p w14:paraId="57FB6381" w14:textId="77777777" w:rsidR="008D0844" w:rsidRPr="006C121F" w:rsidRDefault="008D0844" w:rsidP="00F81FD8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2017</w:t>
            </w:r>
          </w:p>
          <w:p w14:paraId="62252D58" w14:textId="77777777" w:rsidR="008D0844" w:rsidRPr="006C121F" w:rsidRDefault="008D0844" w:rsidP="00F81FD8">
            <w:pPr>
              <w:pStyle w:val="Akapitzli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8D0844" w:rsidRPr="006C121F" w14:paraId="6BF421AB" w14:textId="77777777" w:rsidTr="00F81FD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672F3C0C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Yescarta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® </w:t>
            </w:r>
          </w:p>
          <w:p w14:paraId="1A1F8CCD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axicabtagene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ciloleucel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) </w:t>
            </w:r>
          </w:p>
        </w:tc>
        <w:tc>
          <w:tcPr>
            <w:tcW w:w="1341" w:type="dxa"/>
            <w:vAlign w:val="center"/>
          </w:tcPr>
          <w:p w14:paraId="4769524A" w14:textId="77777777" w:rsidR="008D0844" w:rsidRPr="006C121F" w:rsidRDefault="008D0844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CD19</w:t>
            </w:r>
          </w:p>
        </w:tc>
        <w:tc>
          <w:tcPr>
            <w:tcW w:w="3133" w:type="dxa"/>
            <w:vAlign w:val="center"/>
          </w:tcPr>
          <w:p w14:paraId="2E86B51B" w14:textId="77777777" w:rsidR="008D0844" w:rsidRPr="006C121F" w:rsidRDefault="008D0844" w:rsidP="00F81FD8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Large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B-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cell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  <w:p w14:paraId="00DE8695" w14:textId="77777777" w:rsidR="008D0844" w:rsidRPr="006C121F" w:rsidRDefault="008D0844" w:rsidP="00F81FD8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Follicular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</w:tc>
        <w:tc>
          <w:tcPr>
            <w:tcW w:w="1347" w:type="dxa"/>
            <w:vAlign w:val="center"/>
          </w:tcPr>
          <w:p w14:paraId="73DDB753" w14:textId="77777777" w:rsidR="008D0844" w:rsidRPr="006C121F" w:rsidRDefault="008D0844" w:rsidP="00F81FD8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2017</w:t>
            </w:r>
          </w:p>
          <w:p w14:paraId="1BCEEA02" w14:textId="77777777" w:rsidR="008D0844" w:rsidRPr="006C121F" w:rsidRDefault="008D0844" w:rsidP="00F81FD8">
            <w:pPr>
              <w:pStyle w:val="Akapitzli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8D0844" w:rsidRPr="006C121F" w14:paraId="33029607" w14:textId="77777777" w:rsidTr="00F81FD8">
        <w:trPr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0FBCA040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Tecartus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® </w:t>
            </w:r>
          </w:p>
          <w:p w14:paraId="525C65EE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brexucabtagene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autoleucal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341" w:type="dxa"/>
            <w:vAlign w:val="center"/>
          </w:tcPr>
          <w:p w14:paraId="3DBF3B85" w14:textId="77777777" w:rsidR="008D0844" w:rsidRPr="006C121F" w:rsidRDefault="008D0844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CD19</w:t>
            </w:r>
          </w:p>
        </w:tc>
        <w:tc>
          <w:tcPr>
            <w:tcW w:w="3133" w:type="dxa"/>
            <w:vAlign w:val="center"/>
          </w:tcPr>
          <w:p w14:paraId="6C5B31E8" w14:textId="77777777" w:rsidR="008D0844" w:rsidRPr="006C121F" w:rsidRDefault="008D0844" w:rsidP="00F81FD8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B-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cell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ALL (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adult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  <w:p w14:paraId="01969443" w14:textId="77777777" w:rsidR="008D0844" w:rsidRPr="006C121F" w:rsidRDefault="008D0844" w:rsidP="00F81FD8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Mantle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cell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</w:tc>
        <w:tc>
          <w:tcPr>
            <w:tcW w:w="1347" w:type="dxa"/>
            <w:vAlign w:val="center"/>
          </w:tcPr>
          <w:p w14:paraId="08C26EF0" w14:textId="77777777" w:rsidR="008D0844" w:rsidRPr="006C121F" w:rsidRDefault="008D0844" w:rsidP="00F81FD8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2020</w:t>
            </w:r>
          </w:p>
          <w:p w14:paraId="2626A131" w14:textId="77777777" w:rsidR="008D0844" w:rsidRPr="006C121F" w:rsidRDefault="008D0844" w:rsidP="00F81FD8">
            <w:pPr>
              <w:pStyle w:val="Akapitzli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8D0844" w:rsidRPr="006C121F" w14:paraId="466BF721" w14:textId="77777777" w:rsidTr="00F81FD8">
        <w:trPr>
          <w:trHeight w:val="10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054255BD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Breyanzi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® </w:t>
            </w:r>
          </w:p>
          <w:p w14:paraId="5CDFDE8E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lisocabtagene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maraleucel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341" w:type="dxa"/>
            <w:vAlign w:val="center"/>
          </w:tcPr>
          <w:p w14:paraId="1369DA33" w14:textId="77777777" w:rsidR="008D0844" w:rsidRPr="006C121F" w:rsidRDefault="008D0844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CD19</w:t>
            </w:r>
          </w:p>
        </w:tc>
        <w:tc>
          <w:tcPr>
            <w:tcW w:w="3133" w:type="dxa"/>
            <w:vAlign w:val="center"/>
          </w:tcPr>
          <w:p w14:paraId="5EE481D6" w14:textId="77777777" w:rsidR="008D0844" w:rsidRPr="006C121F" w:rsidRDefault="008D0844" w:rsidP="00F81FD8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Follicular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  <w:p w14:paraId="7F55C821" w14:textId="77777777" w:rsidR="008D0844" w:rsidRPr="006C121F" w:rsidRDefault="008D0844" w:rsidP="00F81FD8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Large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B-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cell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  <w:p w14:paraId="18EB8E94" w14:textId="77777777" w:rsidR="008D0844" w:rsidRPr="006C121F" w:rsidRDefault="008D0844" w:rsidP="00F81FD8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Mantle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cell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lymphoma</w:t>
            </w:r>
            <w:proofErr w:type="spellEnd"/>
          </w:p>
          <w:p w14:paraId="1FC98F85" w14:textId="77777777" w:rsidR="008D0844" w:rsidRPr="006C121F" w:rsidRDefault="008D0844" w:rsidP="00F81FD8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ind w:left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Chronic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lymphocytic</w:t>
            </w:r>
            <w:proofErr w:type="spellEnd"/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leukemia</w:t>
            </w:r>
          </w:p>
        </w:tc>
        <w:tc>
          <w:tcPr>
            <w:tcW w:w="1347" w:type="dxa"/>
            <w:vAlign w:val="center"/>
          </w:tcPr>
          <w:p w14:paraId="1293AD4C" w14:textId="77777777" w:rsidR="008D0844" w:rsidRPr="006C121F" w:rsidRDefault="008D0844" w:rsidP="00F81FD8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2021</w:t>
            </w:r>
          </w:p>
        </w:tc>
      </w:tr>
      <w:tr w:rsidR="008D0844" w:rsidRPr="006C121F" w14:paraId="347BE8EA" w14:textId="77777777" w:rsidTr="00F81FD8">
        <w:trPr>
          <w:trHeight w:val="2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36F48182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Abecma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® </w:t>
            </w:r>
          </w:p>
          <w:p w14:paraId="5D192DDE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idecabtagene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vicleucel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341" w:type="dxa"/>
            <w:vAlign w:val="center"/>
          </w:tcPr>
          <w:p w14:paraId="2A018F17" w14:textId="77777777" w:rsidR="008D0844" w:rsidRPr="006C121F" w:rsidRDefault="008D0844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BCMA</w:t>
            </w:r>
          </w:p>
        </w:tc>
        <w:tc>
          <w:tcPr>
            <w:tcW w:w="3133" w:type="dxa"/>
            <w:vAlign w:val="center"/>
          </w:tcPr>
          <w:p w14:paraId="18DB3F59" w14:textId="77777777" w:rsidR="008D0844" w:rsidRPr="006C121F" w:rsidRDefault="008D0844" w:rsidP="00F81FD8">
            <w:pPr>
              <w:pStyle w:val="Akapitzlist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Multiple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myeloma</w:t>
            </w:r>
            <w:proofErr w:type="spellEnd"/>
          </w:p>
        </w:tc>
        <w:tc>
          <w:tcPr>
            <w:tcW w:w="1347" w:type="dxa"/>
            <w:vAlign w:val="center"/>
          </w:tcPr>
          <w:p w14:paraId="2E19F294" w14:textId="77777777" w:rsidR="008D0844" w:rsidRPr="006C121F" w:rsidRDefault="008D0844" w:rsidP="00F81FD8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2021</w:t>
            </w:r>
          </w:p>
        </w:tc>
      </w:tr>
      <w:tr w:rsidR="008D0844" w:rsidRPr="006C121F" w14:paraId="3D8C245B" w14:textId="77777777" w:rsidTr="00F81FD8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Align w:val="center"/>
          </w:tcPr>
          <w:p w14:paraId="10A327FC" w14:textId="77777777" w:rsidR="008D0844" w:rsidRPr="006C121F" w:rsidRDefault="008D0844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Carvykti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® (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ciltacabtagene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autoleucel</w:t>
            </w:r>
            <w:proofErr w:type="spellEnd"/>
            <w:r w:rsidRPr="006C121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341" w:type="dxa"/>
            <w:vAlign w:val="center"/>
          </w:tcPr>
          <w:p w14:paraId="5E41B341" w14:textId="77777777" w:rsidR="008D0844" w:rsidRPr="006C121F" w:rsidRDefault="008D0844" w:rsidP="00F81F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BCMA</w:t>
            </w:r>
          </w:p>
        </w:tc>
        <w:tc>
          <w:tcPr>
            <w:tcW w:w="3133" w:type="dxa"/>
            <w:vAlign w:val="center"/>
          </w:tcPr>
          <w:p w14:paraId="1986B41C" w14:textId="77777777" w:rsidR="008D0844" w:rsidRPr="006C121F" w:rsidRDefault="008D0844" w:rsidP="00F81FD8">
            <w:pPr>
              <w:pStyle w:val="Akapitzlist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Multiple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myeloma</w:t>
            </w:r>
            <w:proofErr w:type="spellEnd"/>
          </w:p>
        </w:tc>
        <w:tc>
          <w:tcPr>
            <w:tcW w:w="1347" w:type="dxa"/>
            <w:vAlign w:val="center"/>
          </w:tcPr>
          <w:p w14:paraId="5FB85470" w14:textId="77777777" w:rsidR="008D0844" w:rsidRPr="006C121F" w:rsidRDefault="008D0844" w:rsidP="00F81FD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 2022</w:t>
            </w:r>
          </w:p>
        </w:tc>
      </w:tr>
    </w:tbl>
    <w:p w14:paraId="445B7E77" w14:textId="77777777" w:rsidR="008D0844" w:rsidRPr="006C121F" w:rsidRDefault="008D0844" w:rsidP="00995F7C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050F790B" w14:textId="77777777" w:rsidR="00995F7C" w:rsidRPr="006C121F" w:rsidRDefault="008703BD" w:rsidP="00BC5774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995F7C" w:rsidRPr="006C121F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Table S</w:t>
      </w:r>
      <w:r w:rsidR="008D0844" w:rsidRPr="006C121F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en-US"/>
        </w:rPr>
        <w:t>4</w:t>
      </w:r>
      <w:r w:rsidR="00995F7C" w:rsidRPr="006C121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List of CAR Molecules</w:t>
      </w:r>
    </w:p>
    <w:tbl>
      <w:tblPr>
        <w:tblStyle w:val="Tabelasiatki1jasna"/>
        <w:tblW w:w="9137" w:type="dxa"/>
        <w:jc w:val="center"/>
        <w:tblLook w:val="04A0" w:firstRow="1" w:lastRow="0" w:firstColumn="1" w:lastColumn="0" w:noHBand="0" w:noVBand="1"/>
      </w:tblPr>
      <w:tblGrid>
        <w:gridCol w:w="2999"/>
        <w:gridCol w:w="6138"/>
      </w:tblGrid>
      <w:tr w:rsidR="00995F7C" w:rsidRPr="006C121F" w14:paraId="07932FB4" w14:textId="77777777" w:rsidTr="00F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3DA35E5B" w14:textId="77777777" w:rsidR="00995F7C" w:rsidRPr="006C121F" w:rsidRDefault="00995F7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Components</w:t>
            </w:r>
          </w:p>
        </w:tc>
        <w:tc>
          <w:tcPr>
            <w:tcW w:w="6138" w:type="dxa"/>
            <w:vAlign w:val="center"/>
          </w:tcPr>
          <w:p w14:paraId="3F67AE36" w14:textId="77777777" w:rsidR="00995F7C" w:rsidRPr="006C121F" w:rsidRDefault="00995F7C" w:rsidP="00F81FD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function</w:t>
            </w:r>
            <w:proofErr w:type="spellEnd"/>
          </w:p>
        </w:tc>
      </w:tr>
      <w:tr w:rsidR="00995F7C" w:rsidRPr="006F5ACA" w14:paraId="5F19DF30" w14:textId="77777777" w:rsidTr="00F81FD8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3499B6F3" w14:textId="77777777" w:rsidR="00995F7C" w:rsidRPr="006C121F" w:rsidRDefault="00995F7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The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scFv</w:t>
            </w:r>
            <w:proofErr w:type="spellEnd"/>
          </w:p>
        </w:tc>
        <w:tc>
          <w:tcPr>
            <w:tcW w:w="6138" w:type="dxa"/>
            <w:vAlign w:val="center"/>
          </w:tcPr>
          <w:p w14:paraId="080C68B7" w14:textId="77777777" w:rsidR="00995F7C" w:rsidRPr="006C121F" w:rsidRDefault="00995F7C" w:rsidP="00F81F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This component is derived from the antibody. Its function is to minimize nonspecific toxicity against non-tumor tissues.</w:t>
            </w:r>
          </w:p>
        </w:tc>
      </w:tr>
      <w:tr w:rsidR="00995F7C" w:rsidRPr="006F5ACA" w14:paraId="17F483AA" w14:textId="77777777" w:rsidTr="00F81FD8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7E9422CE" w14:textId="77777777" w:rsidR="00995F7C" w:rsidRPr="006C121F" w:rsidRDefault="00995F7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The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hinge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region</w:t>
            </w:r>
          </w:p>
        </w:tc>
        <w:tc>
          <w:tcPr>
            <w:tcW w:w="6138" w:type="dxa"/>
            <w:vAlign w:val="center"/>
          </w:tcPr>
          <w:p w14:paraId="14082808" w14:textId="77777777" w:rsidR="00995F7C" w:rsidRPr="006C121F" w:rsidRDefault="00995F7C" w:rsidP="00F81F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Providing a degree of flexibility and spatial orientation necessary for optimal interaction with a target antigen. It is believed to be relevant for several CAR-T cells targeting both hematologic and solid cancers. It influences T-cell activation, proliferation, and anti-tumor efficacy.</w:t>
            </w:r>
          </w:p>
        </w:tc>
      </w:tr>
      <w:tr w:rsidR="00995F7C" w:rsidRPr="006F5ACA" w14:paraId="7F9EED19" w14:textId="77777777" w:rsidTr="00F81FD8">
        <w:trPr>
          <w:trHeight w:val="10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1A6BD28C" w14:textId="77777777" w:rsidR="00995F7C" w:rsidRPr="006C121F" w:rsidRDefault="00995F7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The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transmembrane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domain</w:t>
            </w:r>
            <w:proofErr w:type="spellEnd"/>
          </w:p>
        </w:tc>
        <w:tc>
          <w:tcPr>
            <w:tcW w:w="6138" w:type="dxa"/>
            <w:vAlign w:val="center"/>
          </w:tcPr>
          <w:p w14:paraId="35790AC5" w14:textId="77777777" w:rsidR="00995F7C" w:rsidRPr="006C121F" w:rsidRDefault="00995F7C" w:rsidP="00F81F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Assist in anchoring the CAR molecule on the T-cell surface and simplifying the connection between the extracellular and intracellular domains</w:t>
            </w:r>
          </w:p>
        </w:tc>
      </w:tr>
      <w:tr w:rsidR="00995F7C" w:rsidRPr="006F5ACA" w14:paraId="18537B8E" w14:textId="77777777" w:rsidTr="00F81FD8">
        <w:trPr>
          <w:trHeight w:val="9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vAlign w:val="center"/>
          </w:tcPr>
          <w:p w14:paraId="0EFAC781" w14:textId="77777777" w:rsidR="00995F7C" w:rsidRPr="006C121F" w:rsidRDefault="00995F7C" w:rsidP="00F81F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The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intracellular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signaling</w:t>
            </w:r>
            <w:proofErr w:type="spellEnd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domain</w:t>
            </w:r>
            <w:proofErr w:type="spellEnd"/>
          </w:p>
        </w:tc>
        <w:tc>
          <w:tcPr>
            <w:tcW w:w="6138" w:type="dxa"/>
            <w:vAlign w:val="center"/>
          </w:tcPr>
          <w:p w14:paraId="45C4573C" w14:textId="77777777" w:rsidR="00995F7C" w:rsidRPr="006C121F" w:rsidRDefault="00995F7C" w:rsidP="00F81FD8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6C12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Responsible for activating T cell functions such as proliferation, cytolysis, and cytokine secretion upon antigen binding, ultimately leading to the elimination of the target cell.</w:t>
            </w:r>
            <w:r w:rsidRPr="006C121F">
              <w:rPr>
                <w:rFonts w:ascii="Times New Roman" w:eastAsia="Times New Roman" w:hAnsi="Times New Roman" w:cs="Times New Roman"/>
                <w:vanish/>
                <w:color w:val="000000" w:themeColor="text1"/>
                <w:sz w:val="20"/>
                <w:szCs w:val="20"/>
                <w:lang w:val="en-US" w:eastAsia="pl-PL"/>
              </w:rPr>
              <w:t>Początek formularzaDół formularza</w:t>
            </w:r>
          </w:p>
        </w:tc>
      </w:tr>
    </w:tbl>
    <w:p w14:paraId="55B7B97F" w14:textId="77777777" w:rsidR="004B34C6" w:rsidRPr="006C121F" w:rsidRDefault="004B34C6" w:rsidP="00137E24">
      <w:pPr>
        <w:pStyle w:val="Nagwek"/>
        <w:rPr>
          <w:rFonts w:ascii="Times New Roman" w:hAnsi="Times New Roman" w:cs="Times New Roman"/>
          <w:sz w:val="20"/>
          <w:szCs w:val="20"/>
          <w:lang w:val="en-US"/>
        </w:rPr>
      </w:pPr>
    </w:p>
    <w:p w14:paraId="04541ED9" w14:textId="77777777" w:rsidR="003C565A" w:rsidRPr="006C121F" w:rsidRDefault="008703BD" w:rsidP="00BC5774">
      <w:pPr>
        <w:pStyle w:val="Nagwek"/>
        <w:rPr>
          <w:rFonts w:ascii="Times New Roman" w:hAnsi="Times New Roman" w:cs="Times New Roman"/>
          <w:sz w:val="20"/>
          <w:szCs w:val="20"/>
          <w:lang w:val="en-US"/>
        </w:rPr>
      </w:pPr>
      <w:r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3C565A" w:rsidRPr="006C121F">
        <w:rPr>
          <w:rFonts w:ascii="Times New Roman" w:hAnsi="Times New Roman" w:cs="Times New Roman"/>
          <w:b/>
          <w:sz w:val="20"/>
          <w:szCs w:val="20"/>
          <w:lang w:val="en-US"/>
        </w:rPr>
        <w:t>Table S</w:t>
      </w:r>
      <w:r w:rsidR="00137E24" w:rsidRPr="006C121F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3C565A" w:rsidRPr="006C121F">
        <w:rPr>
          <w:rFonts w:ascii="Times New Roman" w:hAnsi="Times New Roman" w:cs="Times New Roman"/>
          <w:sz w:val="20"/>
          <w:szCs w:val="20"/>
          <w:lang w:val="en-US"/>
        </w:rPr>
        <w:t xml:space="preserve"> Quantitative expression of selected target antigens in GBM and healthy tissues</w:t>
      </w:r>
    </w:p>
    <w:p w14:paraId="2A3018EA" w14:textId="77777777" w:rsidR="003C565A" w:rsidRPr="006C121F" w:rsidRDefault="003C565A" w:rsidP="003C565A">
      <w:pPr>
        <w:pStyle w:val="Nagwek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siatki1jasna"/>
        <w:tblW w:w="9094" w:type="dxa"/>
        <w:jc w:val="center"/>
        <w:tblLook w:val="04A0" w:firstRow="1" w:lastRow="0" w:firstColumn="1" w:lastColumn="0" w:noHBand="0" w:noVBand="1"/>
      </w:tblPr>
      <w:tblGrid>
        <w:gridCol w:w="1173"/>
        <w:gridCol w:w="1663"/>
        <w:gridCol w:w="1233"/>
        <w:gridCol w:w="2213"/>
        <w:gridCol w:w="1232"/>
        <w:gridCol w:w="1580"/>
      </w:tblGrid>
      <w:tr w:rsidR="003C565A" w:rsidRPr="006C121F" w14:paraId="5EC6E0B8" w14:textId="77777777" w:rsidTr="00F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123897B0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Target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Antigen</w:t>
            </w:r>
            <w:proofErr w:type="spellEnd"/>
          </w:p>
        </w:tc>
        <w:tc>
          <w:tcPr>
            <w:tcW w:w="1663" w:type="dxa"/>
            <w:vAlign w:val="center"/>
          </w:tcPr>
          <w:p w14:paraId="201FE3C7" w14:textId="77777777" w:rsidR="003C565A" w:rsidRPr="006C121F" w:rsidRDefault="003C565A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in GBM</w:t>
            </w:r>
          </w:p>
        </w:tc>
        <w:tc>
          <w:tcPr>
            <w:tcW w:w="1233" w:type="dxa"/>
            <w:vAlign w:val="center"/>
          </w:tcPr>
          <w:p w14:paraId="0271FC8C" w14:textId="77777777" w:rsidR="003C565A" w:rsidRPr="006C121F" w:rsidRDefault="003C565A" w:rsidP="00F81FD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Tissue</w:t>
            </w:r>
            <w:proofErr w:type="spellEnd"/>
          </w:p>
        </w:tc>
        <w:tc>
          <w:tcPr>
            <w:tcW w:w="2213" w:type="dxa"/>
            <w:vAlign w:val="center"/>
          </w:tcPr>
          <w:p w14:paraId="69F243A0" w14:textId="77777777" w:rsidR="003C565A" w:rsidRPr="006C121F" w:rsidRDefault="003C565A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</w:p>
        </w:tc>
        <w:tc>
          <w:tcPr>
            <w:tcW w:w="1232" w:type="dxa"/>
            <w:vAlign w:val="center"/>
          </w:tcPr>
          <w:p w14:paraId="0E1936E2" w14:textId="77777777" w:rsidR="003C565A" w:rsidRPr="006C121F" w:rsidRDefault="003C565A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Samples</w:t>
            </w:r>
            <w:proofErr w:type="spellEnd"/>
          </w:p>
        </w:tc>
        <w:tc>
          <w:tcPr>
            <w:tcW w:w="1580" w:type="dxa"/>
            <w:vAlign w:val="center"/>
          </w:tcPr>
          <w:p w14:paraId="785B39D7" w14:textId="77777777" w:rsidR="003C565A" w:rsidRPr="006C121F" w:rsidRDefault="003C565A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</w:tr>
      <w:tr w:rsidR="003C565A" w:rsidRPr="006C121F" w14:paraId="0ACB2AD5" w14:textId="77777777" w:rsidTr="00F81FD8">
        <w:trPr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0EA7D72D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EGFRvIII</w:t>
            </w:r>
            <w:proofErr w:type="spellEnd"/>
          </w:p>
        </w:tc>
        <w:tc>
          <w:tcPr>
            <w:tcW w:w="1663" w:type="dxa"/>
            <w:vAlign w:val="center"/>
          </w:tcPr>
          <w:p w14:paraId="57F69524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(~30% of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3" w:type="dxa"/>
            <w:vAlign w:val="center"/>
          </w:tcPr>
          <w:p w14:paraId="29C45DF8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(0)</w:t>
            </w:r>
          </w:p>
        </w:tc>
        <w:tc>
          <w:tcPr>
            <w:tcW w:w="2213" w:type="dxa"/>
            <w:vAlign w:val="center"/>
          </w:tcPr>
          <w:p w14:paraId="6D55CF67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Bulk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RNA-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21F">
              <w:rPr>
                <w:rFonts w:ascii="Times New Roman" w:eastAsia="Times New Roman" w:hAnsi="Times New Roman" w:cs="Times New Roman"/>
                <w:sz w:val="20"/>
                <w:szCs w:val="20"/>
              </w:rPr>
              <w:t>(TCGA, CGGA, Rembrandt)</w:t>
            </w: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scRNA-seq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21F">
              <w:rPr>
                <w:rFonts w:ascii="Times New Roman" w:eastAsia="Times New Roman" w:hAnsi="Times New Roman" w:cs="Times New Roman"/>
                <w:sz w:val="20"/>
                <w:szCs w:val="20"/>
              </w:rPr>
              <w:t>(GSE141383)</w:t>
            </w:r>
          </w:p>
        </w:tc>
        <w:tc>
          <w:tcPr>
            <w:tcW w:w="1232" w:type="dxa"/>
            <w:vAlign w:val="center"/>
          </w:tcPr>
          <w:p w14:paraId="10029A3B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TCGA: 539, CGGA: 325, Rembrandt: 313,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scRNA-seq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: 9</w:t>
            </w:r>
          </w:p>
        </w:tc>
        <w:tc>
          <w:tcPr>
            <w:tcW w:w="1580" w:type="dxa"/>
            <w:vAlign w:val="center"/>
          </w:tcPr>
          <w:p w14:paraId="4EE38DFE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Intra-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tumoral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heterogeneity</w:t>
            </w:r>
            <w:proofErr w:type="spellEnd"/>
          </w:p>
        </w:tc>
      </w:tr>
      <w:tr w:rsidR="003C565A" w:rsidRPr="006C121F" w14:paraId="533EA340" w14:textId="77777777" w:rsidTr="00F81FD8">
        <w:trPr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2F36F3E3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HER2</w:t>
            </w:r>
          </w:p>
        </w:tc>
        <w:tc>
          <w:tcPr>
            <w:tcW w:w="1663" w:type="dxa"/>
            <w:vAlign w:val="center"/>
          </w:tcPr>
          <w:p w14:paraId="6A372261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(~42% of GBM)</w:t>
            </w:r>
          </w:p>
        </w:tc>
        <w:tc>
          <w:tcPr>
            <w:tcW w:w="1233" w:type="dxa"/>
            <w:vAlign w:val="center"/>
          </w:tcPr>
          <w:p w14:paraId="602ED80D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00234B62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Immunohistochemistry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(IHC)</w:t>
            </w:r>
          </w:p>
        </w:tc>
        <w:tc>
          <w:tcPr>
            <w:tcW w:w="1232" w:type="dxa"/>
            <w:vAlign w:val="center"/>
          </w:tcPr>
          <w:p w14:paraId="650FAE37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~47 GBM patients (out of 107 total)</w:t>
            </w:r>
          </w:p>
        </w:tc>
        <w:tc>
          <w:tcPr>
            <w:tcW w:w="1580" w:type="dxa"/>
            <w:vAlign w:val="center"/>
          </w:tcPr>
          <w:p w14:paraId="259B55FD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positivity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vs. LGA</w:t>
            </w:r>
          </w:p>
        </w:tc>
      </w:tr>
      <w:tr w:rsidR="003C565A" w:rsidRPr="006C121F" w14:paraId="33F7D896" w14:textId="77777777" w:rsidTr="00F81FD8">
        <w:trPr>
          <w:trHeight w:val="6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2509AE03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IL13Ra2</w:t>
            </w:r>
          </w:p>
        </w:tc>
        <w:tc>
          <w:tcPr>
            <w:tcW w:w="1663" w:type="dxa"/>
            <w:vAlign w:val="center"/>
          </w:tcPr>
          <w:p w14:paraId="7F6561CF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high (~78% of GBM)</w:t>
            </w:r>
          </w:p>
        </w:tc>
        <w:tc>
          <w:tcPr>
            <w:tcW w:w="1233" w:type="dxa"/>
            <w:vAlign w:val="center"/>
          </w:tcPr>
          <w:p w14:paraId="6F662F4B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3E313C11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IHC,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multiplex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IHC</w:t>
            </w:r>
          </w:p>
        </w:tc>
        <w:tc>
          <w:tcPr>
            <w:tcW w:w="1232" w:type="dxa"/>
            <w:vAlign w:val="center"/>
          </w:tcPr>
          <w:p w14:paraId="01DA40B4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1580" w:type="dxa"/>
            <w:vAlign w:val="center"/>
          </w:tcPr>
          <w:p w14:paraId="2CF0FBC7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Highly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selective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immunotherapy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target</w:t>
            </w:r>
          </w:p>
        </w:tc>
      </w:tr>
      <w:tr w:rsidR="003C565A" w:rsidRPr="006C121F" w14:paraId="16BA3C21" w14:textId="77777777" w:rsidTr="00F81FD8">
        <w:trPr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463CD46C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CD70</w:t>
            </w:r>
          </w:p>
        </w:tc>
        <w:tc>
          <w:tcPr>
            <w:tcW w:w="1663" w:type="dxa"/>
            <w:vAlign w:val="center"/>
          </w:tcPr>
          <w:p w14:paraId="26AE1C96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(~18% of IDH-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wt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GBM)</w:t>
            </w:r>
          </w:p>
        </w:tc>
        <w:tc>
          <w:tcPr>
            <w:tcW w:w="1233" w:type="dxa"/>
            <w:vAlign w:val="center"/>
          </w:tcPr>
          <w:p w14:paraId="008B68CF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(~0.5–1)</w:t>
            </w:r>
          </w:p>
        </w:tc>
        <w:tc>
          <w:tcPr>
            <w:tcW w:w="2213" w:type="dxa"/>
            <w:vAlign w:val="center"/>
          </w:tcPr>
          <w:p w14:paraId="7F407728" w14:textId="77777777" w:rsidR="003C565A" w:rsidRPr="006C121F" w:rsidRDefault="003C565A" w:rsidP="00F81FD8">
            <w:pPr>
              <w:tabs>
                <w:tab w:val="right" w:pos="197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IHC, RNA-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(TCGA)</w:t>
            </w:r>
          </w:p>
        </w:tc>
        <w:tc>
          <w:tcPr>
            <w:tcW w:w="1232" w:type="dxa"/>
            <w:vAlign w:val="center"/>
          </w:tcPr>
          <w:p w14:paraId="67282EF1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TMA: 205, TCGA: 447,</w:t>
            </w:r>
          </w:p>
          <w:p w14:paraId="0B9DD136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IDH-wild-type GBM subset: 96</w:t>
            </w:r>
          </w:p>
        </w:tc>
        <w:tc>
          <w:tcPr>
            <w:tcW w:w="1580" w:type="dxa"/>
            <w:vAlign w:val="center"/>
          </w:tcPr>
          <w:p w14:paraId="406FA92F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Correlates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aggressive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</w:p>
        </w:tc>
      </w:tr>
      <w:tr w:rsidR="003C565A" w:rsidRPr="006F5ACA" w14:paraId="21288149" w14:textId="77777777" w:rsidTr="00F81FD8">
        <w:trPr>
          <w:trHeight w:val="5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01A17F7B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B7-H3</w:t>
            </w:r>
          </w:p>
        </w:tc>
        <w:tc>
          <w:tcPr>
            <w:tcW w:w="1663" w:type="dxa"/>
            <w:vAlign w:val="center"/>
          </w:tcPr>
          <w:p w14:paraId="2BA43BB8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High (~77% of GBM)</w:t>
            </w:r>
          </w:p>
        </w:tc>
        <w:tc>
          <w:tcPr>
            <w:tcW w:w="1233" w:type="dxa"/>
            <w:vAlign w:val="center"/>
          </w:tcPr>
          <w:p w14:paraId="5693D7DD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00CD0C59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Bulk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RNA-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(TCGA), IHC</w:t>
            </w:r>
          </w:p>
        </w:tc>
        <w:tc>
          <w:tcPr>
            <w:tcW w:w="1232" w:type="dxa"/>
            <w:vAlign w:val="center"/>
          </w:tcPr>
          <w:p w14:paraId="555F600A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TCGA: 447, IHC: 46</w:t>
            </w:r>
          </w:p>
        </w:tc>
        <w:tc>
          <w:tcPr>
            <w:tcW w:w="1580" w:type="dxa"/>
            <w:vAlign w:val="center"/>
          </w:tcPr>
          <w:p w14:paraId="46F431D5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in IDH-wild-type; perivascular expression</w:t>
            </w:r>
          </w:p>
        </w:tc>
      </w:tr>
      <w:tr w:rsidR="003C565A" w:rsidRPr="006F5ACA" w14:paraId="678CCB60" w14:textId="77777777" w:rsidTr="00F81FD8">
        <w:trPr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29F49D3F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EphA2</w:t>
            </w:r>
          </w:p>
        </w:tc>
        <w:tc>
          <w:tcPr>
            <w:tcW w:w="1663" w:type="dxa"/>
            <w:vAlign w:val="center"/>
          </w:tcPr>
          <w:p w14:paraId="2841378E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(~60% of GBM)</w:t>
            </w:r>
          </w:p>
        </w:tc>
        <w:tc>
          <w:tcPr>
            <w:tcW w:w="1233" w:type="dxa"/>
            <w:vAlign w:val="center"/>
          </w:tcPr>
          <w:p w14:paraId="68FD08DE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4E4A1506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</w:p>
        </w:tc>
        <w:tc>
          <w:tcPr>
            <w:tcW w:w="1232" w:type="dxa"/>
            <w:vAlign w:val="center"/>
          </w:tcPr>
          <w:p w14:paraId="0B1561FF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40 GBM</w:t>
            </w:r>
          </w:p>
        </w:tc>
        <w:tc>
          <w:tcPr>
            <w:tcW w:w="1580" w:type="dxa"/>
            <w:vAlign w:val="center"/>
          </w:tcPr>
          <w:p w14:paraId="4E5D2CCE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Correlated with worse OS (p&lt;0.01)</w:t>
            </w:r>
          </w:p>
        </w:tc>
      </w:tr>
      <w:tr w:rsidR="003C565A" w:rsidRPr="006C121F" w14:paraId="274A0E4D" w14:textId="77777777" w:rsidTr="00F81FD8">
        <w:trPr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1F631B56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GD2</w:t>
            </w:r>
          </w:p>
        </w:tc>
        <w:tc>
          <w:tcPr>
            <w:tcW w:w="1663" w:type="dxa"/>
            <w:vAlign w:val="center"/>
          </w:tcPr>
          <w:p w14:paraId="381C7694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 (~58% of GBM cell lines)</w:t>
            </w:r>
          </w:p>
        </w:tc>
        <w:tc>
          <w:tcPr>
            <w:tcW w:w="1233" w:type="dxa"/>
            <w:vAlign w:val="center"/>
          </w:tcPr>
          <w:p w14:paraId="36FDD86B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436453BE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cytometry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immunofluorescence</w:t>
            </w:r>
          </w:p>
        </w:tc>
        <w:tc>
          <w:tcPr>
            <w:tcW w:w="1232" w:type="dxa"/>
            <w:vAlign w:val="center"/>
          </w:tcPr>
          <w:p w14:paraId="7AED75D0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lines</w:t>
            </w:r>
          </w:p>
        </w:tc>
        <w:tc>
          <w:tcPr>
            <w:tcW w:w="1580" w:type="dxa"/>
            <w:vAlign w:val="center"/>
          </w:tcPr>
          <w:p w14:paraId="02CDABF2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but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frequent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3C565A" w:rsidRPr="006C121F" w14:paraId="4DF22831" w14:textId="77777777" w:rsidTr="00F81FD8">
        <w:trPr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5F1359F8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NKG2DL</w:t>
            </w:r>
          </w:p>
        </w:tc>
        <w:tc>
          <w:tcPr>
            <w:tcW w:w="1663" w:type="dxa"/>
            <w:vAlign w:val="center"/>
          </w:tcPr>
          <w:p w14:paraId="046F6034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High (~68–72% of GBM)</w:t>
            </w:r>
          </w:p>
        </w:tc>
        <w:tc>
          <w:tcPr>
            <w:tcW w:w="1233" w:type="dxa"/>
            <w:vAlign w:val="center"/>
          </w:tcPr>
          <w:p w14:paraId="3FCA6DF4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53E8F2EB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IHC,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cytometry</w:t>
            </w:r>
            <w:proofErr w:type="spellEnd"/>
          </w:p>
        </w:tc>
        <w:tc>
          <w:tcPr>
            <w:tcW w:w="1232" w:type="dxa"/>
            <w:vAlign w:val="center"/>
          </w:tcPr>
          <w:p w14:paraId="2ABC13F0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~60 GBM + 10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vAlign w:val="center"/>
          </w:tcPr>
          <w:p w14:paraId="0C55AD9D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for MICA &amp; ULBP2</w:t>
            </w:r>
          </w:p>
        </w:tc>
      </w:tr>
      <w:tr w:rsidR="003C565A" w:rsidRPr="006F5ACA" w14:paraId="1C37A2EE" w14:textId="77777777" w:rsidTr="00F81FD8">
        <w:trPr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3" w:type="dxa"/>
            <w:vAlign w:val="center"/>
          </w:tcPr>
          <w:p w14:paraId="5DFCB691" w14:textId="77777777" w:rsidR="003C565A" w:rsidRPr="006C121F" w:rsidRDefault="003C565A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CD133</w:t>
            </w:r>
          </w:p>
        </w:tc>
        <w:tc>
          <w:tcPr>
            <w:tcW w:w="1663" w:type="dxa"/>
            <w:vAlign w:val="center"/>
          </w:tcPr>
          <w:p w14:paraId="42F4BF8D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subpopulations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3" w:type="dxa"/>
            <w:vAlign w:val="center"/>
          </w:tcPr>
          <w:p w14:paraId="42656D1F" w14:textId="77777777" w:rsidR="003C565A" w:rsidRPr="006C121F" w:rsidRDefault="003C565A" w:rsidP="00F81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13" w:type="dxa"/>
            <w:vAlign w:val="center"/>
          </w:tcPr>
          <w:p w14:paraId="4818237D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Single-cell RNA-seq (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scRNA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-seq), bulk RNA-seq</w:t>
            </w:r>
          </w:p>
        </w:tc>
        <w:tc>
          <w:tcPr>
            <w:tcW w:w="1232" w:type="dxa"/>
            <w:vAlign w:val="center"/>
          </w:tcPr>
          <w:p w14:paraId="61165B75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scRNA-seq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bulk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datasets</w:t>
            </w:r>
            <w:proofErr w:type="spellEnd"/>
          </w:p>
        </w:tc>
        <w:tc>
          <w:tcPr>
            <w:tcW w:w="1580" w:type="dxa"/>
            <w:vAlign w:val="center"/>
          </w:tcPr>
          <w:p w14:paraId="31BF8AAB" w14:textId="77777777" w:rsidR="003C565A" w:rsidRPr="006C121F" w:rsidRDefault="003C565A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Glioma stem cell marker, low specificity</w:t>
            </w:r>
          </w:p>
        </w:tc>
      </w:tr>
    </w:tbl>
    <w:p w14:paraId="1D725204" w14:textId="77777777" w:rsidR="00406256" w:rsidRDefault="00406256" w:rsidP="00BC577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5C116DB" w14:textId="77777777" w:rsidR="009270D6" w:rsidRPr="006C121F" w:rsidRDefault="008703BD" w:rsidP="00BC5774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9270D6"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137E24" w:rsidRPr="006C121F">
        <w:rPr>
          <w:rFonts w:ascii="Times New Roman" w:hAnsi="Times New Roman" w:cs="Times New Roman"/>
          <w:b/>
          <w:sz w:val="20"/>
          <w:szCs w:val="20"/>
          <w:lang w:val="en-US"/>
        </w:rPr>
        <w:t>S6</w:t>
      </w:r>
      <w:r w:rsidR="009270D6" w:rsidRPr="006C121F">
        <w:rPr>
          <w:rFonts w:ascii="Times New Roman" w:hAnsi="Times New Roman" w:cs="Times New Roman"/>
          <w:sz w:val="20"/>
          <w:szCs w:val="20"/>
          <w:lang w:val="en-US"/>
        </w:rPr>
        <w:t xml:space="preserve"> Comparison of CAR-T Cell Delivery Routes for Glioblastoma: Efficacy, Advantages, and Challenges</w:t>
      </w:r>
    </w:p>
    <w:tbl>
      <w:tblPr>
        <w:tblStyle w:val="Tabelasiatki1jasna"/>
        <w:tblW w:w="9094" w:type="dxa"/>
        <w:jc w:val="center"/>
        <w:tblLook w:val="04A0" w:firstRow="1" w:lastRow="0" w:firstColumn="1" w:lastColumn="0" w:noHBand="0" w:noVBand="1"/>
      </w:tblPr>
      <w:tblGrid>
        <w:gridCol w:w="2273"/>
        <w:gridCol w:w="2273"/>
        <w:gridCol w:w="2274"/>
        <w:gridCol w:w="2274"/>
      </w:tblGrid>
      <w:tr w:rsidR="009270D6" w:rsidRPr="006C121F" w14:paraId="7955944D" w14:textId="77777777" w:rsidTr="00F81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1B969A44" w14:textId="77777777" w:rsidR="009270D6" w:rsidRPr="006C121F" w:rsidRDefault="009270D6" w:rsidP="00F81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21F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Delivery </w:t>
            </w:r>
            <w:proofErr w:type="spellStart"/>
            <w:r w:rsidRPr="006C121F">
              <w:rPr>
                <w:rFonts w:ascii="Times New Roman" w:hAnsi="Times New Roman" w:cs="Times New Roman"/>
                <w:bCs w:val="0"/>
                <w:sz w:val="20"/>
                <w:szCs w:val="20"/>
              </w:rPr>
              <w:t>Route</w:t>
            </w:r>
            <w:proofErr w:type="spellEnd"/>
          </w:p>
        </w:tc>
        <w:tc>
          <w:tcPr>
            <w:tcW w:w="2273" w:type="dxa"/>
            <w:vAlign w:val="center"/>
          </w:tcPr>
          <w:p w14:paraId="7BA8D9D9" w14:textId="77777777" w:rsidR="009270D6" w:rsidRPr="006C121F" w:rsidRDefault="009270D6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Efficacy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in GBM</w:t>
            </w:r>
          </w:p>
        </w:tc>
        <w:tc>
          <w:tcPr>
            <w:tcW w:w="2274" w:type="dxa"/>
            <w:vAlign w:val="center"/>
          </w:tcPr>
          <w:p w14:paraId="17BA4E0C" w14:textId="77777777" w:rsidR="009270D6" w:rsidRPr="006C121F" w:rsidRDefault="009270D6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Advantages</w:t>
            </w:r>
            <w:proofErr w:type="spellEnd"/>
          </w:p>
        </w:tc>
        <w:tc>
          <w:tcPr>
            <w:tcW w:w="2274" w:type="dxa"/>
            <w:vAlign w:val="center"/>
          </w:tcPr>
          <w:p w14:paraId="6150F1B5" w14:textId="77777777" w:rsidR="009270D6" w:rsidRPr="006C121F" w:rsidRDefault="009270D6" w:rsidP="00F81F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Disadvantages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Challenges</w:t>
            </w:r>
            <w:proofErr w:type="spellEnd"/>
          </w:p>
        </w:tc>
      </w:tr>
      <w:tr w:rsidR="009270D6" w:rsidRPr="006F5ACA" w14:paraId="581753E1" w14:textId="77777777" w:rsidTr="00F81FD8">
        <w:trPr>
          <w:trHeight w:val="1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63274F39" w14:textId="77777777" w:rsidR="009270D6" w:rsidRPr="006C121F" w:rsidRDefault="009270D6" w:rsidP="00F81F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Intravenous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76172448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Limited due to BBB and TME barriers; slows tumor growth but rarely eradicates tumors alone</w:t>
            </w:r>
          </w:p>
        </w:tc>
        <w:tc>
          <w:tcPr>
            <w:tcW w:w="2274" w:type="dxa"/>
            <w:vAlign w:val="center"/>
          </w:tcPr>
          <w:p w14:paraId="70D7D18B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Minimally invasive; easy to administer; systemic reach</w:t>
            </w:r>
          </w:p>
        </w:tc>
        <w:tc>
          <w:tcPr>
            <w:tcW w:w="2274" w:type="dxa"/>
            <w:vAlign w:val="center"/>
          </w:tcPr>
          <w:p w14:paraId="228EB736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Poor CAR-T trafficking into CNS due to BBB; limited tumor penetration; reduced efficacy; systemic side effects possible</w:t>
            </w:r>
          </w:p>
        </w:tc>
      </w:tr>
      <w:tr w:rsidR="009270D6" w:rsidRPr="006F5ACA" w14:paraId="48319003" w14:textId="77777777" w:rsidTr="00F81FD8">
        <w:trPr>
          <w:trHeight w:val="1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11F9C099" w14:textId="77777777" w:rsidR="009270D6" w:rsidRPr="006C121F" w:rsidRDefault="009270D6" w:rsidP="00F81F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Intratumoral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(ICT)</w:t>
            </w:r>
          </w:p>
        </w:tc>
        <w:tc>
          <w:tcPr>
            <w:tcW w:w="2273" w:type="dxa"/>
            <w:vAlign w:val="center"/>
          </w:tcPr>
          <w:p w14:paraId="355E699A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efficacy; directly eradicates tumors in some studies</w:t>
            </w:r>
          </w:p>
        </w:tc>
        <w:tc>
          <w:tcPr>
            <w:tcW w:w="2274" w:type="dxa"/>
            <w:vAlign w:val="center"/>
          </w:tcPr>
          <w:p w14:paraId="0205FF62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Bypasses BBB; high local CAR-T concentration; minimizes systemic toxicity; well tolerated</w:t>
            </w:r>
          </w:p>
        </w:tc>
        <w:tc>
          <w:tcPr>
            <w:tcW w:w="2274" w:type="dxa"/>
            <w:vAlign w:val="center"/>
          </w:tcPr>
          <w:p w14:paraId="3B22FC30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Invasive; risk of tissue damage; requires tumor accessibility; repeated injections may cause local injury or metastasis</w:t>
            </w:r>
          </w:p>
        </w:tc>
      </w:tr>
      <w:tr w:rsidR="009270D6" w:rsidRPr="006F5ACA" w14:paraId="7BC2122A" w14:textId="77777777" w:rsidTr="00F81FD8">
        <w:trPr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06E9404" w14:textId="77777777" w:rsidR="009270D6" w:rsidRPr="006C121F" w:rsidRDefault="009270D6" w:rsidP="00F81F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Intraventricular</w:t>
            </w:r>
            <w:proofErr w:type="spellEnd"/>
            <w:r w:rsidRPr="006C1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1D311786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Potentially improves CNS-wide CAR-T distribution by delivering into the cerebrospinal fluid</w:t>
            </w:r>
          </w:p>
        </w:tc>
        <w:tc>
          <w:tcPr>
            <w:tcW w:w="2274" w:type="dxa"/>
            <w:vAlign w:val="center"/>
          </w:tcPr>
          <w:p w14:paraId="7F6040C0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Bypasses BBB; treats residual microscopic disease; broad CNS exposure</w:t>
            </w:r>
          </w:p>
        </w:tc>
        <w:tc>
          <w:tcPr>
            <w:tcW w:w="2274" w:type="dxa"/>
            <w:vAlign w:val="center"/>
          </w:tcPr>
          <w:p w14:paraId="2AA0F41F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Invasive; technically complex; risk of infection or CSF leak; may require repeated procedures</w:t>
            </w:r>
          </w:p>
        </w:tc>
      </w:tr>
      <w:tr w:rsidR="009270D6" w:rsidRPr="006F5ACA" w14:paraId="0D427B39" w14:textId="77777777" w:rsidTr="00F81FD8">
        <w:trPr>
          <w:trHeight w:val="15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F3FCB58" w14:textId="77777777" w:rsidR="009270D6" w:rsidRPr="006C121F" w:rsidRDefault="009270D6" w:rsidP="00F81F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</w:rPr>
              <w:t>Dual ICT + ICV</w:t>
            </w:r>
          </w:p>
        </w:tc>
        <w:tc>
          <w:tcPr>
            <w:tcW w:w="2273" w:type="dxa"/>
            <w:vAlign w:val="center"/>
          </w:tcPr>
          <w:p w14:paraId="2D68D300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Enhanced efficacy combining local and widespread delivery; improved tumor clearance and persistence</w:t>
            </w:r>
          </w:p>
        </w:tc>
        <w:tc>
          <w:tcPr>
            <w:tcW w:w="2274" w:type="dxa"/>
            <w:vAlign w:val="center"/>
          </w:tcPr>
          <w:p w14:paraId="29736D49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Combines benefits of ICT (local tumor targeting) and ICV (CNS dissemination); may overcome the BBB and tumor heterogeneity</w:t>
            </w:r>
          </w:p>
        </w:tc>
        <w:tc>
          <w:tcPr>
            <w:tcW w:w="2274" w:type="dxa"/>
            <w:vAlign w:val="center"/>
          </w:tcPr>
          <w:p w14:paraId="4C344B88" w14:textId="77777777" w:rsidR="009270D6" w:rsidRPr="006C121F" w:rsidRDefault="009270D6" w:rsidP="00F81F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invasive; increased procedural complexity; potential cumulative risks from both methods; needs clinical validation</w:t>
            </w:r>
          </w:p>
        </w:tc>
      </w:tr>
    </w:tbl>
    <w:p w14:paraId="4A7DF2E1" w14:textId="77777777" w:rsidR="009270D6" w:rsidRPr="006C121F" w:rsidRDefault="009270D6" w:rsidP="00C220C8">
      <w:pPr>
        <w:tabs>
          <w:tab w:val="left" w:pos="996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5CDB6BEA" w14:textId="77777777" w:rsidR="002A6C59" w:rsidRPr="006C121F" w:rsidRDefault="008703BD" w:rsidP="00BC5774">
      <w:pPr>
        <w:tabs>
          <w:tab w:val="left" w:pos="996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6C121F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8E1ECE" w:rsidRPr="006C121F">
        <w:rPr>
          <w:rFonts w:ascii="Times New Roman" w:hAnsi="Times New Roman" w:cs="Times New Roman"/>
          <w:b/>
          <w:sz w:val="20"/>
          <w:szCs w:val="20"/>
          <w:lang w:val="en-US"/>
        </w:rPr>
        <w:t>Table S</w:t>
      </w:r>
      <w:r w:rsidR="00137E24" w:rsidRPr="006C121F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="008E1ECE" w:rsidRPr="006C121F">
        <w:rPr>
          <w:rFonts w:ascii="Times New Roman" w:hAnsi="Times New Roman" w:cs="Times New Roman"/>
          <w:sz w:val="20"/>
          <w:szCs w:val="20"/>
          <w:lang w:val="en-US"/>
        </w:rPr>
        <w:t xml:space="preserve"> Summary of recent early-phase CAR-T cell therapy trials in glioblastoma and related CNS tumors </w:t>
      </w:r>
    </w:p>
    <w:sectPr w:rsidR="002A6C59" w:rsidRPr="006C1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61658"/>
    <w:multiLevelType w:val="multilevel"/>
    <w:tmpl w:val="A48AC9F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12492"/>
    <w:multiLevelType w:val="multilevel"/>
    <w:tmpl w:val="537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368F8"/>
    <w:multiLevelType w:val="multilevel"/>
    <w:tmpl w:val="9E92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D7073"/>
    <w:multiLevelType w:val="hybridMultilevel"/>
    <w:tmpl w:val="864A694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E583E23"/>
    <w:multiLevelType w:val="multilevel"/>
    <w:tmpl w:val="0906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AE"/>
    <w:rsid w:val="0001665F"/>
    <w:rsid w:val="00137E24"/>
    <w:rsid w:val="002A6C59"/>
    <w:rsid w:val="00311D91"/>
    <w:rsid w:val="003130AE"/>
    <w:rsid w:val="003C565A"/>
    <w:rsid w:val="00406256"/>
    <w:rsid w:val="004B34C6"/>
    <w:rsid w:val="0052196F"/>
    <w:rsid w:val="006A1A7E"/>
    <w:rsid w:val="006B78EA"/>
    <w:rsid w:val="006C121F"/>
    <w:rsid w:val="006F5ACA"/>
    <w:rsid w:val="008703BD"/>
    <w:rsid w:val="008D0844"/>
    <w:rsid w:val="008E1ECE"/>
    <w:rsid w:val="009270D6"/>
    <w:rsid w:val="009833AC"/>
    <w:rsid w:val="00995F7C"/>
    <w:rsid w:val="00BC5774"/>
    <w:rsid w:val="00C01EA0"/>
    <w:rsid w:val="00C220C8"/>
    <w:rsid w:val="00CB1A66"/>
    <w:rsid w:val="00CE0645"/>
    <w:rsid w:val="00D551D0"/>
    <w:rsid w:val="00D8792A"/>
    <w:rsid w:val="00DD55C4"/>
    <w:rsid w:val="00EB2450"/>
    <w:rsid w:val="00EF1AFC"/>
    <w:rsid w:val="00F83378"/>
    <w:rsid w:val="00F87BAD"/>
    <w:rsid w:val="00FB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CB1D"/>
  <w15:chartTrackingRefBased/>
  <w15:docId w15:val="{1E3C5F21-CB23-49F3-9D0C-13684554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0A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3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13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31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1jasna">
    <w:name w:val="Grid Table 1 Light"/>
    <w:basedOn w:val="Standardowy"/>
    <w:uiPriority w:val="99"/>
    <w:rsid w:val="003130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3130AE"/>
    <w:rPr>
      <w:b/>
      <w:bCs/>
    </w:rPr>
  </w:style>
  <w:style w:type="paragraph" w:styleId="Akapitzlist">
    <w:name w:val="List Paragraph"/>
    <w:basedOn w:val="Normalny"/>
    <w:uiPriority w:val="34"/>
    <w:qFormat/>
    <w:rsid w:val="00C220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krolikowskaleksandra@gmail.com</dc:creator>
  <cp:keywords/>
  <dc:description/>
  <cp:lastModifiedBy>Tarnowski Maciej</cp:lastModifiedBy>
  <cp:revision>8</cp:revision>
  <dcterms:created xsi:type="dcterms:W3CDTF">2025-09-24T11:32:00Z</dcterms:created>
  <dcterms:modified xsi:type="dcterms:W3CDTF">2025-10-04T13:54:00Z</dcterms:modified>
</cp:coreProperties>
</file>