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25CB" w:rsidRPr="00F152B9" w:rsidRDefault="003970B8" w:rsidP="00F152B9">
      <w:pPr>
        <w:jc w:val="left"/>
        <w:rPr>
          <w:rFonts w:ascii="Times New Roman" w:hAnsi="Times New Roman" w:cs="Times New Roman"/>
          <w:b/>
          <w:bCs/>
          <w:sz w:val="24"/>
        </w:rPr>
      </w:pPr>
      <w:r w:rsidRPr="00F152B9">
        <w:rPr>
          <w:rFonts w:ascii="Times New Roman" w:hAnsi="Times New Roman" w:cs="Times New Roman"/>
          <w:b/>
          <w:bCs/>
          <w:sz w:val="24"/>
        </w:rPr>
        <w:t>Supplementa</w:t>
      </w:r>
      <w:r w:rsidRPr="00F152B9">
        <w:rPr>
          <w:rFonts w:ascii="Times New Roman" w:hAnsi="Times New Roman" w:cs="Times New Roman"/>
          <w:b/>
          <w:bCs/>
          <w:sz w:val="24"/>
        </w:rPr>
        <w:t>ry</w:t>
      </w:r>
      <w:r w:rsidRPr="00F152B9">
        <w:rPr>
          <w:rFonts w:ascii="Times New Roman" w:hAnsi="Times New Roman" w:cs="Times New Roman"/>
          <w:b/>
          <w:bCs/>
          <w:sz w:val="24"/>
        </w:rPr>
        <w:t xml:space="preserve"> Figures </w:t>
      </w:r>
    </w:p>
    <w:p w:rsidR="007025CB" w:rsidRPr="00F152B9" w:rsidRDefault="003970B8" w:rsidP="00F152B9">
      <w:pPr>
        <w:jc w:val="left"/>
        <w:rPr>
          <w:rFonts w:ascii="Times New Roman" w:hAnsi="Times New Roman" w:cs="Times New Roman"/>
          <w:b/>
          <w:bCs/>
          <w:sz w:val="24"/>
        </w:rPr>
      </w:pPr>
      <w:r w:rsidRPr="00F152B9">
        <w:rPr>
          <w:rFonts w:ascii="Times New Roman" w:hAnsi="Times New Roman" w:cs="Times New Roman"/>
          <w:b/>
          <w:bCs/>
          <w:sz w:val="24"/>
        </w:rPr>
        <w:t>Dissecting the Role of SEPHS1 in Shaping an Immunosuppressive Microenvironment to Promote Melanoma Progression</w:t>
      </w:r>
    </w:p>
    <w:p w:rsidR="007025CB" w:rsidRPr="00F152B9" w:rsidRDefault="003970B8" w:rsidP="00F152B9">
      <w:pPr>
        <w:jc w:val="left"/>
        <w:rPr>
          <w:rFonts w:ascii="Times New Roman" w:hAnsi="Times New Roman" w:cs="Times New Roman"/>
          <w:b/>
          <w:bCs/>
          <w:sz w:val="24"/>
        </w:rPr>
      </w:pPr>
      <w:r w:rsidRPr="00F152B9">
        <w:rPr>
          <w:rFonts w:ascii="Times New Roman" w:hAnsi="Times New Roman" w:cs="Times New Roman"/>
          <w:b/>
          <w:bCs/>
          <w:noProof/>
          <w:sz w:val="24"/>
          <w:lang w:val="en-IN" w:eastAsia="en-IN"/>
        </w:rPr>
        <w:drawing>
          <wp:inline distT="0" distB="0" distL="114300" distR="114300">
            <wp:extent cx="5255895" cy="2694305"/>
            <wp:effectExtent l="0" t="0" r="1905" b="3175"/>
            <wp:docPr id="5" name="图片 5" descr="【Revision V1】Figure S1 25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Revision V1】Figure S1 251105"/>
                    <pic:cNvPicPr>
                      <a:picLocks noChangeAspect="1"/>
                    </pic:cNvPicPr>
                  </pic:nvPicPr>
                  <pic:blipFill>
                    <a:blip r:embed="rId4"/>
                    <a:stretch>
                      <a:fillRect/>
                    </a:stretch>
                  </pic:blipFill>
                  <pic:spPr>
                    <a:xfrm>
                      <a:off x="0" y="0"/>
                      <a:ext cx="5255895" cy="2694305"/>
                    </a:xfrm>
                    <a:prstGeom prst="rect">
                      <a:avLst/>
                    </a:prstGeom>
                  </pic:spPr>
                </pic:pic>
              </a:graphicData>
            </a:graphic>
          </wp:inline>
        </w:drawing>
      </w:r>
    </w:p>
    <w:p w:rsidR="007025CB" w:rsidRPr="00F152B9" w:rsidRDefault="003970B8" w:rsidP="00F152B9">
      <w:pPr>
        <w:jc w:val="left"/>
        <w:rPr>
          <w:rFonts w:ascii="Times New Roman" w:hAnsi="Times New Roman" w:cs="Times New Roman"/>
          <w:sz w:val="24"/>
        </w:rPr>
      </w:pPr>
      <w:r w:rsidRPr="00F152B9">
        <w:rPr>
          <w:rFonts w:ascii="Times New Roman" w:hAnsi="Times New Roman" w:cs="Times New Roman"/>
          <w:b/>
          <w:bCs/>
          <w:sz w:val="24"/>
        </w:rPr>
        <w:t xml:space="preserve">Figure </w:t>
      </w:r>
      <w:r w:rsidRPr="00F152B9">
        <w:rPr>
          <w:rFonts w:ascii="Times New Roman" w:hAnsi="Times New Roman" w:cs="Times New Roman"/>
          <w:b/>
          <w:bCs/>
          <w:sz w:val="24"/>
        </w:rPr>
        <w:t>S</w:t>
      </w:r>
      <w:r w:rsidRPr="00F152B9">
        <w:rPr>
          <w:rFonts w:ascii="Times New Roman" w:hAnsi="Times New Roman" w:cs="Times New Roman"/>
          <w:b/>
          <w:bCs/>
          <w:sz w:val="24"/>
        </w:rPr>
        <w:t xml:space="preserve">1. </w:t>
      </w:r>
      <w:r w:rsidRPr="00F152B9">
        <w:rPr>
          <w:rFonts w:ascii="Times New Roman" w:hAnsi="Times New Roman" w:cs="Times New Roman"/>
          <w:b/>
          <w:bCs/>
          <w:sz w:val="24"/>
        </w:rPr>
        <w:t xml:space="preserve">Differential expression and methylation regulation of selenium metabolism related genes across cancers. </w:t>
      </w:r>
      <w:proofErr w:type="spellStart"/>
      <w:r w:rsidRPr="00F152B9">
        <w:rPr>
          <w:rFonts w:ascii="Times New Roman" w:hAnsi="Times New Roman" w:cs="Times New Roman"/>
          <w:sz w:val="24"/>
        </w:rPr>
        <w:t>Heatmap</w:t>
      </w:r>
      <w:proofErr w:type="spellEnd"/>
      <w:r w:rsidRPr="00F152B9">
        <w:rPr>
          <w:rFonts w:ascii="Times New Roman" w:hAnsi="Times New Roman" w:cs="Times New Roman"/>
          <w:sz w:val="24"/>
        </w:rPr>
        <w:t xml:space="preserve"> showing the expression differences of selected genes between tumor and normal tissues across various cancer types. Red indicates higher expression in tumors, blue indicates lower expression, and color intensity reflects the magnitude of difference.</w:t>
      </w:r>
      <w:r w:rsidRPr="00F152B9">
        <w:rPr>
          <w:rFonts w:ascii="Times New Roman" w:hAnsi="Times New Roman" w:cs="Times New Roman"/>
          <w:sz w:val="24"/>
        </w:rPr>
        <w:t xml:space="preserve"> White indicates no statistically significant difference (</w:t>
      </w:r>
      <w:r w:rsidRPr="00F152B9">
        <w:rPr>
          <w:rFonts w:ascii="Times New Roman" w:hAnsi="Times New Roman" w:cs="Times New Roman"/>
          <w:i/>
          <w:iCs/>
          <w:sz w:val="24"/>
        </w:rPr>
        <w:t>p</w:t>
      </w:r>
      <w:r w:rsidRPr="00F152B9">
        <w:rPr>
          <w:rFonts w:ascii="Times New Roman" w:hAnsi="Times New Roman" w:cs="Times New Roman"/>
          <w:sz w:val="24"/>
        </w:rPr>
        <w:t xml:space="preserve"> ≥ 0.05).</w:t>
      </w:r>
    </w:p>
    <w:p w:rsidR="007025CB" w:rsidRPr="00F152B9" w:rsidRDefault="003970B8" w:rsidP="00F152B9">
      <w:pPr>
        <w:jc w:val="left"/>
        <w:rPr>
          <w:rFonts w:ascii="Times New Roman" w:hAnsi="Times New Roman" w:cs="Times New Roman"/>
          <w:sz w:val="24"/>
        </w:rPr>
      </w:pPr>
      <w:r w:rsidRPr="00F152B9">
        <w:rPr>
          <w:rFonts w:ascii="Times New Roman" w:hAnsi="Times New Roman" w:cs="Times New Roman"/>
          <w:sz w:val="24"/>
        </w:rPr>
        <w:br w:type="page"/>
      </w:r>
    </w:p>
    <w:p w:rsidR="007025CB" w:rsidRPr="00F152B9" w:rsidRDefault="003970B8" w:rsidP="00F152B9">
      <w:pPr>
        <w:jc w:val="left"/>
        <w:rPr>
          <w:rFonts w:ascii="Times New Roman" w:hAnsi="Times New Roman" w:cs="Times New Roman"/>
          <w:sz w:val="24"/>
        </w:rPr>
      </w:pPr>
      <w:r w:rsidRPr="00F152B9">
        <w:rPr>
          <w:rFonts w:ascii="Times New Roman" w:hAnsi="Times New Roman" w:cs="Times New Roman"/>
          <w:noProof/>
          <w:sz w:val="24"/>
          <w:lang w:val="en-IN" w:eastAsia="en-IN"/>
        </w:rPr>
        <w:lastRenderedPageBreak/>
        <w:drawing>
          <wp:inline distT="0" distB="0" distL="114300" distR="114300">
            <wp:extent cx="5020945" cy="6690360"/>
            <wp:effectExtent l="0" t="0" r="8255" b="0"/>
            <wp:docPr id="6" name="图片 6" descr="【Revision V2】Figure S2 251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Revision V2】Figure S2 251103"/>
                    <pic:cNvPicPr>
                      <a:picLocks noChangeAspect="1"/>
                    </pic:cNvPicPr>
                  </pic:nvPicPr>
                  <pic:blipFill>
                    <a:blip r:embed="rId5"/>
                    <a:stretch>
                      <a:fillRect/>
                    </a:stretch>
                  </pic:blipFill>
                  <pic:spPr>
                    <a:xfrm>
                      <a:off x="0" y="0"/>
                      <a:ext cx="5020945" cy="6690360"/>
                    </a:xfrm>
                    <a:prstGeom prst="rect">
                      <a:avLst/>
                    </a:prstGeom>
                  </pic:spPr>
                </pic:pic>
              </a:graphicData>
            </a:graphic>
          </wp:inline>
        </w:drawing>
      </w:r>
    </w:p>
    <w:p w:rsidR="007025CB" w:rsidRPr="00F152B9" w:rsidRDefault="003970B8" w:rsidP="00F152B9">
      <w:pPr>
        <w:jc w:val="left"/>
        <w:rPr>
          <w:rFonts w:ascii="Times New Roman" w:hAnsi="Times New Roman" w:cs="Times New Roman"/>
          <w:sz w:val="24"/>
        </w:rPr>
      </w:pPr>
      <w:r w:rsidRPr="00F152B9">
        <w:rPr>
          <w:rFonts w:ascii="Times New Roman" w:hAnsi="Times New Roman" w:cs="Times New Roman"/>
          <w:b/>
          <w:bCs/>
          <w:sz w:val="24"/>
        </w:rPr>
        <w:t xml:space="preserve">Figure </w:t>
      </w:r>
      <w:r w:rsidRPr="00F152B9">
        <w:rPr>
          <w:rFonts w:ascii="Times New Roman" w:hAnsi="Times New Roman" w:cs="Times New Roman"/>
          <w:b/>
          <w:bCs/>
          <w:sz w:val="24"/>
        </w:rPr>
        <w:t>S2. Genomic alteration landscape of selenium metabolism related genes across cancers.</w:t>
      </w:r>
      <w:r w:rsidRPr="00F152B9">
        <w:rPr>
          <w:rFonts w:ascii="Times New Roman" w:hAnsi="Times New Roman" w:cs="Times New Roman"/>
          <w:sz w:val="24"/>
        </w:rPr>
        <w:t xml:space="preserve"> (A) </w:t>
      </w:r>
      <w:proofErr w:type="spellStart"/>
      <w:r w:rsidRPr="00F152B9">
        <w:rPr>
          <w:rFonts w:ascii="Times New Roman" w:hAnsi="Times New Roman" w:cs="Times New Roman"/>
          <w:sz w:val="24"/>
        </w:rPr>
        <w:t>Heatmap</w:t>
      </w:r>
      <w:proofErr w:type="spellEnd"/>
      <w:r w:rsidRPr="00F152B9">
        <w:rPr>
          <w:rFonts w:ascii="Times New Roman" w:hAnsi="Times New Roman" w:cs="Times New Roman"/>
          <w:sz w:val="24"/>
        </w:rPr>
        <w:t xml:space="preserve"> showing the distribution of single nucleotide variant (SNV) mutation frequenci</w:t>
      </w:r>
      <w:r w:rsidRPr="00F152B9">
        <w:rPr>
          <w:rFonts w:ascii="Times New Roman" w:hAnsi="Times New Roman" w:cs="Times New Roman"/>
          <w:sz w:val="24"/>
        </w:rPr>
        <w:t>es of selenium metabolism related genes across different cancer types. (B) Waterfall plot illustrating the mutation types and frequencies of selenium metabolism related genes in various cancers. (C) Bar chart showing the distribution of somatic copy number</w:t>
      </w:r>
      <w:r w:rsidRPr="00F152B9">
        <w:rPr>
          <w:rFonts w:ascii="Times New Roman" w:hAnsi="Times New Roman" w:cs="Times New Roman"/>
          <w:sz w:val="24"/>
        </w:rPr>
        <w:t xml:space="preserve"> alterations (SCNAs) of selenium metabolism–related genes across multiple cancer types. The x-axis represents copy number alteration frequency (%), with positive values indicating amplification and negative values indicating deletion</w:t>
      </w:r>
      <w:proofErr w:type="gramStart"/>
      <w:r w:rsidRPr="00F152B9">
        <w:rPr>
          <w:rFonts w:ascii="Times New Roman" w:hAnsi="Times New Roman" w:cs="Times New Roman"/>
          <w:sz w:val="24"/>
        </w:rPr>
        <w:t>..</w:t>
      </w:r>
      <w:proofErr w:type="gramEnd"/>
      <w:r w:rsidRPr="00F152B9">
        <w:rPr>
          <w:rFonts w:ascii="Times New Roman" w:hAnsi="Times New Roman" w:cs="Times New Roman"/>
          <w:sz w:val="24"/>
        </w:rPr>
        <w:t>(D) Spearman correlat</w:t>
      </w:r>
      <w:r w:rsidRPr="00F152B9">
        <w:rPr>
          <w:rFonts w:ascii="Times New Roman" w:hAnsi="Times New Roman" w:cs="Times New Roman"/>
          <w:sz w:val="24"/>
        </w:rPr>
        <w:t>ion analysis between SCNA levels and mRNA expression of selenium metabolism-related genes across cancers.</w:t>
      </w:r>
    </w:p>
    <w:p w:rsidR="007025CB" w:rsidRPr="00F152B9" w:rsidRDefault="003970B8" w:rsidP="00F152B9">
      <w:pPr>
        <w:jc w:val="left"/>
        <w:rPr>
          <w:rFonts w:ascii="Times New Roman" w:hAnsi="Times New Roman" w:cs="Times New Roman"/>
          <w:sz w:val="24"/>
        </w:rPr>
      </w:pPr>
      <w:r w:rsidRPr="00F152B9">
        <w:rPr>
          <w:rFonts w:ascii="Times New Roman" w:hAnsi="Times New Roman" w:cs="Times New Roman"/>
          <w:sz w:val="24"/>
        </w:rPr>
        <w:lastRenderedPageBreak/>
        <w:br w:type="page"/>
      </w:r>
    </w:p>
    <w:p w:rsidR="007025CB" w:rsidRPr="00F152B9" w:rsidRDefault="003970B8" w:rsidP="00F152B9">
      <w:pPr>
        <w:jc w:val="left"/>
        <w:rPr>
          <w:rFonts w:ascii="Times New Roman" w:hAnsi="Times New Roman" w:cs="Times New Roman"/>
          <w:sz w:val="24"/>
        </w:rPr>
      </w:pPr>
      <w:r w:rsidRPr="00F152B9">
        <w:rPr>
          <w:rFonts w:ascii="Times New Roman" w:hAnsi="Times New Roman" w:cs="Times New Roman"/>
          <w:noProof/>
          <w:sz w:val="24"/>
          <w:lang w:val="en-IN" w:eastAsia="en-IN"/>
        </w:rPr>
        <w:lastRenderedPageBreak/>
        <w:drawing>
          <wp:inline distT="0" distB="0" distL="114300" distR="114300">
            <wp:extent cx="5268595" cy="3822700"/>
            <wp:effectExtent l="0" t="0" r="4445" b="2540"/>
            <wp:docPr id="3" name="图片 3" descr="Figure 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ure S3"/>
                    <pic:cNvPicPr>
                      <a:picLocks noChangeAspect="1"/>
                    </pic:cNvPicPr>
                  </pic:nvPicPr>
                  <pic:blipFill>
                    <a:blip r:embed="rId6"/>
                    <a:stretch>
                      <a:fillRect/>
                    </a:stretch>
                  </pic:blipFill>
                  <pic:spPr>
                    <a:xfrm>
                      <a:off x="0" y="0"/>
                      <a:ext cx="5268595" cy="3822700"/>
                    </a:xfrm>
                    <a:prstGeom prst="rect">
                      <a:avLst/>
                    </a:prstGeom>
                  </pic:spPr>
                </pic:pic>
              </a:graphicData>
            </a:graphic>
          </wp:inline>
        </w:drawing>
      </w:r>
    </w:p>
    <w:p w:rsidR="007025CB" w:rsidRPr="00F152B9" w:rsidRDefault="003970B8" w:rsidP="00F152B9">
      <w:pPr>
        <w:jc w:val="left"/>
        <w:rPr>
          <w:rFonts w:ascii="Times New Roman" w:hAnsi="Times New Roman" w:cs="Times New Roman"/>
          <w:sz w:val="24"/>
        </w:rPr>
      </w:pPr>
      <w:r w:rsidRPr="00F152B9">
        <w:rPr>
          <w:rFonts w:ascii="Times New Roman" w:hAnsi="Times New Roman" w:cs="Times New Roman"/>
          <w:b/>
          <w:bCs/>
          <w:sz w:val="24"/>
        </w:rPr>
        <w:t xml:space="preserve">Figure S3. Prognostic significance of selenium metabolism related genes across pan-cancer. </w:t>
      </w:r>
      <w:r w:rsidRPr="00F152B9">
        <w:rPr>
          <w:rFonts w:ascii="Times New Roman" w:hAnsi="Times New Roman" w:cs="Times New Roman"/>
          <w:sz w:val="24"/>
        </w:rPr>
        <w:t xml:space="preserve">(A-D) Univariate Cox regression analysis was performed </w:t>
      </w:r>
      <w:r w:rsidRPr="00F152B9">
        <w:rPr>
          <w:rFonts w:ascii="Times New Roman" w:hAnsi="Times New Roman" w:cs="Times New Roman"/>
          <w:sz w:val="24"/>
        </w:rPr>
        <w:t xml:space="preserve">to evaluate the association between selenium metabolism related gene expression and four clinical survival endpoints: (A) Overall Survival (OS), (B) Progression-Free Interval (PFI), (C) Disease-Free Interval (DFI), and (D) Disease-Specific Survival (DSS). </w:t>
      </w:r>
      <w:r w:rsidRPr="00F152B9">
        <w:rPr>
          <w:rFonts w:ascii="Times New Roman" w:hAnsi="Times New Roman" w:cs="Times New Roman"/>
          <w:sz w:val="24"/>
        </w:rPr>
        <w:t>Each square represents the prognostic role of a given gene in a specific cancer type. Red squares indicate risk factors (hazard ratio &gt; 1), blue squares indicate protective factors (hazard ratio &lt; 1), and gray squares denote non-significant associations (</w:t>
      </w:r>
      <w:r w:rsidRPr="00F152B9">
        <w:rPr>
          <w:rFonts w:ascii="Times New Roman" w:hAnsi="Times New Roman" w:cs="Times New Roman"/>
          <w:i/>
          <w:iCs/>
          <w:sz w:val="24"/>
        </w:rPr>
        <w:t>p</w:t>
      </w:r>
      <w:r w:rsidRPr="00F152B9">
        <w:rPr>
          <w:rFonts w:ascii="Times New Roman" w:hAnsi="Times New Roman" w:cs="Times New Roman"/>
          <w:sz w:val="24"/>
        </w:rPr>
        <w:t xml:space="preserve"> &gt; 0.05)</w:t>
      </w:r>
    </w:p>
    <w:p w:rsidR="007025CB" w:rsidRPr="00F152B9" w:rsidRDefault="007025CB" w:rsidP="00F152B9">
      <w:pPr>
        <w:jc w:val="left"/>
        <w:rPr>
          <w:rFonts w:ascii="Times New Roman" w:hAnsi="Times New Roman" w:cs="Times New Roman"/>
          <w:sz w:val="24"/>
        </w:rPr>
      </w:pPr>
    </w:p>
    <w:p w:rsidR="007025CB" w:rsidRPr="00F152B9" w:rsidRDefault="003970B8" w:rsidP="00F152B9">
      <w:pPr>
        <w:jc w:val="left"/>
        <w:rPr>
          <w:rFonts w:ascii="Times New Roman" w:hAnsi="Times New Roman" w:cs="Times New Roman"/>
          <w:sz w:val="24"/>
        </w:rPr>
      </w:pPr>
      <w:r w:rsidRPr="00F152B9">
        <w:rPr>
          <w:rFonts w:ascii="Times New Roman" w:hAnsi="Times New Roman" w:cs="Times New Roman"/>
          <w:sz w:val="24"/>
        </w:rPr>
        <w:br w:type="page"/>
      </w:r>
    </w:p>
    <w:p w:rsidR="007025CB" w:rsidRPr="00F152B9" w:rsidRDefault="003970B8" w:rsidP="00F152B9">
      <w:pPr>
        <w:jc w:val="left"/>
        <w:rPr>
          <w:rFonts w:ascii="Times New Roman" w:hAnsi="Times New Roman" w:cs="Times New Roman"/>
          <w:sz w:val="24"/>
        </w:rPr>
      </w:pPr>
      <w:r w:rsidRPr="00F152B9">
        <w:rPr>
          <w:rFonts w:ascii="Times New Roman" w:hAnsi="Times New Roman" w:cs="Times New Roman"/>
          <w:b/>
          <w:bCs/>
          <w:noProof/>
          <w:sz w:val="24"/>
          <w:lang w:val="en-IN" w:eastAsia="en-IN"/>
        </w:rPr>
        <w:lastRenderedPageBreak/>
        <w:drawing>
          <wp:inline distT="0" distB="0" distL="114300" distR="114300">
            <wp:extent cx="5271135" cy="6953885"/>
            <wp:effectExtent l="0" t="0" r="1905" b="10795"/>
            <wp:docPr id="4" name="图片 4" descr="Figure 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ure S4"/>
                    <pic:cNvPicPr>
                      <a:picLocks noChangeAspect="1"/>
                    </pic:cNvPicPr>
                  </pic:nvPicPr>
                  <pic:blipFill>
                    <a:blip r:embed="rId7"/>
                    <a:stretch>
                      <a:fillRect/>
                    </a:stretch>
                  </pic:blipFill>
                  <pic:spPr>
                    <a:xfrm>
                      <a:off x="0" y="0"/>
                      <a:ext cx="5271135" cy="6953885"/>
                    </a:xfrm>
                    <a:prstGeom prst="rect">
                      <a:avLst/>
                    </a:prstGeom>
                  </pic:spPr>
                </pic:pic>
              </a:graphicData>
            </a:graphic>
          </wp:inline>
        </w:drawing>
      </w:r>
      <w:r w:rsidRPr="00F152B9">
        <w:rPr>
          <w:rFonts w:ascii="Times New Roman" w:hAnsi="Times New Roman" w:cs="Times New Roman"/>
          <w:b/>
          <w:bCs/>
          <w:sz w:val="24"/>
        </w:rPr>
        <w:t xml:space="preserve">Figure </w:t>
      </w:r>
      <w:r w:rsidRPr="00F152B9">
        <w:rPr>
          <w:rFonts w:ascii="Times New Roman" w:hAnsi="Times New Roman" w:cs="Times New Roman"/>
          <w:b/>
          <w:bCs/>
          <w:sz w:val="24"/>
        </w:rPr>
        <w:t>S4</w:t>
      </w:r>
      <w:r w:rsidRPr="00F152B9">
        <w:rPr>
          <w:rFonts w:ascii="Times New Roman" w:hAnsi="Times New Roman" w:cs="Times New Roman"/>
          <w:b/>
          <w:bCs/>
          <w:sz w:val="24"/>
        </w:rPr>
        <w:t>. Correlation between SEPHS1 mRNA expression and epigenetic regulation across cancers.</w:t>
      </w:r>
      <w:r w:rsidRPr="00F152B9">
        <w:rPr>
          <w:rFonts w:ascii="Times New Roman" w:hAnsi="Times New Roman" w:cs="Times New Roman"/>
          <w:b/>
          <w:bCs/>
          <w:sz w:val="24"/>
        </w:rPr>
        <w:t xml:space="preserve"> </w:t>
      </w:r>
      <w:r w:rsidRPr="00F152B9">
        <w:rPr>
          <w:rFonts w:ascii="Times New Roman" w:hAnsi="Times New Roman" w:cs="Times New Roman"/>
          <w:sz w:val="24"/>
        </w:rPr>
        <w:t>(A) Spearman correlation between SEPHS1 mRNA expression and DNA methylation levels across enhancer and promoter regions (including 5′UTR, TSS200, T</w:t>
      </w:r>
      <w:r w:rsidRPr="00F152B9">
        <w:rPr>
          <w:rFonts w:ascii="Times New Roman" w:hAnsi="Times New Roman" w:cs="Times New Roman"/>
          <w:sz w:val="24"/>
        </w:rPr>
        <w:t>SS1500, and overall promoter average) in 33 cancer types. Dot color indicates the direction of correlation, and size reflects statistical significance.</w:t>
      </w:r>
      <w:r w:rsidRPr="00F152B9">
        <w:rPr>
          <w:rFonts w:ascii="Times New Roman" w:hAnsi="Times New Roman" w:cs="Times New Roman"/>
          <w:sz w:val="24"/>
        </w:rPr>
        <w:t xml:space="preserve"> </w:t>
      </w:r>
      <w:r w:rsidRPr="00F152B9">
        <w:rPr>
          <w:rFonts w:ascii="Times New Roman" w:hAnsi="Times New Roman" w:cs="Times New Roman"/>
          <w:sz w:val="24"/>
        </w:rPr>
        <w:t>(B) A representative scatter plot showing the negative correlation between SEPHS1 promoter methylation (</w:t>
      </w:r>
      <w:r w:rsidRPr="00F152B9">
        <w:rPr>
          <w:rFonts w:ascii="Times New Roman" w:hAnsi="Times New Roman" w:cs="Times New Roman"/>
          <w:sz w:val="24"/>
        </w:rPr>
        <w:t>mean β-value) and mRNA expression in SKCM (skin cutaneous melanoma).</w:t>
      </w:r>
    </w:p>
    <w:p w:rsidR="007025CB" w:rsidRPr="00F152B9" w:rsidRDefault="003970B8" w:rsidP="00F152B9">
      <w:pPr>
        <w:jc w:val="left"/>
        <w:rPr>
          <w:rFonts w:ascii="Times New Roman" w:hAnsi="Times New Roman" w:cs="Times New Roman"/>
          <w:sz w:val="24"/>
        </w:rPr>
      </w:pPr>
      <w:r w:rsidRPr="00F152B9">
        <w:rPr>
          <w:rFonts w:ascii="Times New Roman" w:hAnsi="Times New Roman" w:cs="Times New Roman"/>
          <w:sz w:val="24"/>
        </w:rPr>
        <w:lastRenderedPageBreak/>
        <w:t>(C) Differences in SEPHS1 DNA methylation levels between tumor and normal tissues across various genomic regions in 22 cancer types. Dot color represents the methylation difference (tumor</w:t>
      </w:r>
      <w:r w:rsidRPr="00F152B9">
        <w:rPr>
          <w:rFonts w:ascii="Times New Roman" w:hAnsi="Times New Roman" w:cs="Times New Roman"/>
          <w:sz w:val="24"/>
        </w:rPr>
        <w:t xml:space="preserve"> vs. normal), and size indicates </w:t>
      </w:r>
      <w:r w:rsidRPr="00F152B9">
        <w:rPr>
          <w:rFonts w:ascii="Times New Roman" w:hAnsi="Times New Roman" w:cs="Times New Roman"/>
          <w:sz w:val="24"/>
        </w:rPr>
        <w:t>-</w:t>
      </w:r>
      <w:proofErr w:type="gramStart"/>
      <w:r w:rsidRPr="00F152B9">
        <w:rPr>
          <w:rFonts w:ascii="Times New Roman" w:hAnsi="Times New Roman" w:cs="Times New Roman"/>
          <w:sz w:val="24"/>
        </w:rPr>
        <w:t>log10(</w:t>
      </w:r>
      <w:proofErr w:type="gramEnd"/>
      <w:r w:rsidRPr="00F152B9">
        <w:rPr>
          <w:rFonts w:ascii="Times New Roman" w:hAnsi="Times New Roman" w:cs="Times New Roman"/>
          <w:sz w:val="24"/>
        </w:rPr>
        <w:t>p-value).</w:t>
      </w:r>
      <w:r w:rsidRPr="00F152B9">
        <w:rPr>
          <w:rFonts w:ascii="Times New Roman" w:hAnsi="Times New Roman" w:cs="Times New Roman"/>
          <w:sz w:val="24"/>
        </w:rPr>
        <w:t xml:space="preserve"> </w:t>
      </w:r>
      <w:r w:rsidRPr="00F152B9">
        <w:rPr>
          <w:rFonts w:ascii="Times New Roman" w:hAnsi="Times New Roman" w:cs="Times New Roman"/>
          <w:sz w:val="24"/>
        </w:rPr>
        <w:t xml:space="preserve">(D) </w:t>
      </w:r>
      <w:proofErr w:type="spellStart"/>
      <w:r w:rsidRPr="00F152B9">
        <w:rPr>
          <w:rFonts w:ascii="Times New Roman" w:hAnsi="Times New Roman" w:cs="Times New Roman"/>
          <w:sz w:val="24"/>
        </w:rPr>
        <w:t>Heatmap</w:t>
      </w:r>
      <w:proofErr w:type="spellEnd"/>
      <w:r w:rsidRPr="00F152B9">
        <w:rPr>
          <w:rFonts w:ascii="Times New Roman" w:hAnsi="Times New Roman" w:cs="Times New Roman"/>
          <w:sz w:val="24"/>
        </w:rPr>
        <w:t xml:space="preserve"> displaying Spearman correlation between SEPHS1 mRNA expression and RNA modification regulators (writers, erasers, and readers) across five major RNA modification types (A-to-I, m</w:t>
      </w:r>
      <w:r w:rsidRPr="00F152B9">
        <w:rPr>
          <w:rFonts w:ascii="Times New Roman" w:hAnsi="Times New Roman" w:cs="Times New Roman"/>
          <w:sz w:val="24"/>
          <w:vertAlign w:val="superscript"/>
        </w:rPr>
        <w:t>1</w:t>
      </w:r>
      <w:r w:rsidRPr="00F152B9">
        <w:rPr>
          <w:rFonts w:ascii="Times New Roman" w:hAnsi="Times New Roman" w:cs="Times New Roman"/>
          <w:sz w:val="24"/>
        </w:rPr>
        <w:t>A, m</w:t>
      </w:r>
      <w:r w:rsidRPr="00F152B9">
        <w:rPr>
          <w:rFonts w:ascii="Times New Roman" w:hAnsi="Times New Roman" w:cs="Times New Roman"/>
          <w:sz w:val="24"/>
          <w:vertAlign w:val="superscript"/>
        </w:rPr>
        <w:t>5</w:t>
      </w:r>
      <w:r w:rsidRPr="00F152B9">
        <w:rPr>
          <w:rFonts w:ascii="Times New Roman" w:hAnsi="Times New Roman" w:cs="Times New Roman"/>
          <w:sz w:val="24"/>
        </w:rPr>
        <w:t>C, m</w:t>
      </w:r>
      <w:r w:rsidRPr="00F152B9">
        <w:rPr>
          <w:rFonts w:ascii="Times New Roman" w:hAnsi="Times New Roman" w:cs="Times New Roman"/>
          <w:sz w:val="24"/>
          <w:vertAlign w:val="superscript"/>
        </w:rPr>
        <w:t>6</w:t>
      </w:r>
      <w:r w:rsidRPr="00F152B9">
        <w:rPr>
          <w:rFonts w:ascii="Times New Roman" w:hAnsi="Times New Roman" w:cs="Times New Roman"/>
          <w:sz w:val="24"/>
        </w:rPr>
        <w:t>A, m</w:t>
      </w:r>
      <w:r w:rsidRPr="00F152B9">
        <w:rPr>
          <w:rFonts w:ascii="Times New Roman" w:hAnsi="Times New Roman" w:cs="Times New Roman"/>
          <w:sz w:val="24"/>
          <w:vertAlign w:val="superscript"/>
        </w:rPr>
        <w:t>7</w:t>
      </w:r>
      <w:r w:rsidRPr="00F152B9">
        <w:rPr>
          <w:rFonts w:ascii="Times New Roman" w:hAnsi="Times New Roman" w:cs="Times New Roman"/>
          <w:sz w:val="24"/>
        </w:rPr>
        <w:t xml:space="preserve">G, </w:t>
      </w:r>
      <w:proofErr w:type="spellStart"/>
      <w:proofErr w:type="gramStart"/>
      <w:r w:rsidRPr="00F152B9">
        <w:rPr>
          <w:rFonts w:ascii="Times New Roman" w:hAnsi="Times New Roman" w:cs="Times New Roman"/>
          <w:sz w:val="24"/>
        </w:rPr>
        <w:t>pseudouridine</w:t>
      </w:r>
      <w:proofErr w:type="spellEnd"/>
      <w:proofErr w:type="gramEnd"/>
      <w:r w:rsidRPr="00F152B9">
        <w:rPr>
          <w:rFonts w:ascii="Times New Roman" w:hAnsi="Times New Roman" w:cs="Times New Roman"/>
          <w:sz w:val="24"/>
        </w:rPr>
        <w:t>). *</w:t>
      </w:r>
      <w:r w:rsidRPr="00F152B9">
        <w:rPr>
          <w:rFonts w:ascii="Times New Roman" w:hAnsi="Times New Roman" w:cs="Times New Roman"/>
          <w:i/>
          <w:iCs/>
          <w:sz w:val="24"/>
        </w:rPr>
        <w:t>p</w:t>
      </w:r>
      <w:r w:rsidRPr="00F152B9">
        <w:rPr>
          <w:rFonts w:ascii="Times New Roman" w:hAnsi="Times New Roman" w:cs="Times New Roman"/>
          <w:sz w:val="24"/>
        </w:rPr>
        <w:t xml:space="preserve"> &lt; 0.05, **</w:t>
      </w:r>
      <w:r w:rsidRPr="00F152B9">
        <w:rPr>
          <w:rFonts w:ascii="Times New Roman" w:hAnsi="Times New Roman" w:cs="Times New Roman"/>
          <w:i/>
          <w:iCs/>
          <w:sz w:val="24"/>
        </w:rPr>
        <w:t>p</w:t>
      </w:r>
      <w:r w:rsidRPr="00F152B9">
        <w:rPr>
          <w:rFonts w:ascii="Times New Roman" w:hAnsi="Times New Roman" w:cs="Times New Roman"/>
          <w:sz w:val="24"/>
        </w:rPr>
        <w:t xml:space="preserve"> &lt; 0.01.</w:t>
      </w:r>
    </w:p>
    <w:p w:rsidR="007025CB" w:rsidRPr="00F152B9" w:rsidRDefault="003970B8" w:rsidP="00F152B9">
      <w:pPr>
        <w:jc w:val="left"/>
        <w:rPr>
          <w:rFonts w:ascii="Times New Roman" w:hAnsi="Times New Roman" w:cs="Times New Roman"/>
          <w:sz w:val="24"/>
        </w:rPr>
      </w:pPr>
      <w:r w:rsidRPr="00F152B9">
        <w:rPr>
          <w:rFonts w:ascii="Times New Roman" w:hAnsi="Times New Roman" w:cs="Times New Roman"/>
          <w:sz w:val="24"/>
        </w:rPr>
        <w:br w:type="page"/>
      </w:r>
    </w:p>
    <w:p w:rsidR="007025CB" w:rsidRPr="00F152B9" w:rsidRDefault="003970B8" w:rsidP="00F152B9">
      <w:pPr>
        <w:jc w:val="left"/>
        <w:rPr>
          <w:rFonts w:ascii="Times New Roman" w:hAnsi="Times New Roman" w:cs="Times New Roman"/>
          <w:sz w:val="24"/>
        </w:rPr>
      </w:pPr>
      <w:r w:rsidRPr="00F152B9">
        <w:rPr>
          <w:rFonts w:ascii="Times New Roman" w:hAnsi="Times New Roman" w:cs="Times New Roman"/>
          <w:b/>
          <w:bCs/>
          <w:noProof/>
          <w:sz w:val="24"/>
          <w:lang w:val="en-IN" w:eastAsia="en-IN"/>
        </w:rPr>
        <w:lastRenderedPageBreak/>
        <w:drawing>
          <wp:inline distT="0" distB="0" distL="114300" distR="114300">
            <wp:extent cx="5254625" cy="6202045"/>
            <wp:effectExtent l="0" t="0" r="3175" b="635"/>
            <wp:docPr id="7" name="图片 7" descr="Figure 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igure S5"/>
                    <pic:cNvPicPr>
                      <a:picLocks noChangeAspect="1"/>
                    </pic:cNvPicPr>
                  </pic:nvPicPr>
                  <pic:blipFill>
                    <a:blip r:embed="rId8"/>
                    <a:stretch>
                      <a:fillRect/>
                    </a:stretch>
                  </pic:blipFill>
                  <pic:spPr>
                    <a:xfrm>
                      <a:off x="0" y="0"/>
                      <a:ext cx="5254625" cy="6202045"/>
                    </a:xfrm>
                    <a:prstGeom prst="rect">
                      <a:avLst/>
                    </a:prstGeom>
                  </pic:spPr>
                </pic:pic>
              </a:graphicData>
            </a:graphic>
          </wp:inline>
        </w:drawing>
      </w:r>
      <w:r w:rsidRPr="00F152B9">
        <w:rPr>
          <w:rFonts w:ascii="Times New Roman" w:hAnsi="Times New Roman" w:cs="Times New Roman"/>
          <w:b/>
          <w:bCs/>
          <w:sz w:val="24"/>
        </w:rPr>
        <w:t xml:space="preserve">Figure S5. Genomic alterations and instability associated with SEPHS1 expression across cancer types. </w:t>
      </w:r>
      <w:r w:rsidRPr="00F152B9">
        <w:rPr>
          <w:rFonts w:ascii="Times New Roman" w:hAnsi="Times New Roman" w:cs="Times New Roman"/>
          <w:sz w:val="24"/>
        </w:rPr>
        <w:t>(A) Distribution of SEPHS1 genomic alterations, including amplification, shallow deletion, deep deletion, mut</w:t>
      </w:r>
      <w:r w:rsidRPr="00F152B9">
        <w:rPr>
          <w:rFonts w:ascii="Times New Roman" w:hAnsi="Times New Roman" w:cs="Times New Roman"/>
          <w:sz w:val="24"/>
        </w:rPr>
        <w:t xml:space="preserve">ation, and structural variants across different cancer types. (B) SEPHS1 mRNA expression levels under different CNV states (amplification, gain, diploid, shallow deletion, and deep deletion). Statistical differences were assessed using the </w:t>
      </w:r>
      <w:proofErr w:type="spellStart"/>
      <w:r w:rsidRPr="00F152B9">
        <w:rPr>
          <w:rFonts w:ascii="Times New Roman" w:hAnsi="Times New Roman" w:cs="Times New Roman"/>
          <w:sz w:val="24"/>
        </w:rPr>
        <w:t>Kruskal</w:t>
      </w:r>
      <w:proofErr w:type="spellEnd"/>
      <w:r w:rsidRPr="00F152B9">
        <w:rPr>
          <w:rFonts w:ascii="Times New Roman" w:hAnsi="Times New Roman" w:cs="Times New Roman"/>
          <w:sz w:val="24"/>
        </w:rPr>
        <w:t>-Wallis r</w:t>
      </w:r>
      <w:r w:rsidRPr="00F152B9">
        <w:rPr>
          <w:rFonts w:ascii="Times New Roman" w:hAnsi="Times New Roman" w:cs="Times New Roman"/>
          <w:sz w:val="24"/>
        </w:rPr>
        <w:t xml:space="preserve">ank-sum test. (C-H) Correlation between SEPHS1 expression and genomic instability indicators across cancers, including: (C) Aneuploidy score, (D) Homologous recombination defects, (E) </w:t>
      </w:r>
      <w:proofErr w:type="spellStart"/>
      <w:r w:rsidRPr="00F152B9">
        <w:rPr>
          <w:rFonts w:ascii="Times New Roman" w:hAnsi="Times New Roman" w:cs="Times New Roman"/>
          <w:sz w:val="24"/>
        </w:rPr>
        <w:t>Nonsilent</w:t>
      </w:r>
      <w:proofErr w:type="spellEnd"/>
      <w:r w:rsidRPr="00F152B9">
        <w:rPr>
          <w:rFonts w:ascii="Times New Roman" w:hAnsi="Times New Roman" w:cs="Times New Roman"/>
          <w:sz w:val="24"/>
        </w:rPr>
        <w:t xml:space="preserve"> mutation rate, (F) Tumor ploidy, (G) Silent mutation rate, and</w:t>
      </w:r>
      <w:r w:rsidRPr="00F152B9">
        <w:rPr>
          <w:rFonts w:ascii="Times New Roman" w:hAnsi="Times New Roman" w:cs="Times New Roman"/>
          <w:sz w:val="24"/>
        </w:rPr>
        <w:t xml:space="preserve"> (H) SNV </w:t>
      </w:r>
      <w:proofErr w:type="spellStart"/>
      <w:r w:rsidRPr="00F152B9">
        <w:rPr>
          <w:rFonts w:ascii="Times New Roman" w:hAnsi="Times New Roman" w:cs="Times New Roman"/>
          <w:sz w:val="24"/>
        </w:rPr>
        <w:t>neoantigen</w:t>
      </w:r>
      <w:proofErr w:type="spellEnd"/>
      <w:r w:rsidRPr="00F152B9">
        <w:rPr>
          <w:rFonts w:ascii="Times New Roman" w:hAnsi="Times New Roman" w:cs="Times New Roman"/>
          <w:sz w:val="24"/>
        </w:rPr>
        <w:t xml:space="preserve"> load. ****</w:t>
      </w:r>
      <w:r w:rsidRPr="00F152B9">
        <w:rPr>
          <w:rFonts w:ascii="Times New Roman" w:hAnsi="Times New Roman" w:cs="Times New Roman"/>
          <w:i/>
          <w:iCs/>
          <w:sz w:val="24"/>
        </w:rPr>
        <w:t>p</w:t>
      </w:r>
      <w:r w:rsidRPr="00F152B9">
        <w:rPr>
          <w:rFonts w:ascii="Times New Roman" w:hAnsi="Times New Roman" w:cs="Times New Roman"/>
          <w:sz w:val="24"/>
        </w:rPr>
        <w:t xml:space="preserve"> &lt; 0.0001, ***</w:t>
      </w:r>
      <w:r w:rsidRPr="00F152B9">
        <w:rPr>
          <w:rFonts w:ascii="Times New Roman" w:hAnsi="Times New Roman" w:cs="Times New Roman"/>
          <w:i/>
          <w:iCs/>
          <w:sz w:val="24"/>
        </w:rPr>
        <w:t>p</w:t>
      </w:r>
      <w:r w:rsidRPr="00F152B9">
        <w:rPr>
          <w:rFonts w:ascii="Times New Roman" w:hAnsi="Times New Roman" w:cs="Times New Roman"/>
          <w:sz w:val="24"/>
        </w:rPr>
        <w:t xml:space="preserve"> &lt; 0.001, **</w:t>
      </w:r>
      <w:r w:rsidRPr="00F152B9">
        <w:rPr>
          <w:rFonts w:ascii="Times New Roman" w:hAnsi="Times New Roman" w:cs="Times New Roman"/>
          <w:i/>
          <w:iCs/>
          <w:sz w:val="24"/>
        </w:rPr>
        <w:t>p</w:t>
      </w:r>
      <w:r w:rsidRPr="00F152B9">
        <w:rPr>
          <w:rFonts w:ascii="Times New Roman" w:hAnsi="Times New Roman" w:cs="Times New Roman"/>
          <w:sz w:val="24"/>
        </w:rPr>
        <w:t xml:space="preserve"> &lt; 0.01, *</w:t>
      </w:r>
      <w:r w:rsidRPr="00F152B9">
        <w:rPr>
          <w:rFonts w:ascii="Times New Roman" w:hAnsi="Times New Roman" w:cs="Times New Roman"/>
          <w:i/>
          <w:iCs/>
          <w:sz w:val="24"/>
        </w:rPr>
        <w:t>p</w:t>
      </w:r>
      <w:r w:rsidRPr="00F152B9">
        <w:rPr>
          <w:rFonts w:ascii="Times New Roman" w:hAnsi="Times New Roman" w:cs="Times New Roman"/>
          <w:sz w:val="24"/>
        </w:rPr>
        <w:t xml:space="preserve"> &lt; 0.05.</w:t>
      </w:r>
    </w:p>
    <w:p w:rsidR="007025CB" w:rsidRPr="00F152B9" w:rsidRDefault="003970B8" w:rsidP="00F152B9">
      <w:pPr>
        <w:jc w:val="left"/>
        <w:rPr>
          <w:rFonts w:ascii="Times New Roman" w:hAnsi="Times New Roman" w:cs="Times New Roman"/>
          <w:sz w:val="24"/>
        </w:rPr>
      </w:pPr>
      <w:r w:rsidRPr="00F152B9">
        <w:rPr>
          <w:rFonts w:ascii="Times New Roman" w:hAnsi="Times New Roman" w:cs="Times New Roman"/>
          <w:sz w:val="24"/>
        </w:rPr>
        <w:br w:type="page"/>
      </w:r>
    </w:p>
    <w:p w:rsidR="007025CB" w:rsidRPr="00F152B9" w:rsidRDefault="003970B8" w:rsidP="00F152B9">
      <w:pPr>
        <w:jc w:val="left"/>
        <w:rPr>
          <w:rFonts w:ascii="Times New Roman" w:hAnsi="Times New Roman" w:cs="Times New Roman"/>
          <w:sz w:val="24"/>
        </w:rPr>
      </w:pPr>
      <w:r w:rsidRPr="00F152B9">
        <w:rPr>
          <w:rFonts w:ascii="Times New Roman" w:hAnsi="Times New Roman" w:cs="Times New Roman"/>
          <w:noProof/>
          <w:sz w:val="24"/>
          <w:lang w:val="en-IN" w:eastAsia="en-IN"/>
        </w:rPr>
        <w:lastRenderedPageBreak/>
        <w:drawing>
          <wp:inline distT="0" distB="0" distL="114300" distR="114300">
            <wp:extent cx="5069840" cy="4889500"/>
            <wp:effectExtent l="0" t="0" r="5080" b="2540"/>
            <wp:docPr id="11" name="图片 11" descr="【Revision V1】Figure S6 25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Revision V1】Figure S6 251027"/>
                    <pic:cNvPicPr>
                      <a:picLocks noChangeAspect="1"/>
                    </pic:cNvPicPr>
                  </pic:nvPicPr>
                  <pic:blipFill>
                    <a:blip r:embed="rId9"/>
                    <a:stretch>
                      <a:fillRect/>
                    </a:stretch>
                  </pic:blipFill>
                  <pic:spPr>
                    <a:xfrm>
                      <a:off x="0" y="0"/>
                      <a:ext cx="5069840" cy="4889500"/>
                    </a:xfrm>
                    <a:prstGeom prst="rect">
                      <a:avLst/>
                    </a:prstGeom>
                  </pic:spPr>
                </pic:pic>
              </a:graphicData>
            </a:graphic>
          </wp:inline>
        </w:drawing>
      </w:r>
      <w:r w:rsidRPr="00F152B9">
        <w:rPr>
          <w:rFonts w:ascii="Times New Roman" w:hAnsi="Times New Roman" w:cs="Times New Roman"/>
          <w:b/>
          <w:bCs/>
          <w:sz w:val="24"/>
        </w:rPr>
        <w:t xml:space="preserve">Figure </w:t>
      </w:r>
      <w:r w:rsidRPr="00F152B9">
        <w:rPr>
          <w:rFonts w:ascii="Times New Roman" w:hAnsi="Times New Roman" w:cs="Times New Roman"/>
          <w:b/>
          <w:bCs/>
          <w:sz w:val="24"/>
        </w:rPr>
        <w:t>S6</w:t>
      </w:r>
      <w:r w:rsidRPr="00F152B9">
        <w:rPr>
          <w:rFonts w:ascii="Times New Roman" w:hAnsi="Times New Roman" w:cs="Times New Roman"/>
          <w:b/>
          <w:bCs/>
          <w:sz w:val="24"/>
        </w:rPr>
        <w:t>. SEPHS1 is essential for bladder cancer cell proliferation and tumor progression</w:t>
      </w:r>
      <w:r w:rsidRPr="00F152B9">
        <w:rPr>
          <w:rFonts w:ascii="Times New Roman" w:hAnsi="Times New Roman" w:cs="Times New Roman"/>
          <w:b/>
          <w:bCs/>
          <w:sz w:val="24"/>
        </w:rPr>
        <w:t xml:space="preserve">. </w:t>
      </w:r>
      <w:r w:rsidRPr="00F152B9">
        <w:rPr>
          <w:rFonts w:ascii="Times New Roman" w:hAnsi="Times New Roman" w:cs="Times New Roman"/>
          <w:sz w:val="24"/>
        </w:rPr>
        <w:t>(</w:t>
      </w:r>
      <w:r w:rsidRPr="00F152B9">
        <w:rPr>
          <w:rFonts w:ascii="Times New Roman" w:hAnsi="Times New Roman" w:cs="Times New Roman"/>
          <w:sz w:val="24"/>
        </w:rPr>
        <w:t>A</w:t>
      </w:r>
      <w:r w:rsidRPr="00F152B9">
        <w:rPr>
          <w:rFonts w:ascii="Times New Roman" w:hAnsi="Times New Roman" w:cs="Times New Roman"/>
          <w:sz w:val="24"/>
        </w:rPr>
        <w:t xml:space="preserve">) RT-qPCR showing the mRNA knockdown efficiency of Sephs1 in MB49 cells (mean ± </w:t>
      </w:r>
      <w:r w:rsidRPr="00F152B9">
        <w:rPr>
          <w:rFonts w:ascii="Times New Roman" w:hAnsi="Times New Roman" w:cs="Times New Roman"/>
          <w:sz w:val="24"/>
        </w:rPr>
        <w:t>SD, n = 3). (</w:t>
      </w:r>
      <w:r w:rsidRPr="00F152B9">
        <w:rPr>
          <w:rFonts w:ascii="Times New Roman" w:hAnsi="Times New Roman" w:cs="Times New Roman"/>
          <w:sz w:val="24"/>
        </w:rPr>
        <w:t>B</w:t>
      </w:r>
      <w:r w:rsidRPr="00F152B9">
        <w:rPr>
          <w:rFonts w:ascii="Times New Roman" w:hAnsi="Times New Roman" w:cs="Times New Roman"/>
          <w:sz w:val="24"/>
        </w:rPr>
        <w:t>) Western blot confirming Sephs1 protein knockdown in MB49 cells (β-tubulin as loading control). (</w:t>
      </w:r>
      <w:r w:rsidRPr="00F152B9">
        <w:rPr>
          <w:rFonts w:ascii="Times New Roman" w:hAnsi="Times New Roman" w:cs="Times New Roman"/>
          <w:sz w:val="24"/>
        </w:rPr>
        <w:t>C</w:t>
      </w:r>
      <w:r w:rsidRPr="00F152B9">
        <w:rPr>
          <w:rFonts w:ascii="Times New Roman" w:hAnsi="Times New Roman" w:cs="Times New Roman"/>
          <w:sz w:val="24"/>
        </w:rPr>
        <w:t>-</w:t>
      </w:r>
      <w:r w:rsidRPr="00F152B9">
        <w:rPr>
          <w:rFonts w:ascii="Times New Roman" w:hAnsi="Times New Roman" w:cs="Times New Roman"/>
          <w:sz w:val="24"/>
        </w:rPr>
        <w:t>E</w:t>
      </w:r>
      <w:r w:rsidRPr="00F152B9">
        <w:rPr>
          <w:rFonts w:ascii="Times New Roman" w:hAnsi="Times New Roman" w:cs="Times New Roman"/>
          <w:sz w:val="24"/>
        </w:rPr>
        <w:t>) Effects of Sephs1 knockdown on MB49 cell proliferation. (</w:t>
      </w:r>
      <w:r w:rsidRPr="00F152B9">
        <w:rPr>
          <w:rFonts w:ascii="Times New Roman" w:hAnsi="Times New Roman" w:cs="Times New Roman"/>
          <w:sz w:val="24"/>
        </w:rPr>
        <w:t>C</w:t>
      </w:r>
      <w:r w:rsidRPr="00F152B9">
        <w:rPr>
          <w:rFonts w:ascii="Times New Roman" w:hAnsi="Times New Roman" w:cs="Times New Roman"/>
          <w:sz w:val="24"/>
        </w:rPr>
        <w:t>) Cell viability was measured by CCK-8 assay at 0, 12, 24, 48, and 72 h. (</w:t>
      </w:r>
      <w:r w:rsidRPr="00F152B9">
        <w:rPr>
          <w:rFonts w:ascii="Times New Roman" w:hAnsi="Times New Roman" w:cs="Times New Roman"/>
          <w:sz w:val="24"/>
        </w:rPr>
        <w:t>D</w:t>
      </w:r>
      <w:r w:rsidRPr="00F152B9">
        <w:rPr>
          <w:rFonts w:ascii="Times New Roman" w:hAnsi="Times New Roman" w:cs="Times New Roman"/>
          <w:sz w:val="24"/>
        </w:rPr>
        <w:t>) Repr</w:t>
      </w:r>
      <w:r w:rsidRPr="00F152B9">
        <w:rPr>
          <w:rFonts w:ascii="Times New Roman" w:hAnsi="Times New Roman" w:cs="Times New Roman"/>
          <w:sz w:val="24"/>
        </w:rPr>
        <w:t>esentative images of colony formation; (</w:t>
      </w:r>
      <w:r w:rsidRPr="00F152B9">
        <w:rPr>
          <w:rFonts w:ascii="Times New Roman" w:hAnsi="Times New Roman" w:cs="Times New Roman"/>
          <w:sz w:val="24"/>
        </w:rPr>
        <w:t>E</w:t>
      </w:r>
      <w:r w:rsidRPr="00F152B9">
        <w:rPr>
          <w:rFonts w:ascii="Times New Roman" w:hAnsi="Times New Roman" w:cs="Times New Roman"/>
          <w:sz w:val="24"/>
        </w:rPr>
        <w:t>) quantification of colony numbers (mean ± SD, n = 3). (</w:t>
      </w:r>
      <w:r w:rsidRPr="00F152B9">
        <w:rPr>
          <w:rFonts w:ascii="Times New Roman" w:hAnsi="Times New Roman" w:cs="Times New Roman"/>
          <w:sz w:val="24"/>
        </w:rPr>
        <w:t>F</w:t>
      </w:r>
      <w:r w:rsidRPr="00F152B9">
        <w:rPr>
          <w:rFonts w:ascii="Times New Roman" w:hAnsi="Times New Roman" w:cs="Times New Roman"/>
          <w:sz w:val="24"/>
        </w:rPr>
        <w:t>-</w:t>
      </w:r>
      <w:r w:rsidRPr="00F152B9">
        <w:rPr>
          <w:rFonts w:ascii="Times New Roman" w:hAnsi="Times New Roman" w:cs="Times New Roman"/>
          <w:sz w:val="24"/>
        </w:rPr>
        <w:t>H</w:t>
      </w:r>
      <w:r w:rsidRPr="00F152B9">
        <w:rPr>
          <w:rFonts w:ascii="Times New Roman" w:hAnsi="Times New Roman" w:cs="Times New Roman"/>
          <w:sz w:val="24"/>
        </w:rPr>
        <w:t>) In vivo tumor growth analysis in C57BL/6 mice subcutaneously injected with Sephs1-knockdown or control MB49 cells (1 × 10⁶ cells per mouse). (</w:t>
      </w:r>
      <w:r w:rsidRPr="00F152B9">
        <w:rPr>
          <w:rFonts w:ascii="Times New Roman" w:hAnsi="Times New Roman" w:cs="Times New Roman"/>
          <w:sz w:val="24"/>
        </w:rPr>
        <w:t>F</w:t>
      </w:r>
      <w:r w:rsidRPr="00F152B9">
        <w:rPr>
          <w:rFonts w:ascii="Times New Roman" w:hAnsi="Times New Roman" w:cs="Times New Roman"/>
          <w:sz w:val="24"/>
        </w:rPr>
        <w:t>) Represent</w:t>
      </w:r>
      <w:r w:rsidRPr="00F152B9">
        <w:rPr>
          <w:rFonts w:ascii="Times New Roman" w:hAnsi="Times New Roman" w:cs="Times New Roman"/>
          <w:sz w:val="24"/>
        </w:rPr>
        <w:t>ative tumor images; (</w:t>
      </w:r>
      <w:r w:rsidRPr="00F152B9">
        <w:rPr>
          <w:rFonts w:ascii="Times New Roman" w:hAnsi="Times New Roman" w:cs="Times New Roman"/>
          <w:sz w:val="24"/>
        </w:rPr>
        <w:t>G</w:t>
      </w:r>
      <w:r w:rsidRPr="00F152B9">
        <w:rPr>
          <w:rFonts w:ascii="Times New Roman" w:hAnsi="Times New Roman" w:cs="Times New Roman"/>
          <w:sz w:val="24"/>
        </w:rPr>
        <w:t xml:space="preserve">) </w:t>
      </w:r>
      <w:r w:rsidRPr="00F152B9">
        <w:rPr>
          <w:rFonts w:ascii="Times New Roman" w:hAnsi="Times New Roman" w:cs="Times New Roman"/>
          <w:sz w:val="24"/>
        </w:rPr>
        <w:t>T</w:t>
      </w:r>
      <w:r w:rsidRPr="00F152B9">
        <w:rPr>
          <w:rFonts w:ascii="Times New Roman" w:hAnsi="Times New Roman" w:cs="Times New Roman"/>
          <w:sz w:val="24"/>
        </w:rPr>
        <w:t>umor volume growth curves</w:t>
      </w:r>
      <w:r w:rsidRPr="00F152B9">
        <w:rPr>
          <w:rFonts w:ascii="Times New Roman" w:hAnsi="Times New Roman" w:cs="Times New Roman"/>
          <w:sz w:val="24"/>
        </w:rPr>
        <w:t xml:space="preserve">. </w:t>
      </w:r>
      <w:r w:rsidRPr="00F152B9">
        <w:rPr>
          <w:rFonts w:ascii="Times New Roman" w:hAnsi="Times New Roman" w:cs="Times New Roman"/>
          <w:sz w:val="24"/>
        </w:rPr>
        <w:t>Asterisks indicate statistical significance between groups at the final measurement time point (day 15)</w:t>
      </w:r>
      <w:r w:rsidRPr="00F152B9">
        <w:rPr>
          <w:rFonts w:ascii="Times New Roman" w:hAnsi="Times New Roman" w:cs="Times New Roman"/>
          <w:sz w:val="24"/>
        </w:rPr>
        <w:t>; (</w:t>
      </w:r>
      <w:r w:rsidRPr="00F152B9">
        <w:rPr>
          <w:rFonts w:ascii="Times New Roman" w:hAnsi="Times New Roman" w:cs="Times New Roman"/>
          <w:sz w:val="24"/>
        </w:rPr>
        <w:t>H</w:t>
      </w:r>
      <w:r w:rsidRPr="00F152B9">
        <w:rPr>
          <w:rFonts w:ascii="Times New Roman" w:hAnsi="Times New Roman" w:cs="Times New Roman"/>
          <w:sz w:val="24"/>
        </w:rPr>
        <w:t>) tumor weight at endpoint (mean ± SD, n = 5-6 per group). (</w:t>
      </w:r>
      <w:r w:rsidRPr="00F152B9">
        <w:rPr>
          <w:rFonts w:ascii="Times New Roman" w:hAnsi="Times New Roman" w:cs="Times New Roman"/>
          <w:sz w:val="24"/>
        </w:rPr>
        <w:t>I</w:t>
      </w:r>
      <w:r w:rsidRPr="00F152B9">
        <w:rPr>
          <w:rFonts w:ascii="Times New Roman" w:hAnsi="Times New Roman" w:cs="Times New Roman"/>
          <w:sz w:val="24"/>
        </w:rPr>
        <w:t>-</w:t>
      </w:r>
      <w:r w:rsidRPr="00F152B9">
        <w:rPr>
          <w:rFonts w:ascii="Times New Roman" w:hAnsi="Times New Roman" w:cs="Times New Roman"/>
          <w:sz w:val="24"/>
        </w:rPr>
        <w:t>J</w:t>
      </w:r>
      <w:r w:rsidRPr="00F152B9">
        <w:rPr>
          <w:rFonts w:ascii="Times New Roman" w:hAnsi="Times New Roman" w:cs="Times New Roman"/>
          <w:sz w:val="24"/>
        </w:rPr>
        <w:t xml:space="preserve">) </w:t>
      </w:r>
      <w:proofErr w:type="spellStart"/>
      <w:r w:rsidRPr="00F152B9">
        <w:rPr>
          <w:rFonts w:ascii="Times New Roman" w:hAnsi="Times New Roman" w:cs="Times New Roman"/>
          <w:sz w:val="24"/>
        </w:rPr>
        <w:t>Immunohistochemical</w:t>
      </w:r>
      <w:proofErr w:type="spellEnd"/>
      <w:r w:rsidRPr="00F152B9">
        <w:rPr>
          <w:rFonts w:ascii="Times New Roman" w:hAnsi="Times New Roman" w:cs="Times New Roman"/>
          <w:sz w:val="24"/>
        </w:rPr>
        <w:t xml:space="preserve"> staining for</w:t>
      </w:r>
      <w:r w:rsidRPr="00F152B9">
        <w:rPr>
          <w:rFonts w:ascii="Times New Roman" w:hAnsi="Times New Roman" w:cs="Times New Roman"/>
          <w:sz w:val="24"/>
        </w:rPr>
        <w:t xml:space="preserve"> Ki-67 in tumor sections; (</w:t>
      </w:r>
      <w:r w:rsidRPr="00F152B9">
        <w:rPr>
          <w:rFonts w:ascii="Times New Roman" w:hAnsi="Times New Roman" w:cs="Times New Roman"/>
          <w:sz w:val="24"/>
        </w:rPr>
        <w:t>I</w:t>
      </w:r>
      <w:r w:rsidRPr="00F152B9">
        <w:rPr>
          <w:rFonts w:ascii="Times New Roman" w:hAnsi="Times New Roman" w:cs="Times New Roman"/>
          <w:sz w:val="24"/>
        </w:rPr>
        <w:t>) representative IHC images; (</w:t>
      </w:r>
      <w:r w:rsidRPr="00F152B9">
        <w:rPr>
          <w:rFonts w:ascii="Times New Roman" w:hAnsi="Times New Roman" w:cs="Times New Roman"/>
          <w:sz w:val="24"/>
        </w:rPr>
        <w:t>J</w:t>
      </w:r>
      <w:r w:rsidRPr="00F152B9">
        <w:rPr>
          <w:rFonts w:ascii="Times New Roman" w:hAnsi="Times New Roman" w:cs="Times New Roman"/>
          <w:sz w:val="24"/>
        </w:rPr>
        <w:t>) quantification of average optical density (AOD) of Ki-67-positive areas. (</w:t>
      </w:r>
      <w:r w:rsidRPr="00F152B9">
        <w:rPr>
          <w:rFonts w:ascii="Times New Roman" w:hAnsi="Times New Roman" w:cs="Times New Roman"/>
          <w:sz w:val="24"/>
        </w:rPr>
        <w:t>K</w:t>
      </w:r>
      <w:r w:rsidRPr="00F152B9">
        <w:rPr>
          <w:rFonts w:ascii="Times New Roman" w:hAnsi="Times New Roman" w:cs="Times New Roman"/>
          <w:sz w:val="24"/>
        </w:rPr>
        <w:t>-</w:t>
      </w:r>
      <w:r w:rsidRPr="00F152B9">
        <w:rPr>
          <w:rFonts w:ascii="Times New Roman" w:hAnsi="Times New Roman" w:cs="Times New Roman"/>
          <w:sz w:val="24"/>
        </w:rPr>
        <w:t>L</w:t>
      </w:r>
      <w:r w:rsidRPr="00F152B9">
        <w:rPr>
          <w:rFonts w:ascii="Times New Roman" w:hAnsi="Times New Roman" w:cs="Times New Roman"/>
          <w:sz w:val="24"/>
        </w:rPr>
        <w:t>) Wound-healing assays assessing migration ability of MB49 cells after Sephs1 knockdown; (</w:t>
      </w:r>
      <w:r w:rsidRPr="00F152B9">
        <w:rPr>
          <w:rFonts w:ascii="Times New Roman" w:hAnsi="Times New Roman" w:cs="Times New Roman"/>
          <w:sz w:val="24"/>
        </w:rPr>
        <w:t>K</w:t>
      </w:r>
      <w:r w:rsidRPr="00F152B9">
        <w:rPr>
          <w:rFonts w:ascii="Times New Roman" w:hAnsi="Times New Roman" w:cs="Times New Roman"/>
          <w:sz w:val="24"/>
        </w:rPr>
        <w:t xml:space="preserve">) representative images at </w:t>
      </w:r>
      <w:r w:rsidRPr="00F152B9">
        <w:rPr>
          <w:rFonts w:ascii="Times New Roman" w:hAnsi="Times New Roman" w:cs="Times New Roman"/>
          <w:sz w:val="24"/>
        </w:rPr>
        <w:t>0 and 24 h; (</w:t>
      </w:r>
      <w:r w:rsidRPr="00F152B9">
        <w:rPr>
          <w:rFonts w:ascii="Times New Roman" w:hAnsi="Times New Roman" w:cs="Times New Roman"/>
          <w:sz w:val="24"/>
        </w:rPr>
        <w:t>L</w:t>
      </w:r>
      <w:r w:rsidRPr="00F152B9">
        <w:rPr>
          <w:rFonts w:ascii="Times New Roman" w:hAnsi="Times New Roman" w:cs="Times New Roman"/>
          <w:sz w:val="24"/>
        </w:rPr>
        <w:t>) quantification of migration area (mean ± SD, n = 3). (</w:t>
      </w:r>
      <w:r w:rsidRPr="00F152B9">
        <w:rPr>
          <w:rFonts w:ascii="Times New Roman" w:hAnsi="Times New Roman" w:cs="Times New Roman"/>
          <w:sz w:val="24"/>
        </w:rPr>
        <w:t>M</w:t>
      </w:r>
      <w:r w:rsidRPr="00F152B9">
        <w:rPr>
          <w:rFonts w:ascii="Times New Roman" w:hAnsi="Times New Roman" w:cs="Times New Roman"/>
          <w:sz w:val="24"/>
        </w:rPr>
        <w:t>-</w:t>
      </w:r>
      <w:r w:rsidRPr="00F152B9">
        <w:rPr>
          <w:rFonts w:ascii="Times New Roman" w:hAnsi="Times New Roman" w:cs="Times New Roman"/>
          <w:sz w:val="24"/>
        </w:rPr>
        <w:t>N</w:t>
      </w:r>
      <w:r w:rsidRPr="00F152B9">
        <w:rPr>
          <w:rFonts w:ascii="Times New Roman" w:hAnsi="Times New Roman" w:cs="Times New Roman"/>
          <w:sz w:val="24"/>
        </w:rPr>
        <w:t xml:space="preserve">) </w:t>
      </w:r>
      <w:proofErr w:type="spellStart"/>
      <w:r w:rsidRPr="00F152B9">
        <w:rPr>
          <w:rFonts w:ascii="Times New Roman" w:hAnsi="Times New Roman" w:cs="Times New Roman"/>
          <w:sz w:val="24"/>
        </w:rPr>
        <w:t>Transwell</w:t>
      </w:r>
      <w:proofErr w:type="spellEnd"/>
      <w:r w:rsidRPr="00F152B9">
        <w:rPr>
          <w:rFonts w:ascii="Times New Roman" w:hAnsi="Times New Roman" w:cs="Times New Roman"/>
          <w:sz w:val="24"/>
        </w:rPr>
        <w:t xml:space="preserve"> invasion assays of Sephs1-knockdown MB49 cells; (</w:t>
      </w:r>
      <w:r w:rsidRPr="00F152B9">
        <w:rPr>
          <w:rFonts w:ascii="Times New Roman" w:hAnsi="Times New Roman" w:cs="Times New Roman"/>
          <w:sz w:val="24"/>
        </w:rPr>
        <w:t>M</w:t>
      </w:r>
      <w:r w:rsidRPr="00F152B9">
        <w:rPr>
          <w:rFonts w:ascii="Times New Roman" w:hAnsi="Times New Roman" w:cs="Times New Roman"/>
          <w:sz w:val="24"/>
        </w:rPr>
        <w:t>) representative invaded cell images; (</w:t>
      </w:r>
      <w:r w:rsidRPr="00F152B9">
        <w:rPr>
          <w:rFonts w:ascii="Times New Roman" w:hAnsi="Times New Roman" w:cs="Times New Roman"/>
          <w:sz w:val="24"/>
        </w:rPr>
        <w:t>N</w:t>
      </w:r>
      <w:r w:rsidRPr="00F152B9">
        <w:rPr>
          <w:rFonts w:ascii="Times New Roman" w:hAnsi="Times New Roman" w:cs="Times New Roman"/>
          <w:sz w:val="24"/>
        </w:rPr>
        <w:t>) quantification of invaded cells per field (mean ± SD, n = 3). *</w:t>
      </w:r>
      <w:r w:rsidRPr="00F152B9">
        <w:rPr>
          <w:rFonts w:ascii="Times New Roman" w:hAnsi="Times New Roman" w:cs="Times New Roman"/>
          <w:i/>
          <w:iCs/>
          <w:sz w:val="24"/>
        </w:rPr>
        <w:t>p</w:t>
      </w:r>
      <w:r w:rsidRPr="00F152B9">
        <w:rPr>
          <w:rFonts w:ascii="Times New Roman" w:hAnsi="Times New Roman" w:cs="Times New Roman"/>
          <w:sz w:val="24"/>
        </w:rPr>
        <w:t xml:space="preserve"> &lt; 0.05, **</w:t>
      </w:r>
      <w:r w:rsidRPr="00F152B9">
        <w:rPr>
          <w:rFonts w:ascii="Times New Roman" w:hAnsi="Times New Roman" w:cs="Times New Roman"/>
          <w:i/>
          <w:iCs/>
          <w:sz w:val="24"/>
        </w:rPr>
        <w:t>p</w:t>
      </w:r>
      <w:r w:rsidRPr="00F152B9">
        <w:rPr>
          <w:rFonts w:ascii="Times New Roman" w:hAnsi="Times New Roman" w:cs="Times New Roman"/>
          <w:sz w:val="24"/>
        </w:rPr>
        <w:t xml:space="preserve"> &lt;</w:t>
      </w:r>
      <w:r w:rsidRPr="00F152B9">
        <w:rPr>
          <w:rFonts w:ascii="Times New Roman" w:hAnsi="Times New Roman" w:cs="Times New Roman"/>
          <w:sz w:val="24"/>
        </w:rPr>
        <w:t xml:space="preserve"> 0.01, ***</w:t>
      </w:r>
      <w:r w:rsidRPr="00F152B9">
        <w:rPr>
          <w:rFonts w:ascii="Times New Roman" w:hAnsi="Times New Roman" w:cs="Times New Roman"/>
          <w:i/>
          <w:iCs/>
          <w:sz w:val="24"/>
        </w:rPr>
        <w:t>p</w:t>
      </w:r>
      <w:r w:rsidRPr="00F152B9">
        <w:rPr>
          <w:rFonts w:ascii="Times New Roman" w:hAnsi="Times New Roman" w:cs="Times New Roman"/>
          <w:sz w:val="24"/>
        </w:rPr>
        <w:t xml:space="preserve"> &lt; 0.001, ****</w:t>
      </w:r>
      <w:r w:rsidRPr="00F152B9">
        <w:rPr>
          <w:rFonts w:ascii="Times New Roman" w:hAnsi="Times New Roman" w:cs="Times New Roman"/>
          <w:i/>
          <w:iCs/>
          <w:sz w:val="24"/>
        </w:rPr>
        <w:t>p</w:t>
      </w:r>
      <w:r w:rsidRPr="00F152B9">
        <w:rPr>
          <w:rFonts w:ascii="Times New Roman" w:hAnsi="Times New Roman" w:cs="Times New Roman"/>
          <w:sz w:val="24"/>
        </w:rPr>
        <w:t xml:space="preserve"> &lt; 0.0001, ns = not significant.</w:t>
      </w:r>
    </w:p>
    <w:p w:rsidR="00F152B9" w:rsidRPr="00F152B9" w:rsidRDefault="00F152B9" w:rsidP="00F152B9">
      <w:pPr>
        <w:jc w:val="left"/>
        <w:rPr>
          <w:rFonts w:ascii="Times New Roman" w:hAnsi="Times New Roman" w:cs="Times New Roman"/>
          <w:bCs/>
          <w:color w:val="000000" w:themeColor="text1"/>
          <w:sz w:val="24"/>
        </w:rPr>
      </w:pPr>
      <w:r w:rsidRPr="00F152B9">
        <w:rPr>
          <w:rFonts w:ascii="Times New Roman" w:hAnsi="Times New Roman" w:cs="Times New Roman"/>
          <w:noProof/>
          <w:sz w:val="24"/>
          <w:lang w:val="en-IN" w:eastAsia="en-IN"/>
        </w:rPr>
        <w:lastRenderedPageBreak/>
        <w:drawing>
          <wp:inline distT="0" distB="0" distL="0" distR="0" wp14:anchorId="4DFA355F" wp14:editId="12DE5C86">
            <wp:extent cx="5274310" cy="4719955"/>
            <wp:effectExtent l="0" t="0" r="0" b="0"/>
            <wp:docPr id="175503436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034367" name="图片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274310" cy="4719955"/>
                    </a:xfrm>
                    <a:prstGeom prst="rect">
                      <a:avLst/>
                    </a:prstGeom>
                    <a:noFill/>
                    <a:ln>
                      <a:noFill/>
                    </a:ln>
                  </pic:spPr>
                </pic:pic>
              </a:graphicData>
            </a:graphic>
          </wp:inline>
        </w:drawing>
      </w:r>
      <w:r w:rsidRPr="00F152B9">
        <w:rPr>
          <w:rFonts w:ascii="Times New Roman" w:hAnsi="Times New Roman" w:cs="Times New Roman"/>
          <w:b/>
          <w:color w:val="000000" w:themeColor="text1"/>
          <w:sz w:val="24"/>
        </w:rPr>
        <w:t xml:space="preserve">Figure </w:t>
      </w:r>
      <w:r w:rsidRPr="00F152B9">
        <w:rPr>
          <w:rFonts w:ascii="Times New Roman" w:hAnsi="Times New Roman" w:cs="Times New Roman"/>
          <w:b/>
          <w:color w:val="000000" w:themeColor="text1"/>
          <w:sz w:val="24"/>
        </w:rPr>
        <w:t>S7</w:t>
      </w:r>
      <w:r w:rsidRPr="00F152B9">
        <w:rPr>
          <w:rFonts w:ascii="Times New Roman" w:hAnsi="Times New Roman" w:cs="Times New Roman"/>
          <w:b/>
          <w:color w:val="000000" w:themeColor="text1"/>
          <w:sz w:val="24"/>
        </w:rPr>
        <w:t>. SEPHS1 may contribute to malignant progression by shaping an immunosuppressive tumor microenvironment across multiple cancers.</w:t>
      </w:r>
      <w:r w:rsidRPr="00F152B9">
        <w:rPr>
          <w:rFonts w:ascii="Times New Roman" w:hAnsi="Times New Roman" w:cs="Times New Roman"/>
          <w:bCs/>
          <w:color w:val="000000" w:themeColor="text1"/>
          <w:sz w:val="24"/>
        </w:rPr>
        <w:t xml:space="preserve"> (A) Correlation </w:t>
      </w:r>
      <w:proofErr w:type="spellStart"/>
      <w:r w:rsidRPr="00F152B9">
        <w:rPr>
          <w:rFonts w:ascii="Times New Roman" w:hAnsi="Times New Roman" w:cs="Times New Roman"/>
          <w:bCs/>
          <w:color w:val="000000" w:themeColor="text1"/>
          <w:sz w:val="24"/>
        </w:rPr>
        <w:t>heatmap</w:t>
      </w:r>
      <w:proofErr w:type="spellEnd"/>
      <w:r w:rsidRPr="00F152B9">
        <w:rPr>
          <w:rFonts w:ascii="Times New Roman" w:hAnsi="Times New Roman" w:cs="Times New Roman"/>
          <w:bCs/>
          <w:color w:val="000000" w:themeColor="text1"/>
          <w:sz w:val="24"/>
        </w:rPr>
        <w:t xml:space="preserve"> showing the associations between SEPHS1 mRNA expression and ESTIMATE score, stromal score, and immune score. Statistical significance is indicated as ****</w:t>
      </w:r>
      <w:r w:rsidRPr="00F152B9">
        <w:rPr>
          <w:rFonts w:ascii="Times New Roman" w:hAnsi="Times New Roman" w:cs="Times New Roman"/>
          <w:bCs/>
          <w:i/>
          <w:iCs/>
          <w:color w:val="000000" w:themeColor="text1"/>
          <w:sz w:val="24"/>
        </w:rPr>
        <w:t>p</w:t>
      </w:r>
      <w:r w:rsidRPr="00F152B9">
        <w:rPr>
          <w:rFonts w:ascii="Times New Roman" w:hAnsi="Times New Roman" w:cs="Times New Roman"/>
          <w:bCs/>
          <w:color w:val="000000" w:themeColor="text1"/>
          <w:sz w:val="24"/>
        </w:rPr>
        <w:t xml:space="preserve"> &lt; 0.0001, ***</w:t>
      </w:r>
      <w:r w:rsidRPr="00F152B9">
        <w:rPr>
          <w:rFonts w:ascii="Times New Roman" w:hAnsi="Times New Roman" w:cs="Times New Roman"/>
          <w:bCs/>
          <w:i/>
          <w:iCs/>
          <w:color w:val="000000" w:themeColor="text1"/>
          <w:sz w:val="24"/>
        </w:rPr>
        <w:t>p</w:t>
      </w:r>
      <w:r w:rsidRPr="00F152B9">
        <w:rPr>
          <w:rFonts w:ascii="Times New Roman" w:hAnsi="Times New Roman" w:cs="Times New Roman"/>
          <w:bCs/>
          <w:color w:val="000000" w:themeColor="text1"/>
          <w:sz w:val="24"/>
        </w:rPr>
        <w:t xml:space="preserve"> &lt; 0.001, **</w:t>
      </w:r>
      <w:r w:rsidRPr="00F152B9">
        <w:rPr>
          <w:rFonts w:ascii="Times New Roman" w:hAnsi="Times New Roman" w:cs="Times New Roman"/>
          <w:bCs/>
          <w:i/>
          <w:iCs/>
          <w:color w:val="000000" w:themeColor="text1"/>
          <w:sz w:val="24"/>
        </w:rPr>
        <w:t>p</w:t>
      </w:r>
      <w:r w:rsidRPr="00F152B9">
        <w:rPr>
          <w:rFonts w:ascii="Times New Roman" w:hAnsi="Times New Roman" w:cs="Times New Roman"/>
          <w:bCs/>
          <w:color w:val="000000" w:themeColor="text1"/>
          <w:sz w:val="24"/>
        </w:rPr>
        <w:t xml:space="preserve"> &lt; 0.01, *</w:t>
      </w:r>
      <w:r w:rsidRPr="00F152B9">
        <w:rPr>
          <w:rFonts w:ascii="Times New Roman" w:hAnsi="Times New Roman" w:cs="Times New Roman"/>
          <w:bCs/>
          <w:i/>
          <w:iCs/>
          <w:color w:val="000000" w:themeColor="text1"/>
          <w:sz w:val="24"/>
        </w:rPr>
        <w:t>p</w:t>
      </w:r>
      <w:r w:rsidRPr="00F152B9">
        <w:rPr>
          <w:rFonts w:ascii="Times New Roman" w:hAnsi="Times New Roman" w:cs="Times New Roman"/>
          <w:bCs/>
          <w:color w:val="000000" w:themeColor="text1"/>
          <w:sz w:val="24"/>
        </w:rPr>
        <w:t xml:space="preserve"> &lt; 0.05, ns </w:t>
      </w:r>
      <w:r w:rsidRPr="00F152B9">
        <w:rPr>
          <w:rFonts w:ascii="Times New Roman" w:hAnsi="Times New Roman" w:cs="Times New Roman"/>
          <w:bCs/>
          <w:i/>
          <w:iCs/>
          <w:color w:val="000000" w:themeColor="text1"/>
          <w:sz w:val="24"/>
        </w:rPr>
        <w:t>p</w:t>
      </w:r>
      <w:r w:rsidRPr="00F152B9">
        <w:rPr>
          <w:rFonts w:ascii="Times New Roman" w:hAnsi="Times New Roman" w:cs="Times New Roman"/>
          <w:bCs/>
          <w:color w:val="000000" w:themeColor="text1"/>
          <w:sz w:val="24"/>
        </w:rPr>
        <w:t xml:space="preserve"> ≥ 0.05. (B) Correlation </w:t>
      </w:r>
      <w:proofErr w:type="spellStart"/>
      <w:r w:rsidRPr="00F152B9">
        <w:rPr>
          <w:rFonts w:ascii="Times New Roman" w:hAnsi="Times New Roman" w:cs="Times New Roman"/>
          <w:bCs/>
          <w:color w:val="000000" w:themeColor="text1"/>
          <w:sz w:val="24"/>
        </w:rPr>
        <w:t>heatmap</w:t>
      </w:r>
      <w:proofErr w:type="spellEnd"/>
      <w:r w:rsidRPr="00F152B9">
        <w:rPr>
          <w:rFonts w:ascii="Times New Roman" w:hAnsi="Times New Roman" w:cs="Times New Roman"/>
          <w:bCs/>
          <w:color w:val="000000" w:themeColor="text1"/>
          <w:sz w:val="24"/>
        </w:rPr>
        <w:t xml:space="preserve"> showing the associations between SEPHS1 expression and mRNA levels of immune checkpoint molecules including PDCD1, CD274, PDCD1LG2, LAG3, HAVCR2, CTLA4, and TIGIT. (C) Correlation </w:t>
      </w:r>
      <w:proofErr w:type="spellStart"/>
      <w:r w:rsidRPr="00F152B9">
        <w:rPr>
          <w:rFonts w:ascii="Times New Roman" w:hAnsi="Times New Roman" w:cs="Times New Roman"/>
          <w:bCs/>
          <w:color w:val="000000" w:themeColor="text1"/>
          <w:sz w:val="24"/>
        </w:rPr>
        <w:t>heatmap</w:t>
      </w:r>
      <w:proofErr w:type="spellEnd"/>
      <w:r w:rsidRPr="00F152B9">
        <w:rPr>
          <w:rFonts w:ascii="Times New Roman" w:hAnsi="Times New Roman" w:cs="Times New Roman"/>
          <w:bCs/>
          <w:color w:val="000000" w:themeColor="text1"/>
          <w:sz w:val="24"/>
        </w:rPr>
        <w:t xml:space="preserve"> displaying the relationship between SEPHS1 expression and MDSC infiltration scores based on TIMER database data. (D) Correlation </w:t>
      </w:r>
      <w:proofErr w:type="spellStart"/>
      <w:r w:rsidRPr="00F152B9">
        <w:rPr>
          <w:rFonts w:ascii="Times New Roman" w:hAnsi="Times New Roman" w:cs="Times New Roman"/>
          <w:bCs/>
          <w:color w:val="000000" w:themeColor="text1"/>
          <w:sz w:val="24"/>
        </w:rPr>
        <w:t>heatmap</w:t>
      </w:r>
      <w:proofErr w:type="spellEnd"/>
      <w:r w:rsidRPr="00F152B9">
        <w:rPr>
          <w:rFonts w:ascii="Times New Roman" w:hAnsi="Times New Roman" w:cs="Times New Roman"/>
          <w:bCs/>
          <w:color w:val="000000" w:themeColor="text1"/>
          <w:sz w:val="24"/>
        </w:rPr>
        <w:t xml:space="preserve"> showing associations between SEPHS1 expression and tumor immune cycle signature scores in selected solid tumors. Pearson correlatio</w:t>
      </w:r>
      <w:bookmarkStart w:id="0" w:name="_GoBack"/>
      <w:bookmarkEnd w:id="0"/>
      <w:r w:rsidRPr="00F152B9">
        <w:rPr>
          <w:rFonts w:ascii="Times New Roman" w:hAnsi="Times New Roman" w:cs="Times New Roman"/>
          <w:bCs/>
          <w:color w:val="000000" w:themeColor="text1"/>
          <w:sz w:val="24"/>
        </w:rPr>
        <w:t xml:space="preserve">n coefficients were used, with </w:t>
      </w:r>
      <w:r w:rsidRPr="00F152B9">
        <w:rPr>
          <w:rFonts w:ascii="Times New Roman" w:hAnsi="Times New Roman" w:cs="Times New Roman"/>
          <w:bCs/>
          <w:i/>
          <w:iCs/>
          <w:color w:val="000000" w:themeColor="text1"/>
          <w:sz w:val="24"/>
        </w:rPr>
        <w:t>p</w:t>
      </w:r>
      <w:r w:rsidRPr="00F152B9">
        <w:rPr>
          <w:rFonts w:ascii="Times New Roman" w:hAnsi="Times New Roman" w:cs="Times New Roman"/>
          <w:bCs/>
          <w:color w:val="000000" w:themeColor="text1"/>
          <w:sz w:val="24"/>
        </w:rPr>
        <w:t xml:space="preserve"> &lt; 0.05 considered statistically significant. (E) Radar plot illustrating the correlations between SEPHS1 expression and tumor mutational burden across cancer types.</w:t>
      </w:r>
    </w:p>
    <w:p w:rsidR="00F152B9" w:rsidRPr="00F152B9" w:rsidRDefault="00F152B9" w:rsidP="00F152B9">
      <w:pPr>
        <w:jc w:val="left"/>
        <w:rPr>
          <w:rFonts w:ascii="Times New Roman" w:hAnsi="Times New Roman" w:cs="Times New Roman"/>
          <w:sz w:val="24"/>
        </w:rPr>
      </w:pPr>
    </w:p>
    <w:p w:rsidR="007025CB" w:rsidRPr="00F152B9" w:rsidRDefault="003970B8" w:rsidP="00F152B9">
      <w:pPr>
        <w:jc w:val="left"/>
        <w:rPr>
          <w:rFonts w:ascii="Times New Roman" w:hAnsi="Times New Roman" w:cs="Times New Roman"/>
          <w:b/>
          <w:bCs/>
          <w:sz w:val="24"/>
        </w:rPr>
      </w:pPr>
      <w:r w:rsidRPr="00F152B9">
        <w:rPr>
          <w:rFonts w:ascii="Times New Roman" w:hAnsi="Times New Roman" w:cs="Times New Roman"/>
          <w:b/>
          <w:bCs/>
          <w:noProof/>
          <w:sz w:val="24"/>
          <w:lang w:val="en-IN" w:eastAsia="en-IN"/>
        </w:rPr>
        <w:lastRenderedPageBreak/>
        <w:drawing>
          <wp:inline distT="0" distB="0" distL="114300" distR="114300">
            <wp:extent cx="5249545" cy="5358765"/>
            <wp:effectExtent l="0" t="0" r="8255" b="5715"/>
            <wp:docPr id="12" name="图片 12" descr="【Revision V1】Figure S7 25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Revision V1】Figure S7 251105"/>
                    <pic:cNvPicPr>
                      <a:picLocks noChangeAspect="1"/>
                    </pic:cNvPicPr>
                  </pic:nvPicPr>
                  <pic:blipFill>
                    <a:blip r:embed="rId11"/>
                    <a:stretch>
                      <a:fillRect/>
                    </a:stretch>
                  </pic:blipFill>
                  <pic:spPr>
                    <a:xfrm>
                      <a:off x="0" y="0"/>
                      <a:ext cx="5249545" cy="5358765"/>
                    </a:xfrm>
                    <a:prstGeom prst="rect">
                      <a:avLst/>
                    </a:prstGeom>
                  </pic:spPr>
                </pic:pic>
              </a:graphicData>
            </a:graphic>
          </wp:inline>
        </w:drawing>
      </w:r>
    </w:p>
    <w:p w:rsidR="007025CB" w:rsidRPr="00F152B9" w:rsidRDefault="003970B8" w:rsidP="00F152B9">
      <w:pPr>
        <w:jc w:val="left"/>
        <w:rPr>
          <w:rFonts w:ascii="Times New Roman" w:hAnsi="Times New Roman" w:cs="Times New Roman"/>
          <w:sz w:val="24"/>
        </w:rPr>
      </w:pPr>
      <w:r w:rsidRPr="00F152B9">
        <w:rPr>
          <w:rFonts w:ascii="Times New Roman" w:hAnsi="Times New Roman" w:cs="Times New Roman"/>
          <w:b/>
          <w:bCs/>
          <w:sz w:val="24"/>
        </w:rPr>
        <w:t xml:space="preserve">Figure </w:t>
      </w:r>
      <w:r w:rsidR="002F0F69" w:rsidRPr="00F152B9">
        <w:rPr>
          <w:rFonts w:ascii="Times New Roman" w:hAnsi="Times New Roman" w:cs="Times New Roman"/>
          <w:b/>
          <w:bCs/>
          <w:sz w:val="24"/>
        </w:rPr>
        <w:t>S</w:t>
      </w:r>
      <w:r w:rsidR="002F0F69" w:rsidRPr="00F152B9">
        <w:rPr>
          <w:rFonts w:ascii="Times New Roman" w:hAnsi="Times New Roman" w:cs="Times New Roman"/>
          <w:b/>
          <w:bCs/>
          <w:sz w:val="24"/>
        </w:rPr>
        <w:t>8</w:t>
      </w:r>
      <w:r w:rsidRPr="00F152B9">
        <w:rPr>
          <w:rFonts w:ascii="Times New Roman" w:hAnsi="Times New Roman" w:cs="Times New Roman"/>
          <w:b/>
          <w:bCs/>
          <w:sz w:val="24"/>
        </w:rPr>
        <w:t xml:space="preserve">. SEPHS1 expression correlates with immune checkpoint therapy response and immunogenic features in bladder cancer. </w:t>
      </w:r>
      <w:r w:rsidRPr="00F152B9">
        <w:rPr>
          <w:rFonts w:ascii="Times New Roman" w:hAnsi="Times New Roman" w:cs="Times New Roman"/>
          <w:sz w:val="24"/>
        </w:rPr>
        <w:t>(A) Bar plots show the proportion of patients with different clinical r</w:t>
      </w:r>
      <w:r w:rsidRPr="00F152B9">
        <w:rPr>
          <w:rFonts w:ascii="Times New Roman" w:hAnsi="Times New Roman" w:cs="Times New Roman"/>
          <w:sz w:val="24"/>
        </w:rPr>
        <w:t>esponses stratified by SEPHS1 expression across urothelial cancer and melanoma ICB cohorts. ICB cohorts were divided into SEPHS1 high and low expression groups according to the median expression value. Chi-square tests were used for significance assessment</w:t>
      </w:r>
      <w:r w:rsidRPr="00F152B9">
        <w:rPr>
          <w:rFonts w:ascii="Times New Roman" w:hAnsi="Times New Roman" w:cs="Times New Roman"/>
          <w:sz w:val="24"/>
        </w:rPr>
        <w:t xml:space="preserve">. (B) Violin plots compare tumor mutational burden (TMB) between high and low SEPHS1 groups in the </w:t>
      </w:r>
      <w:proofErr w:type="spellStart"/>
      <w:r w:rsidRPr="00F152B9">
        <w:rPr>
          <w:rFonts w:ascii="Times New Roman" w:hAnsi="Times New Roman" w:cs="Times New Roman"/>
          <w:sz w:val="24"/>
        </w:rPr>
        <w:t>Mariathasan</w:t>
      </w:r>
      <w:proofErr w:type="spellEnd"/>
      <w:r w:rsidRPr="00F152B9">
        <w:rPr>
          <w:rFonts w:ascii="Times New Roman" w:hAnsi="Times New Roman" w:cs="Times New Roman"/>
          <w:sz w:val="24"/>
        </w:rPr>
        <w:t xml:space="preserve"> cohort; statistical significance was determined by Wilcoxon rank-sum test. (C) Violin plots show the distribution of </w:t>
      </w:r>
      <w:proofErr w:type="spellStart"/>
      <w:r w:rsidRPr="00F152B9">
        <w:rPr>
          <w:rFonts w:ascii="Times New Roman" w:hAnsi="Times New Roman" w:cs="Times New Roman"/>
          <w:sz w:val="24"/>
        </w:rPr>
        <w:t>neoantigen</w:t>
      </w:r>
      <w:proofErr w:type="spellEnd"/>
      <w:r w:rsidRPr="00F152B9">
        <w:rPr>
          <w:rFonts w:ascii="Times New Roman" w:hAnsi="Times New Roman" w:cs="Times New Roman"/>
          <w:sz w:val="24"/>
        </w:rPr>
        <w:t xml:space="preserve"> load in high vs. </w:t>
      </w:r>
      <w:r w:rsidRPr="00F152B9">
        <w:rPr>
          <w:rFonts w:ascii="Times New Roman" w:hAnsi="Times New Roman" w:cs="Times New Roman"/>
          <w:sz w:val="24"/>
        </w:rPr>
        <w:t xml:space="preserve">low SEPHS1 groups. (D) Waterfall plot depicts the mutation landscape in high and low SEPHS1 bladder cancer samples from TCGA-BLCA. Gene types and mutation categories are annotated. (E) </w:t>
      </w:r>
      <w:proofErr w:type="spellStart"/>
      <w:r w:rsidRPr="00F152B9">
        <w:rPr>
          <w:rFonts w:ascii="Times New Roman" w:hAnsi="Times New Roman" w:cs="Times New Roman"/>
          <w:sz w:val="24"/>
        </w:rPr>
        <w:t>Heatmap</w:t>
      </w:r>
      <w:proofErr w:type="spellEnd"/>
      <w:r w:rsidRPr="00F152B9">
        <w:rPr>
          <w:rFonts w:ascii="Times New Roman" w:hAnsi="Times New Roman" w:cs="Times New Roman"/>
          <w:sz w:val="24"/>
        </w:rPr>
        <w:t xml:space="preserve"> shows the enrichment of immune and oncogenic pathways in SEPHS1</w:t>
      </w:r>
      <w:r w:rsidRPr="00F152B9">
        <w:rPr>
          <w:rFonts w:ascii="Times New Roman" w:hAnsi="Times New Roman" w:cs="Times New Roman"/>
          <w:sz w:val="24"/>
        </w:rPr>
        <w:t>-high and SEPHS1-low TCGA-BLCA tumors.</w:t>
      </w:r>
      <w:r w:rsidRPr="00F152B9">
        <w:rPr>
          <w:rFonts w:ascii="Times New Roman" w:hAnsi="Times New Roman" w:cs="Times New Roman"/>
          <w:sz w:val="24"/>
        </w:rPr>
        <w:t xml:space="preserve"> </w:t>
      </w:r>
      <w:r w:rsidRPr="00F152B9">
        <w:rPr>
          <w:rFonts w:ascii="Times New Roman" w:hAnsi="Times New Roman" w:cs="Times New Roman"/>
          <w:sz w:val="24"/>
        </w:rPr>
        <w:t xml:space="preserve">Scores were determined using the </w:t>
      </w:r>
      <w:proofErr w:type="spellStart"/>
      <w:r w:rsidRPr="00F152B9">
        <w:rPr>
          <w:rFonts w:ascii="Times New Roman" w:hAnsi="Times New Roman" w:cs="Times New Roman"/>
          <w:sz w:val="24"/>
        </w:rPr>
        <w:t>ssGSEA</w:t>
      </w:r>
      <w:proofErr w:type="spellEnd"/>
      <w:r w:rsidRPr="00F152B9">
        <w:rPr>
          <w:rFonts w:ascii="Times New Roman" w:hAnsi="Times New Roman" w:cs="Times New Roman"/>
          <w:sz w:val="24"/>
        </w:rPr>
        <w:t xml:space="preserve"> method.</w:t>
      </w:r>
    </w:p>
    <w:sectPr w:rsidR="007025CB" w:rsidRPr="00F152B9" w:rsidSect="00F152B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CB4C5B"/>
    <w:rsid w:val="002F0F69"/>
    <w:rsid w:val="003970B8"/>
    <w:rsid w:val="007025CB"/>
    <w:rsid w:val="00F152B9"/>
    <w:rsid w:val="0BAA6929"/>
    <w:rsid w:val="0EC2199A"/>
    <w:rsid w:val="0F744F8A"/>
    <w:rsid w:val="103A3F14"/>
    <w:rsid w:val="12414674"/>
    <w:rsid w:val="12607920"/>
    <w:rsid w:val="196A4F51"/>
    <w:rsid w:val="1A9A2979"/>
    <w:rsid w:val="1EEB74EC"/>
    <w:rsid w:val="27FC353B"/>
    <w:rsid w:val="300A2AA4"/>
    <w:rsid w:val="36E76C30"/>
    <w:rsid w:val="38324C49"/>
    <w:rsid w:val="3990648E"/>
    <w:rsid w:val="3D7A18F0"/>
    <w:rsid w:val="489A4C84"/>
    <w:rsid w:val="48F23E91"/>
    <w:rsid w:val="4C4A4C96"/>
    <w:rsid w:val="55AC4D58"/>
    <w:rsid w:val="5F006747"/>
    <w:rsid w:val="5F5D7883"/>
    <w:rsid w:val="60DD3373"/>
    <w:rsid w:val="6CAB14E5"/>
    <w:rsid w:val="72CB4C5B"/>
    <w:rsid w:val="78974D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0E9ABF6-308E-44D2-B26D-9EDD60A57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10</Pages>
  <Words>1125</Words>
  <Characters>6414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Liuyunqing</dc:creator>
  <cp:lastModifiedBy>Anusuya Ramaiyaa</cp:lastModifiedBy>
  <cp:revision>2</cp:revision>
  <dcterms:created xsi:type="dcterms:W3CDTF">2024-11-23T14:44:00Z</dcterms:created>
  <dcterms:modified xsi:type="dcterms:W3CDTF">2025-12-14T06:55:00Z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CC82A7E4871245B4B533A92F073497BC_13</vt:lpwstr>
  </property>
  <property fmtid="{D5CDD505-2E9C-101B-9397-08002B2CF9AE}" pid="4" name="KSOTemplateDocerSaveRecord">
    <vt:lpwstr>eyJoZGlkIjoiMWE0NjQzODhhMDg3YzM3MTYzMGIwYTM5YTJiYmM4ZDUiLCJ1c2VySWQiOiIyOTMwOTIxNjkifQ==</vt:lpwstr>
  </property>
</Properties>
</file>