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942" w:rsidRDefault="00370942" w:rsidP="00370942">
      <w:pPr>
        <w:pStyle w:val="EndNoteBibliography"/>
        <w:rPr>
          <w:rStyle w:val="FontStyle16"/>
          <w:lang w:eastAsia="en-US"/>
        </w:rPr>
      </w:pPr>
      <w:r>
        <w:rPr>
          <w:rStyle w:val="FontStyle16"/>
          <w:lang w:eastAsia="en-US"/>
        </w:rPr>
        <w:t>Table 4 Univariate analysis of OS in patients with ASCT or CART while in a CR.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1"/>
        <w:gridCol w:w="1440"/>
        <w:gridCol w:w="1413"/>
        <w:gridCol w:w="1402"/>
        <w:gridCol w:w="1413"/>
        <w:gridCol w:w="1413"/>
      </w:tblGrid>
      <w:tr w:rsidR="00370942" w:rsidTr="002C251D">
        <w:tc>
          <w:tcPr>
            <w:tcW w:w="2881" w:type="dxa"/>
            <w:gridSpan w:val="2"/>
          </w:tcPr>
          <w:p w:rsidR="00370942" w:rsidRDefault="00370942" w:rsidP="002C251D">
            <w:r>
              <w:rPr>
                <w:rStyle w:val="FontStyle20"/>
              </w:rPr>
              <w:t>OS</w:t>
            </w:r>
          </w:p>
        </w:tc>
        <w:tc>
          <w:tcPr>
            <w:tcW w:w="1413" w:type="dxa"/>
          </w:tcPr>
          <w:p w:rsidR="00370942" w:rsidRDefault="00370942" w:rsidP="002C251D">
            <w:r>
              <w:rPr>
                <w:rStyle w:val="FontStyle20"/>
              </w:rPr>
              <w:t>HR</w:t>
            </w:r>
          </w:p>
        </w:tc>
        <w:tc>
          <w:tcPr>
            <w:tcW w:w="1402" w:type="dxa"/>
          </w:tcPr>
          <w:p w:rsidR="00370942" w:rsidRDefault="00370942" w:rsidP="002C251D">
            <w:r>
              <w:rPr>
                <w:rStyle w:val="FontStyle20"/>
              </w:rPr>
              <w:t xml:space="preserve">Lower </w:t>
            </w:r>
            <w:r>
              <w:rPr>
                <w:rStyle w:val="FontStyle18"/>
              </w:rPr>
              <w:t xml:space="preserve">limit </w:t>
            </w:r>
            <w:r>
              <w:rPr>
                <w:rStyle w:val="FontStyle20"/>
                <w:rFonts w:hAnsi="Candara"/>
              </w:rPr>
              <w:t>HR 95%</w:t>
            </w:r>
          </w:p>
        </w:tc>
        <w:tc>
          <w:tcPr>
            <w:tcW w:w="1413" w:type="dxa"/>
          </w:tcPr>
          <w:p w:rsidR="00370942" w:rsidRDefault="00370942" w:rsidP="002C251D">
            <w:r>
              <w:rPr>
                <w:rStyle w:val="FontStyle20"/>
              </w:rPr>
              <w:t>Higher limit HR 95%</w:t>
            </w:r>
          </w:p>
        </w:tc>
        <w:tc>
          <w:tcPr>
            <w:tcW w:w="1413" w:type="dxa"/>
          </w:tcPr>
          <w:p w:rsidR="00370942" w:rsidRDefault="00370942" w:rsidP="002C251D">
            <w:r>
              <w:rPr>
                <w:rStyle w:val="FontStyle20"/>
              </w:rPr>
              <w:t>P value</w:t>
            </w:r>
          </w:p>
        </w:tc>
      </w:tr>
      <w:tr w:rsidR="00370942" w:rsidTr="002C251D">
        <w:tc>
          <w:tcPr>
            <w:tcW w:w="1441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 xml:space="preserve">Age at </w:t>
            </w:r>
            <w:proofErr w:type="spellStart"/>
            <w:r>
              <w:rPr>
                <w:rStyle w:val="FontStyle20"/>
              </w:rPr>
              <w:t>diagnosis!years</w:t>
            </w:r>
            <w:proofErr w:type="spellEnd"/>
            <w:r>
              <w:rPr>
                <w:rStyle w:val="FontStyle20"/>
              </w:rPr>
              <w:t>)</w:t>
            </w:r>
          </w:p>
        </w:tc>
        <w:tc>
          <w:tcPr>
            <w:tcW w:w="1440" w:type="dxa"/>
          </w:tcPr>
          <w:p w:rsidR="00370942" w:rsidRDefault="00370942" w:rsidP="002C251D">
            <w:r>
              <w:rPr>
                <w:rStyle w:val="FontStyle20"/>
              </w:rPr>
              <w:t>&gt;60</w:t>
            </w:r>
          </w:p>
        </w:tc>
        <w:tc>
          <w:tcPr>
            <w:tcW w:w="1413" w:type="dxa"/>
          </w:tcPr>
          <w:p w:rsidR="00370942" w:rsidRDefault="00370942" w:rsidP="002C251D">
            <w:r>
              <w:t>1</w:t>
            </w:r>
          </w:p>
        </w:tc>
        <w:tc>
          <w:tcPr>
            <w:tcW w:w="1402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rPr>
                <w:rFonts w:cstheme="minorHAnsi"/>
              </w:rPr>
              <w:t>≤</w:t>
            </w:r>
            <w:r>
              <w:t>60</w:t>
            </w:r>
          </w:p>
        </w:tc>
        <w:tc>
          <w:tcPr>
            <w:tcW w:w="1413" w:type="dxa"/>
          </w:tcPr>
          <w:p w:rsidR="00370942" w:rsidRDefault="00370942" w:rsidP="002C251D">
            <w:r>
              <w:t>0.56</w:t>
            </w:r>
          </w:p>
        </w:tc>
        <w:tc>
          <w:tcPr>
            <w:tcW w:w="1402" w:type="dxa"/>
          </w:tcPr>
          <w:p w:rsidR="00370942" w:rsidRDefault="00370942" w:rsidP="002C251D">
            <w:r>
              <w:t>0.08</w:t>
            </w:r>
          </w:p>
        </w:tc>
        <w:tc>
          <w:tcPr>
            <w:tcW w:w="1413" w:type="dxa"/>
          </w:tcPr>
          <w:p w:rsidR="00370942" w:rsidRDefault="00370942" w:rsidP="002C251D">
            <w:r>
              <w:t>3.95</w:t>
            </w:r>
          </w:p>
        </w:tc>
        <w:tc>
          <w:tcPr>
            <w:tcW w:w="1413" w:type="dxa"/>
          </w:tcPr>
          <w:p w:rsidR="00370942" w:rsidRDefault="00370942" w:rsidP="002C251D">
            <w:r>
              <w:t>0.557</w:t>
            </w:r>
          </w:p>
        </w:tc>
      </w:tr>
      <w:tr w:rsidR="00370942" w:rsidTr="002C251D">
        <w:tc>
          <w:tcPr>
            <w:tcW w:w="1441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>Disease pathology</w:t>
            </w:r>
          </w:p>
        </w:tc>
        <w:tc>
          <w:tcPr>
            <w:tcW w:w="1440" w:type="dxa"/>
          </w:tcPr>
          <w:p w:rsidR="00370942" w:rsidRDefault="00370942" w:rsidP="002C251D">
            <w:r>
              <w:rPr>
                <w:rStyle w:val="FontStyle20"/>
              </w:rPr>
              <w:t>PCNSL</w:t>
            </w:r>
          </w:p>
        </w:tc>
        <w:tc>
          <w:tcPr>
            <w:tcW w:w="1413" w:type="dxa"/>
          </w:tcPr>
          <w:p w:rsidR="00370942" w:rsidRDefault="00370942" w:rsidP="002C251D">
            <w:r>
              <w:t>1</w:t>
            </w:r>
          </w:p>
        </w:tc>
        <w:tc>
          <w:tcPr>
            <w:tcW w:w="1402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rPr>
                <w:rStyle w:val="FontStyle20"/>
              </w:rPr>
              <w:t>DLBCL</w:t>
            </w:r>
          </w:p>
        </w:tc>
        <w:tc>
          <w:tcPr>
            <w:tcW w:w="1413" w:type="dxa"/>
          </w:tcPr>
          <w:p w:rsidR="00370942" w:rsidRDefault="00370942" w:rsidP="002C251D">
            <w:r>
              <w:t>1.31</w:t>
            </w:r>
          </w:p>
        </w:tc>
        <w:tc>
          <w:tcPr>
            <w:tcW w:w="1402" w:type="dxa"/>
          </w:tcPr>
          <w:p w:rsidR="00370942" w:rsidRDefault="00370942" w:rsidP="002C251D">
            <w:r>
              <w:t>0.46</w:t>
            </w:r>
          </w:p>
        </w:tc>
        <w:tc>
          <w:tcPr>
            <w:tcW w:w="1413" w:type="dxa"/>
          </w:tcPr>
          <w:p w:rsidR="00370942" w:rsidRDefault="00370942" w:rsidP="002C251D">
            <w:r>
              <w:t>3.68</w:t>
            </w:r>
          </w:p>
        </w:tc>
        <w:tc>
          <w:tcPr>
            <w:tcW w:w="1413" w:type="dxa"/>
          </w:tcPr>
          <w:p w:rsidR="00370942" w:rsidRDefault="00370942" w:rsidP="002C251D">
            <w:r>
              <w:t>0.612</w:t>
            </w:r>
          </w:p>
        </w:tc>
      </w:tr>
      <w:tr w:rsidR="00370942" w:rsidTr="002C251D">
        <w:tc>
          <w:tcPr>
            <w:tcW w:w="1441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 xml:space="preserve">Site </w:t>
            </w:r>
            <w:r>
              <w:rPr>
                <w:rStyle w:val="FontStyle18"/>
              </w:rPr>
              <w:t xml:space="preserve">of </w:t>
            </w:r>
            <w:r>
              <w:rPr>
                <w:rStyle w:val="FontStyle20"/>
                <w:rFonts w:hAnsi="Candara"/>
              </w:rPr>
              <w:t xml:space="preserve">CNS </w:t>
            </w:r>
            <w:proofErr w:type="spellStart"/>
            <w:r>
              <w:rPr>
                <w:rStyle w:val="FontStyle20"/>
                <w:rFonts w:hAnsi="Candara"/>
              </w:rPr>
              <w:t>invohemcnt</w:t>
            </w:r>
            <w:proofErr w:type="spellEnd"/>
          </w:p>
        </w:tc>
        <w:tc>
          <w:tcPr>
            <w:tcW w:w="1440" w:type="dxa"/>
          </w:tcPr>
          <w:p w:rsidR="00370942" w:rsidRDefault="00370942" w:rsidP="002C251D">
            <w:r>
              <w:rPr>
                <w:rStyle w:val="FontStyle20"/>
              </w:rPr>
              <w:t>Parenchyma</w:t>
            </w:r>
          </w:p>
        </w:tc>
        <w:tc>
          <w:tcPr>
            <w:tcW w:w="1413" w:type="dxa"/>
          </w:tcPr>
          <w:p w:rsidR="00370942" w:rsidRDefault="00370942" w:rsidP="002C251D">
            <w:r>
              <w:t>1</w:t>
            </w:r>
          </w:p>
        </w:tc>
        <w:tc>
          <w:tcPr>
            <w:tcW w:w="1402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rPr>
                <w:rStyle w:val="FontStyle17"/>
              </w:rPr>
              <w:t xml:space="preserve">Cerebrospinal </w:t>
            </w:r>
            <w:r>
              <w:rPr>
                <w:rStyle w:val="FontStyle18"/>
              </w:rPr>
              <w:t>find</w:t>
            </w:r>
          </w:p>
        </w:tc>
        <w:tc>
          <w:tcPr>
            <w:tcW w:w="1413" w:type="dxa"/>
          </w:tcPr>
          <w:p w:rsidR="00370942" w:rsidRDefault="00370942" w:rsidP="002C251D">
            <w:r>
              <w:t>NA</w:t>
            </w:r>
          </w:p>
        </w:tc>
        <w:tc>
          <w:tcPr>
            <w:tcW w:w="1402" w:type="dxa"/>
          </w:tcPr>
          <w:p w:rsidR="00370942" w:rsidRDefault="00370942" w:rsidP="002C251D">
            <w:r>
              <w:t>NA</w:t>
            </w:r>
          </w:p>
        </w:tc>
        <w:tc>
          <w:tcPr>
            <w:tcW w:w="1413" w:type="dxa"/>
          </w:tcPr>
          <w:p w:rsidR="00370942" w:rsidRDefault="00370942" w:rsidP="002C251D">
            <w:r>
              <w:t>NA</w:t>
            </w:r>
          </w:p>
        </w:tc>
        <w:tc>
          <w:tcPr>
            <w:tcW w:w="1413" w:type="dxa"/>
          </w:tcPr>
          <w:p w:rsidR="00370942" w:rsidRDefault="00370942" w:rsidP="002C251D">
            <w:r>
              <w:t>0.997</w:t>
            </w:r>
          </w:p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t>Both</w:t>
            </w:r>
          </w:p>
        </w:tc>
        <w:tc>
          <w:tcPr>
            <w:tcW w:w="1413" w:type="dxa"/>
          </w:tcPr>
          <w:p w:rsidR="00370942" w:rsidRDefault="00370942" w:rsidP="002C251D">
            <w:r>
              <w:t>3.46</w:t>
            </w:r>
          </w:p>
        </w:tc>
        <w:tc>
          <w:tcPr>
            <w:tcW w:w="1402" w:type="dxa"/>
          </w:tcPr>
          <w:p w:rsidR="00370942" w:rsidRDefault="00370942" w:rsidP="002C251D">
            <w:r>
              <w:t>0.36</w:t>
            </w:r>
          </w:p>
        </w:tc>
        <w:tc>
          <w:tcPr>
            <w:tcW w:w="1413" w:type="dxa"/>
          </w:tcPr>
          <w:p w:rsidR="00370942" w:rsidRDefault="00370942" w:rsidP="002C251D">
            <w:r>
              <w:t>33.52</w:t>
            </w:r>
          </w:p>
        </w:tc>
        <w:tc>
          <w:tcPr>
            <w:tcW w:w="1413" w:type="dxa"/>
          </w:tcPr>
          <w:p w:rsidR="00370942" w:rsidRDefault="00370942" w:rsidP="002C251D">
            <w:r>
              <w:t>0.284</w:t>
            </w:r>
          </w:p>
        </w:tc>
      </w:tr>
      <w:tr w:rsidR="00370942" w:rsidTr="002C251D">
        <w:tc>
          <w:tcPr>
            <w:tcW w:w="1441" w:type="dxa"/>
            <w:vMerge w:val="restart"/>
          </w:tcPr>
          <w:p w:rsidR="00370942" w:rsidRDefault="00370942" w:rsidP="002C251D">
            <w:r w:rsidRPr="005A63A6">
              <w:t>High risk**</w:t>
            </w:r>
          </w:p>
        </w:tc>
        <w:tc>
          <w:tcPr>
            <w:tcW w:w="1440" w:type="dxa"/>
          </w:tcPr>
          <w:p w:rsidR="00370942" w:rsidRDefault="00370942" w:rsidP="002C251D">
            <w:r>
              <w:t>No</w:t>
            </w:r>
          </w:p>
        </w:tc>
        <w:tc>
          <w:tcPr>
            <w:tcW w:w="1413" w:type="dxa"/>
          </w:tcPr>
          <w:p w:rsidR="00370942" w:rsidRDefault="00370942" w:rsidP="002C251D">
            <w:r>
              <w:t>1</w:t>
            </w:r>
          </w:p>
        </w:tc>
        <w:tc>
          <w:tcPr>
            <w:tcW w:w="1402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t>Yes</w:t>
            </w:r>
          </w:p>
        </w:tc>
        <w:tc>
          <w:tcPr>
            <w:tcW w:w="1413" w:type="dxa"/>
          </w:tcPr>
          <w:p w:rsidR="00370942" w:rsidRDefault="00370942" w:rsidP="002C251D">
            <w:r>
              <w:t>2.47</w:t>
            </w:r>
          </w:p>
        </w:tc>
        <w:tc>
          <w:tcPr>
            <w:tcW w:w="1402" w:type="dxa"/>
          </w:tcPr>
          <w:p w:rsidR="00370942" w:rsidRDefault="00370942" w:rsidP="002C251D">
            <w:r>
              <w:t>0.34</w:t>
            </w:r>
          </w:p>
        </w:tc>
        <w:tc>
          <w:tcPr>
            <w:tcW w:w="1413" w:type="dxa"/>
          </w:tcPr>
          <w:p w:rsidR="00370942" w:rsidRDefault="00370942" w:rsidP="002C251D">
            <w:r>
              <w:t>18.03</w:t>
            </w:r>
          </w:p>
        </w:tc>
        <w:tc>
          <w:tcPr>
            <w:tcW w:w="1413" w:type="dxa"/>
          </w:tcPr>
          <w:p w:rsidR="00370942" w:rsidRDefault="00370942" w:rsidP="002C251D">
            <w:r>
              <w:t>0.373</w:t>
            </w:r>
          </w:p>
        </w:tc>
      </w:tr>
      <w:tr w:rsidR="00370942" w:rsidTr="002C251D">
        <w:tc>
          <w:tcPr>
            <w:tcW w:w="1441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 xml:space="preserve">Refractory </w:t>
            </w:r>
            <w:r>
              <w:rPr>
                <w:rStyle w:val="FontStyle18"/>
              </w:rPr>
              <w:t xml:space="preserve">to </w:t>
            </w:r>
            <w:r>
              <w:rPr>
                <w:rStyle w:val="FontStyle20"/>
                <w:rFonts w:hAnsi="Candara"/>
              </w:rPr>
              <w:t>first line therapy</w:t>
            </w:r>
          </w:p>
        </w:tc>
        <w:tc>
          <w:tcPr>
            <w:tcW w:w="1440" w:type="dxa"/>
          </w:tcPr>
          <w:p w:rsidR="00370942" w:rsidRDefault="00370942" w:rsidP="002C251D">
            <w:r>
              <w:t>No</w:t>
            </w:r>
          </w:p>
        </w:tc>
        <w:tc>
          <w:tcPr>
            <w:tcW w:w="1413" w:type="dxa"/>
          </w:tcPr>
          <w:p w:rsidR="00370942" w:rsidRDefault="00370942" w:rsidP="002C251D">
            <w:r>
              <w:t>1</w:t>
            </w:r>
          </w:p>
        </w:tc>
        <w:tc>
          <w:tcPr>
            <w:tcW w:w="1402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t>Yes</w:t>
            </w:r>
          </w:p>
        </w:tc>
        <w:tc>
          <w:tcPr>
            <w:tcW w:w="1413" w:type="dxa"/>
          </w:tcPr>
          <w:p w:rsidR="00370942" w:rsidRDefault="00370942" w:rsidP="002C251D">
            <w:r>
              <w:t>3.83</w:t>
            </w:r>
          </w:p>
        </w:tc>
        <w:tc>
          <w:tcPr>
            <w:tcW w:w="1402" w:type="dxa"/>
          </w:tcPr>
          <w:p w:rsidR="00370942" w:rsidRDefault="00370942" w:rsidP="002C251D">
            <w:r>
              <w:t>0.50</w:t>
            </w:r>
          </w:p>
        </w:tc>
        <w:tc>
          <w:tcPr>
            <w:tcW w:w="1413" w:type="dxa"/>
          </w:tcPr>
          <w:p w:rsidR="00370942" w:rsidRDefault="00370942" w:rsidP="002C251D">
            <w:r>
              <w:t>29.19</w:t>
            </w:r>
          </w:p>
        </w:tc>
        <w:tc>
          <w:tcPr>
            <w:tcW w:w="1413" w:type="dxa"/>
          </w:tcPr>
          <w:p w:rsidR="00370942" w:rsidRDefault="00370942" w:rsidP="002C251D">
            <w:r>
              <w:t>0.195</w:t>
            </w:r>
          </w:p>
        </w:tc>
      </w:tr>
      <w:tr w:rsidR="00370942" w:rsidTr="002C251D">
        <w:tc>
          <w:tcPr>
            <w:tcW w:w="1441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 xml:space="preserve">The duration </w:t>
            </w:r>
            <w:r>
              <w:rPr>
                <w:rStyle w:val="FontStyle18"/>
              </w:rPr>
              <w:t xml:space="preserve">of the first </w:t>
            </w:r>
            <w:r>
              <w:rPr>
                <w:rStyle w:val="FontStyle20"/>
                <w:rFonts w:hAnsi="Candara"/>
              </w:rPr>
              <w:t xml:space="preserve">remission </w:t>
            </w:r>
            <w:r>
              <w:rPr>
                <w:rStyle w:val="FontStyle20"/>
              </w:rPr>
              <w:t>period</w:t>
            </w:r>
          </w:p>
        </w:tc>
        <w:tc>
          <w:tcPr>
            <w:tcW w:w="1440" w:type="dxa"/>
          </w:tcPr>
          <w:p w:rsidR="00370942" w:rsidRDefault="00370942" w:rsidP="002C251D">
            <w:r>
              <w:t>&lt;</w:t>
            </w:r>
            <w:r>
              <w:rPr>
                <w:rStyle w:val="FontStyle20"/>
              </w:rPr>
              <w:t xml:space="preserve">6 </w:t>
            </w:r>
            <w:r>
              <w:rPr>
                <w:rStyle w:val="FontStyle18"/>
              </w:rPr>
              <w:t>month</w:t>
            </w:r>
          </w:p>
        </w:tc>
        <w:tc>
          <w:tcPr>
            <w:tcW w:w="1413" w:type="dxa"/>
          </w:tcPr>
          <w:p w:rsidR="00370942" w:rsidRDefault="00370942" w:rsidP="002C251D">
            <w:r>
              <w:t>1</w:t>
            </w:r>
          </w:p>
        </w:tc>
        <w:tc>
          <w:tcPr>
            <w:tcW w:w="1402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rPr>
                <w:rStyle w:val="FontStyle20"/>
              </w:rPr>
              <w:t>6-24month</w:t>
            </w:r>
          </w:p>
        </w:tc>
        <w:tc>
          <w:tcPr>
            <w:tcW w:w="1413" w:type="dxa"/>
          </w:tcPr>
          <w:p w:rsidR="00370942" w:rsidRDefault="00370942" w:rsidP="002C251D">
            <w:r>
              <w:t>10.87</w:t>
            </w:r>
          </w:p>
        </w:tc>
        <w:tc>
          <w:tcPr>
            <w:tcW w:w="1402" w:type="dxa"/>
          </w:tcPr>
          <w:p w:rsidR="00370942" w:rsidRDefault="00370942" w:rsidP="002C251D">
            <w:r>
              <w:t>0.91</w:t>
            </w:r>
          </w:p>
        </w:tc>
        <w:tc>
          <w:tcPr>
            <w:tcW w:w="1413" w:type="dxa"/>
          </w:tcPr>
          <w:p w:rsidR="00370942" w:rsidRDefault="00370942" w:rsidP="002C251D">
            <w:r>
              <w:t>80.91</w:t>
            </w:r>
          </w:p>
        </w:tc>
        <w:tc>
          <w:tcPr>
            <w:tcW w:w="1413" w:type="dxa"/>
          </w:tcPr>
          <w:p w:rsidR="00370942" w:rsidRDefault="00370942" w:rsidP="002C251D">
            <w:r>
              <w:t>0.059</w:t>
            </w:r>
          </w:p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rPr>
                <w:rStyle w:val="FontStyle20"/>
              </w:rPr>
              <w:t>&gt;24month</w:t>
            </w:r>
          </w:p>
        </w:tc>
        <w:tc>
          <w:tcPr>
            <w:tcW w:w="1413" w:type="dxa"/>
          </w:tcPr>
          <w:p w:rsidR="00370942" w:rsidRDefault="00370942" w:rsidP="002C251D">
            <w:r>
              <w:t>3.27</w:t>
            </w:r>
          </w:p>
        </w:tc>
        <w:tc>
          <w:tcPr>
            <w:tcW w:w="1402" w:type="dxa"/>
          </w:tcPr>
          <w:p w:rsidR="00370942" w:rsidRDefault="00370942" w:rsidP="002C251D">
            <w:r>
              <w:t>0.20</w:t>
            </w:r>
          </w:p>
        </w:tc>
        <w:tc>
          <w:tcPr>
            <w:tcW w:w="1413" w:type="dxa"/>
          </w:tcPr>
          <w:p w:rsidR="00370942" w:rsidRDefault="00370942" w:rsidP="002C251D">
            <w:r>
              <w:t>54.62</w:t>
            </w:r>
          </w:p>
        </w:tc>
        <w:tc>
          <w:tcPr>
            <w:tcW w:w="1413" w:type="dxa"/>
          </w:tcPr>
          <w:p w:rsidR="00370942" w:rsidRDefault="00370942" w:rsidP="002C251D">
            <w:r>
              <w:t>0.410</w:t>
            </w:r>
          </w:p>
        </w:tc>
      </w:tr>
      <w:tr w:rsidR="00370942" w:rsidTr="002C251D">
        <w:tc>
          <w:tcPr>
            <w:tcW w:w="1441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>Therapy in CR</w:t>
            </w:r>
          </w:p>
        </w:tc>
        <w:tc>
          <w:tcPr>
            <w:tcW w:w="1440" w:type="dxa"/>
          </w:tcPr>
          <w:p w:rsidR="00370942" w:rsidRDefault="00370942" w:rsidP="002C251D">
            <w:r>
              <w:rPr>
                <w:rStyle w:val="FontStyle20"/>
              </w:rPr>
              <w:t>ASCT</w:t>
            </w:r>
          </w:p>
        </w:tc>
        <w:tc>
          <w:tcPr>
            <w:tcW w:w="1413" w:type="dxa"/>
          </w:tcPr>
          <w:p w:rsidR="00370942" w:rsidRDefault="00370942" w:rsidP="002C251D">
            <w:r>
              <w:t>1</w:t>
            </w:r>
          </w:p>
        </w:tc>
        <w:tc>
          <w:tcPr>
            <w:tcW w:w="1402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rPr>
                <w:rStyle w:val="FontStyle20"/>
              </w:rPr>
              <w:t>CAR-T</w:t>
            </w:r>
          </w:p>
        </w:tc>
        <w:tc>
          <w:tcPr>
            <w:tcW w:w="1413" w:type="dxa"/>
          </w:tcPr>
          <w:p w:rsidR="00370942" w:rsidRDefault="00370942" w:rsidP="002C251D">
            <w:r>
              <w:t>6.33</w:t>
            </w:r>
          </w:p>
        </w:tc>
        <w:tc>
          <w:tcPr>
            <w:tcW w:w="1402" w:type="dxa"/>
          </w:tcPr>
          <w:p w:rsidR="00370942" w:rsidRDefault="00370942" w:rsidP="002C251D">
            <w:r>
              <w:t>0.64</w:t>
            </w:r>
          </w:p>
        </w:tc>
        <w:tc>
          <w:tcPr>
            <w:tcW w:w="1413" w:type="dxa"/>
          </w:tcPr>
          <w:p w:rsidR="00370942" w:rsidRDefault="00370942" w:rsidP="002C251D">
            <w:r>
              <w:t>62.87</w:t>
            </w:r>
          </w:p>
        </w:tc>
        <w:tc>
          <w:tcPr>
            <w:tcW w:w="1413" w:type="dxa"/>
          </w:tcPr>
          <w:p w:rsidR="00370942" w:rsidRDefault="00370942" w:rsidP="002C251D">
            <w:r>
              <w:t>0.115</w:t>
            </w:r>
          </w:p>
        </w:tc>
      </w:tr>
      <w:tr w:rsidR="00370942" w:rsidTr="002C251D">
        <w:tc>
          <w:tcPr>
            <w:tcW w:w="1441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 xml:space="preserve">Pre </w:t>
            </w:r>
            <w:proofErr w:type="spellStart"/>
            <w:r>
              <w:rPr>
                <w:rStyle w:val="FontStyle20"/>
              </w:rPr>
              <w:t>BTKi</w:t>
            </w:r>
            <w:proofErr w:type="spellEnd"/>
          </w:p>
        </w:tc>
        <w:tc>
          <w:tcPr>
            <w:tcW w:w="1440" w:type="dxa"/>
          </w:tcPr>
          <w:p w:rsidR="00370942" w:rsidRDefault="00370942" w:rsidP="002C251D">
            <w:r>
              <w:t>No</w:t>
            </w:r>
          </w:p>
        </w:tc>
        <w:tc>
          <w:tcPr>
            <w:tcW w:w="1413" w:type="dxa"/>
          </w:tcPr>
          <w:p w:rsidR="00370942" w:rsidRDefault="00370942" w:rsidP="002C251D">
            <w:r>
              <w:t>1</w:t>
            </w:r>
          </w:p>
        </w:tc>
        <w:tc>
          <w:tcPr>
            <w:tcW w:w="1402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  <w:tc>
          <w:tcPr>
            <w:tcW w:w="1413" w:type="dxa"/>
          </w:tcPr>
          <w:p w:rsidR="00370942" w:rsidRDefault="00370942" w:rsidP="002C251D"/>
        </w:tc>
      </w:tr>
      <w:tr w:rsidR="00370942" w:rsidTr="002C251D">
        <w:tc>
          <w:tcPr>
            <w:tcW w:w="1441" w:type="dxa"/>
            <w:vMerge/>
          </w:tcPr>
          <w:p w:rsidR="00370942" w:rsidRDefault="00370942" w:rsidP="002C251D"/>
        </w:tc>
        <w:tc>
          <w:tcPr>
            <w:tcW w:w="1440" w:type="dxa"/>
          </w:tcPr>
          <w:p w:rsidR="00370942" w:rsidRDefault="00370942" w:rsidP="002C251D">
            <w:r>
              <w:t>Yes</w:t>
            </w:r>
          </w:p>
        </w:tc>
        <w:tc>
          <w:tcPr>
            <w:tcW w:w="1413" w:type="dxa"/>
          </w:tcPr>
          <w:p w:rsidR="00370942" w:rsidRDefault="00370942" w:rsidP="002C251D">
            <w:r>
              <w:t>0.96</w:t>
            </w:r>
          </w:p>
        </w:tc>
        <w:tc>
          <w:tcPr>
            <w:tcW w:w="1402" w:type="dxa"/>
          </w:tcPr>
          <w:p w:rsidR="00370942" w:rsidRDefault="00370942" w:rsidP="002C251D">
            <w:r>
              <w:t>0.13</w:t>
            </w:r>
          </w:p>
        </w:tc>
        <w:tc>
          <w:tcPr>
            <w:tcW w:w="1413" w:type="dxa"/>
          </w:tcPr>
          <w:p w:rsidR="00370942" w:rsidRDefault="00370942" w:rsidP="002C251D">
            <w:r>
              <w:t>6.87</w:t>
            </w:r>
          </w:p>
        </w:tc>
        <w:tc>
          <w:tcPr>
            <w:tcW w:w="1413" w:type="dxa"/>
          </w:tcPr>
          <w:p w:rsidR="00370942" w:rsidRDefault="00370942" w:rsidP="002C251D">
            <w:r>
              <w:t>0.964</w:t>
            </w:r>
          </w:p>
        </w:tc>
      </w:tr>
    </w:tbl>
    <w:p w:rsidR="00370942" w:rsidRDefault="00370942" w:rsidP="00370942">
      <w:pPr>
        <w:pStyle w:val="EndNoteBibliography"/>
      </w:pPr>
      <w:r>
        <w:t>**The evaluation criteria for PCNSL are IELSG, and the evaluation criteria for SCNSL are CNS-IPI.</w:t>
      </w:r>
    </w:p>
    <w:p w:rsidR="00370942" w:rsidRDefault="00370942" w:rsidP="00370942">
      <w:pPr>
        <w:pStyle w:val="EndNoteBibliography"/>
      </w:pPr>
    </w:p>
    <w:p w:rsidR="00370942" w:rsidRDefault="00370942" w:rsidP="00370942">
      <w:pPr>
        <w:pStyle w:val="EndNoteBibliography"/>
      </w:pPr>
    </w:p>
    <w:p w:rsidR="00370942" w:rsidRDefault="00370942" w:rsidP="00370942">
      <w:pPr>
        <w:pStyle w:val="EndNoteBibliography"/>
      </w:pPr>
      <w:r>
        <w:t>Table 5 Multivariable regression analysis of PFS and OS in patients with ASCT or CAR-T while in a 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"/>
        <w:gridCol w:w="972"/>
        <w:gridCol w:w="1762"/>
        <w:gridCol w:w="1762"/>
        <w:gridCol w:w="1762"/>
        <w:gridCol w:w="1762"/>
      </w:tblGrid>
      <w:tr w:rsidR="00370942" w:rsidTr="002C251D">
        <w:tc>
          <w:tcPr>
            <w:tcW w:w="1968" w:type="dxa"/>
            <w:gridSpan w:val="2"/>
          </w:tcPr>
          <w:p w:rsidR="00370942" w:rsidRDefault="00370942" w:rsidP="002C251D">
            <w:r>
              <w:t>PFS</w:t>
            </w:r>
          </w:p>
        </w:tc>
        <w:tc>
          <w:tcPr>
            <w:tcW w:w="1762" w:type="dxa"/>
          </w:tcPr>
          <w:p w:rsidR="00370942" w:rsidRDefault="00370942" w:rsidP="002C251D">
            <w:r>
              <w:t>HR</w:t>
            </w:r>
          </w:p>
        </w:tc>
        <w:tc>
          <w:tcPr>
            <w:tcW w:w="1762" w:type="dxa"/>
          </w:tcPr>
          <w:p w:rsidR="00370942" w:rsidRDefault="00370942" w:rsidP="002C251D">
            <w:r>
              <w:rPr>
                <w:rStyle w:val="FontStyle16"/>
              </w:rPr>
              <w:t>Lower limit HR 95%</w:t>
            </w:r>
          </w:p>
        </w:tc>
        <w:tc>
          <w:tcPr>
            <w:tcW w:w="1762" w:type="dxa"/>
          </w:tcPr>
          <w:p w:rsidR="00370942" w:rsidRDefault="00370942" w:rsidP="002C251D">
            <w:r>
              <w:rPr>
                <w:rStyle w:val="FontStyle16"/>
                <w:rFonts w:hAnsi="Times New Roman"/>
              </w:rPr>
              <w:t>Higher limit HR 95%</w:t>
            </w:r>
          </w:p>
        </w:tc>
        <w:tc>
          <w:tcPr>
            <w:tcW w:w="1762" w:type="dxa"/>
          </w:tcPr>
          <w:p w:rsidR="00370942" w:rsidRDefault="00370942" w:rsidP="002C251D">
            <w:r>
              <w:rPr>
                <w:rStyle w:val="FontStyle16"/>
                <w:rFonts w:hAnsi="Times New Roman"/>
              </w:rPr>
              <w:t>P value</w:t>
            </w:r>
          </w:p>
        </w:tc>
      </w:tr>
      <w:tr w:rsidR="00370942" w:rsidTr="002C251D">
        <w:tc>
          <w:tcPr>
            <w:tcW w:w="996" w:type="dxa"/>
            <w:vMerge w:val="restart"/>
          </w:tcPr>
          <w:p w:rsidR="00370942" w:rsidRDefault="00370942" w:rsidP="002C251D">
            <w:r>
              <w:rPr>
                <w:rStyle w:val="FontStyle16"/>
              </w:rPr>
              <w:t>The duration of the first remission period</w:t>
            </w:r>
          </w:p>
        </w:tc>
        <w:tc>
          <w:tcPr>
            <w:tcW w:w="972" w:type="dxa"/>
          </w:tcPr>
          <w:p w:rsidR="00370942" w:rsidRDefault="00370942" w:rsidP="002C251D">
            <w:r>
              <w:t>&lt;</w:t>
            </w:r>
            <w:r>
              <w:rPr>
                <w:rStyle w:val="FontStyle20"/>
              </w:rPr>
              <w:t xml:space="preserve">6 </w:t>
            </w:r>
            <w:r>
              <w:rPr>
                <w:rStyle w:val="FontStyle18"/>
              </w:rPr>
              <w:t>month</w:t>
            </w:r>
          </w:p>
        </w:tc>
        <w:tc>
          <w:tcPr>
            <w:tcW w:w="1762" w:type="dxa"/>
          </w:tcPr>
          <w:p w:rsidR="00370942" w:rsidRDefault="00370942" w:rsidP="002C251D">
            <w:r>
              <w:t>1</w:t>
            </w:r>
          </w:p>
        </w:tc>
        <w:tc>
          <w:tcPr>
            <w:tcW w:w="1762" w:type="dxa"/>
          </w:tcPr>
          <w:p w:rsidR="00370942" w:rsidRDefault="00370942" w:rsidP="002C251D"/>
        </w:tc>
        <w:tc>
          <w:tcPr>
            <w:tcW w:w="1762" w:type="dxa"/>
          </w:tcPr>
          <w:p w:rsidR="00370942" w:rsidRDefault="00370942" w:rsidP="002C251D"/>
        </w:tc>
        <w:tc>
          <w:tcPr>
            <w:tcW w:w="1762" w:type="dxa"/>
          </w:tcPr>
          <w:p w:rsidR="00370942" w:rsidRDefault="00370942" w:rsidP="002C251D"/>
        </w:tc>
      </w:tr>
      <w:tr w:rsidR="00370942" w:rsidTr="002C251D">
        <w:tc>
          <w:tcPr>
            <w:tcW w:w="996" w:type="dxa"/>
            <w:vMerge/>
          </w:tcPr>
          <w:p w:rsidR="00370942" w:rsidRDefault="00370942" w:rsidP="002C251D"/>
        </w:tc>
        <w:tc>
          <w:tcPr>
            <w:tcW w:w="972" w:type="dxa"/>
          </w:tcPr>
          <w:p w:rsidR="00370942" w:rsidRDefault="00370942" w:rsidP="002C251D">
            <w:r>
              <w:rPr>
                <w:rStyle w:val="FontStyle20"/>
              </w:rPr>
              <w:t>6-24month</w:t>
            </w:r>
          </w:p>
        </w:tc>
        <w:tc>
          <w:tcPr>
            <w:tcW w:w="1762" w:type="dxa"/>
          </w:tcPr>
          <w:p w:rsidR="00370942" w:rsidRDefault="00370942" w:rsidP="002C251D">
            <w:r>
              <w:t>3.87</w:t>
            </w:r>
          </w:p>
        </w:tc>
        <w:tc>
          <w:tcPr>
            <w:tcW w:w="1762" w:type="dxa"/>
          </w:tcPr>
          <w:p w:rsidR="00370942" w:rsidRDefault="00370942" w:rsidP="002C251D">
            <w:r>
              <w:t>0.80</w:t>
            </w:r>
          </w:p>
        </w:tc>
        <w:tc>
          <w:tcPr>
            <w:tcW w:w="1762" w:type="dxa"/>
          </w:tcPr>
          <w:p w:rsidR="00370942" w:rsidRDefault="00370942" w:rsidP="002C251D">
            <w:r>
              <w:t>18.78</w:t>
            </w:r>
          </w:p>
        </w:tc>
        <w:tc>
          <w:tcPr>
            <w:tcW w:w="1762" w:type="dxa"/>
          </w:tcPr>
          <w:p w:rsidR="00370942" w:rsidRDefault="00370942" w:rsidP="002C251D">
            <w:r>
              <w:t>0.093</w:t>
            </w:r>
          </w:p>
        </w:tc>
      </w:tr>
      <w:tr w:rsidR="00370942" w:rsidTr="002C251D">
        <w:tc>
          <w:tcPr>
            <w:tcW w:w="996" w:type="dxa"/>
            <w:vMerge/>
          </w:tcPr>
          <w:p w:rsidR="00370942" w:rsidRDefault="00370942" w:rsidP="002C251D"/>
        </w:tc>
        <w:tc>
          <w:tcPr>
            <w:tcW w:w="972" w:type="dxa"/>
          </w:tcPr>
          <w:p w:rsidR="00370942" w:rsidRDefault="00370942" w:rsidP="002C251D">
            <w:r>
              <w:rPr>
                <w:rStyle w:val="FontStyle20"/>
              </w:rPr>
              <w:t>&gt;24month</w:t>
            </w:r>
          </w:p>
        </w:tc>
        <w:tc>
          <w:tcPr>
            <w:tcW w:w="1762" w:type="dxa"/>
          </w:tcPr>
          <w:p w:rsidR="00370942" w:rsidRDefault="00370942" w:rsidP="002C251D">
            <w:r>
              <w:t>2.18</w:t>
            </w:r>
          </w:p>
        </w:tc>
        <w:tc>
          <w:tcPr>
            <w:tcW w:w="1762" w:type="dxa"/>
          </w:tcPr>
          <w:p w:rsidR="00370942" w:rsidRDefault="00370942" w:rsidP="002C251D">
            <w:r>
              <w:t>0.36</w:t>
            </w:r>
          </w:p>
        </w:tc>
        <w:tc>
          <w:tcPr>
            <w:tcW w:w="1762" w:type="dxa"/>
          </w:tcPr>
          <w:p w:rsidR="00370942" w:rsidRDefault="00370942" w:rsidP="002C251D">
            <w:r>
              <w:t>13.32</w:t>
            </w:r>
          </w:p>
        </w:tc>
        <w:tc>
          <w:tcPr>
            <w:tcW w:w="1762" w:type="dxa"/>
          </w:tcPr>
          <w:p w:rsidR="00370942" w:rsidRDefault="00370942" w:rsidP="002C251D">
            <w:r>
              <w:t>0.397</w:t>
            </w:r>
          </w:p>
        </w:tc>
      </w:tr>
      <w:tr w:rsidR="00370942" w:rsidTr="002C251D">
        <w:tc>
          <w:tcPr>
            <w:tcW w:w="996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>Therapy in CR</w:t>
            </w:r>
          </w:p>
        </w:tc>
        <w:tc>
          <w:tcPr>
            <w:tcW w:w="972" w:type="dxa"/>
          </w:tcPr>
          <w:p w:rsidR="00370942" w:rsidRDefault="00370942" w:rsidP="002C251D">
            <w:r>
              <w:rPr>
                <w:rStyle w:val="FontStyle20"/>
              </w:rPr>
              <w:t>ASCT</w:t>
            </w:r>
          </w:p>
        </w:tc>
        <w:tc>
          <w:tcPr>
            <w:tcW w:w="1762" w:type="dxa"/>
          </w:tcPr>
          <w:p w:rsidR="00370942" w:rsidRDefault="00370942" w:rsidP="002C251D">
            <w:r>
              <w:t>1</w:t>
            </w:r>
          </w:p>
        </w:tc>
        <w:tc>
          <w:tcPr>
            <w:tcW w:w="1762" w:type="dxa"/>
          </w:tcPr>
          <w:p w:rsidR="00370942" w:rsidRDefault="00370942" w:rsidP="002C251D"/>
        </w:tc>
        <w:tc>
          <w:tcPr>
            <w:tcW w:w="1762" w:type="dxa"/>
          </w:tcPr>
          <w:p w:rsidR="00370942" w:rsidRDefault="00370942" w:rsidP="002C251D"/>
        </w:tc>
        <w:tc>
          <w:tcPr>
            <w:tcW w:w="1762" w:type="dxa"/>
          </w:tcPr>
          <w:p w:rsidR="00370942" w:rsidRDefault="00370942" w:rsidP="002C251D"/>
        </w:tc>
      </w:tr>
      <w:tr w:rsidR="00370942" w:rsidTr="002C251D">
        <w:tc>
          <w:tcPr>
            <w:tcW w:w="996" w:type="dxa"/>
            <w:vMerge/>
          </w:tcPr>
          <w:p w:rsidR="00370942" w:rsidRDefault="00370942" w:rsidP="002C251D"/>
        </w:tc>
        <w:tc>
          <w:tcPr>
            <w:tcW w:w="972" w:type="dxa"/>
          </w:tcPr>
          <w:p w:rsidR="00370942" w:rsidRDefault="00370942" w:rsidP="002C251D">
            <w:r>
              <w:rPr>
                <w:rStyle w:val="FontStyle20"/>
              </w:rPr>
              <w:t>CAR-T</w:t>
            </w:r>
          </w:p>
        </w:tc>
        <w:tc>
          <w:tcPr>
            <w:tcW w:w="1762" w:type="dxa"/>
          </w:tcPr>
          <w:p w:rsidR="00370942" w:rsidRDefault="00370942" w:rsidP="002C251D">
            <w:r>
              <w:t>5.74</w:t>
            </w:r>
          </w:p>
        </w:tc>
        <w:tc>
          <w:tcPr>
            <w:tcW w:w="1762" w:type="dxa"/>
          </w:tcPr>
          <w:p w:rsidR="00370942" w:rsidRDefault="00370942" w:rsidP="002C251D">
            <w:r>
              <w:t>1.10</w:t>
            </w:r>
          </w:p>
        </w:tc>
        <w:tc>
          <w:tcPr>
            <w:tcW w:w="1762" w:type="dxa"/>
          </w:tcPr>
          <w:p w:rsidR="00370942" w:rsidRDefault="00370942" w:rsidP="002C251D">
            <w:r>
              <w:t>30.11</w:t>
            </w:r>
          </w:p>
        </w:tc>
        <w:tc>
          <w:tcPr>
            <w:tcW w:w="1762" w:type="dxa"/>
          </w:tcPr>
          <w:p w:rsidR="00370942" w:rsidRDefault="00370942" w:rsidP="002C251D">
            <w:r>
              <w:t>0.039</w:t>
            </w:r>
          </w:p>
        </w:tc>
      </w:tr>
      <w:tr w:rsidR="00370942" w:rsidTr="002C251D">
        <w:tc>
          <w:tcPr>
            <w:tcW w:w="1968" w:type="dxa"/>
            <w:gridSpan w:val="2"/>
          </w:tcPr>
          <w:p w:rsidR="00370942" w:rsidRDefault="00370942" w:rsidP="002C251D">
            <w:r>
              <w:t>OS</w:t>
            </w:r>
          </w:p>
        </w:tc>
        <w:tc>
          <w:tcPr>
            <w:tcW w:w="1762" w:type="dxa"/>
          </w:tcPr>
          <w:p w:rsidR="00370942" w:rsidRDefault="00370942" w:rsidP="002C251D">
            <w:r>
              <w:t>HR</w:t>
            </w:r>
          </w:p>
        </w:tc>
        <w:tc>
          <w:tcPr>
            <w:tcW w:w="1762" w:type="dxa"/>
          </w:tcPr>
          <w:p w:rsidR="00370942" w:rsidRDefault="00370942" w:rsidP="002C251D">
            <w:r>
              <w:rPr>
                <w:rStyle w:val="FontStyle16"/>
              </w:rPr>
              <w:t>Lower limit HR 95%</w:t>
            </w:r>
          </w:p>
        </w:tc>
        <w:tc>
          <w:tcPr>
            <w:tcW w:w="1762" w:type="dxa"/>
          </w:tcPr>
          <w:p w:rsidR="00370942" w:rsidRDefault="00370942" w:rsidP="002C251D">
            <w:r>
              <w:rPr>
                <w:rStyle w:val="FontStyle16"/>
                <w:rFonts w:hAnsi="Times New Roman"/>
              </w:rPr>
              <w:t>Higher limit HR 95%</w:t>
            </w:r>
          </w:p>
        </w:tc>
        <w:tc>
          <w:tcPr>
            <w:tcW w:w="1762" w:type="dxa"/>
          </w:tcPr>
          <w:p w:rsidR="00370942" w:rsidRDefault="00370942" w:rsidP="002C251D">
            <w:r>
              <w:rPr>
                <w:rStyle w:val="FontStyle16"/>
                <w:rFonts w:hAnsi="Times New Roman"/>
              </w:rPr>
              <w:t>P value</w:t>
            </w:r>
          </w:p>
        </w:tc>
      </w:tr>
      <w:tr w:rsidR="00370942" w:rsidTr="002C251D">
        <w:tc>
          <w:tcPr>
            <w:tcW w:w="996" w:type="dxa"/>
            <w:vMerge w:val="restart"/>
          </w:tcPr>
          <w:p w:rsidR="00370942" w:rsidRDefault="00370942" w:rsidP="002C251D">
            <w:r>
              <w:rPr>
                <w:rStyle w:val="FontStyle16"/>
              </w:rPr>
              <w:t>The duration of the first remission period</w:t>
            </w:r>
          </w:p>
        </w:tc>
        <w:tc>
          <w:tcPr>
            <w:tcW w:w="972" w:type="dxa"/>
          </w:tcPr>
          <w:p w:rsidR="00370942" w:rsidRDefault="00370942" w:rsidP="002C251D">
            <w:r>
              <w:t>&lt;</w:t>
            </w:r>
            <w:r>
              <w:rPr>
                <w:rStyle w:val="FontStyle20"/>
              </w:rPr>
              <w:t xml:space="preserve">6 </w:t>
            </w:r>
            <w:r>
              <w:rPr>
                <w:rStyle w:val="FontStyle18"/>
              </w:rPr>
              <w:t>month</w:t>
            </w:r>
          </w:p>
        </w:tc>
        <w:tc>
          <w:tcPr>
            <w:tcW w:w="1762" w:type="dxa"/>
          </w:tcPr>
          <w:p w:rsidR="00370942" w:rsidRDefault="00370942" w:rsidP="002C251D">
            <w:r>
              <w:t>1</w:t>
            </w:r>
          </w:p>
        </w:tc>
        <w:tc>
          <w:tcPr>
            <w:tcW w:w="1762" w:type="dxa"/>
          </w:tcPr>
          <w:p w:rsidR="00370942" w:rsidRDefault="00370942" w:rsidP="002C251D"/>
        </w:tc>
        <w:tc>
          <w:tcPr>
            <w:tcW w:w="1762" w:type="dxa"/>
          </w:tcPr>
          <w:p w:rsidR="00370942" w:rsidRDefault="00370942" w:rsidP="002C251D"/>
        </w:tc>
        <w:tc>
          <w:tcPr>
            <w:tcW w:w="1762" w:type="dxa"/>
          </w:tcPr>
          <w:p w:rsidR="00370942" w:rsidRDefault="00370942" w:rsidP="002C251D"/>
        </w:tc>
      </w:tr>
      <w:tr w:rsidR="00370942" w:rsidTr="002C251D">
        <w:tc>
          <w:tcPr>
            <w:tcW w:w="996" w:type="dxa"/>
            <w:vMerge/>
          </w:tcPr>
          <w:p w:rsidR="00370942" w:rsidRDefault="00370942" w:rsidP="002C251D"/>
        </w:tc>
        <w:tc>
          <w:tcPr>
            <w:tcW w:w="972" w:type="dxa"/>
          </w:tcPr>
          <w:p w:rsidR="00370942" w:rsidRDefault="00370942" w:rsidP="002C251D">
            <w:r>
              <w:rPr>
                <w:rStyle w:val="FontStyle20"/>
              </w:rPr>
              <w:t>6-24month</w:t>
            </w:r>
          </w:p>
        </w:tc>
        <w:tc>
          <w:tcPr>
            <w:tcW w:w="1762" w:type="dxa"/>
          </w:tcPr>
          <w:p w:rsidR="00370942" w:rsidRDefault="00370942" w:rsidP="002C251D">
            <w:r>
              <w:t>4.96</w:t>
            </w:r>
          </w:p>
        </w:tc>
        <w:tc>
          <w:tcPr>
            <w:tcW w:w="1762" w:type="dxa"/>
          </w:tcPr>
          <w:p w:rsidR="00370942" w:rsidRDefault="00370942" w:rsidP="002C251D">
            <w:r>
              <w:t>0.35</w:t>
            </w:r>
          </w:p>
        </w:tc>
        <w:tc>
          <w:tcPr>
            <w:tcW w:w="1762" w:type="dxa"/>
          </w:tcPr>
          <w:p w:rsidR="00370942" w:rsidRDefault="00370942" w:rsidP="002C251D">
            <w:r>
              <w:t>69.90</w:t>
            </w:r>
          </w:p>
        </w:tc>
        <w:tc>
          <w:tcPr>
            <w:tcW w:w="1762" w:type="dxa"/>
          </w:tcPr>
          <w:p w:rsidR="00370942" w:rsidRDefault="00370942" w:rsidP="002C251D">
            <w:r>
              <w:t>0.236</w:t>
            </w:r>
          </w:p>
        </w:tc>
      </w:tr>
      <w:tr w:rsidR="00370942" w:rsidTr="002C251D">
        <w:tc>
          <w:tcPr>
            <w:tcW w:w="996" w:type="dxa"/>
            <w:vMerge/>
          </w:tcPr>
          <w:p w:rsidR="00370942" w:rsidRDefault="00370942" w:rsidP="002C251D"/>
        </w:tc>
        <w:tc>
          <w:tcPr>
            <w:tcW w:w="972" w:type="dxa"/>
          </w:tcPr>
          <w:p w:rsidR="00370942" w:rsidRDefault="00370942" w:rsidP="002C251D">
            <w:r>
              <w:rPr>
                <w:rStyle w:val="FontStyle20"/>
              </w:rPr>
              <w:t>&gt;24month</w:t>
            </w:r>
          </w:p>
        </w:tc>
        <w:tc>
          <w:tcPr>
            <w:tcW w:w="1762" w:type="dxa"/>
          </w:tcPr>
          <w:p w:rsidR="00370942" w:rsidRDefault="00370942" w:rsidP="002C251D">
            <w:r>
              <w:t>2.78</w:t>
            </w:r>
          </w:p>
        </w:tc>
        <w:tc>
          <w:tcPr>
            <w:tcW w:w="1762" w:type="dxa"/>
          </w:tcPr>
          <w:p w:rsidR="00370942" w:rsidRDefault="00370942" w:rsidP="002C251D">
            <w:r>
              <w:t>0.16</w:t>
            </w:r>
          </w:p>
        </w:tc>
        <w:tc>
          <w:tcPr>
            <w:tcW w:w="1762" w:type="dxa"/>
          </w:tcPr>
          <w:p w:rsidR="00370942" w:rsidRDefault="00370942" w:rsidP="002C251D">
            <w:r>
              <w:t>47.55</w:t>
            </w:r>
          </w:p>
        </w:tc>
        <w:tc>
          <w:tcPr>
            <w:tcW w:w="1762" w:type="dxa"/>
          </w:tcPr>
          <w:p w:rsidR="00370942" w:rsidRDefault="00370942" w:rsidP="002C251D">
            <w:r>
              <w:t>0.481</w:t>
            </w:r>
          </w:p>
        </w:tc>
      </w:tr>
      <w:tr w:rsidR="00370942" w:rsidTr="002C251D">
        <w:tc>
          <w:tcPr>
            <w:tcW w:w="996" w:type="dxa"/>
            <w:vMerge w:val="restart"/>
          </w:tcPr>
          <w:p w:rsidR="00370942" w:rsidRDefault="00370942" w:rsidP="002C251D">
            <w:r>
              <w:rPr>
                <w:rStyle w:val="FontStyle20"/>
              </w:rPr>
              <w:t>Therapy in CR</w:t>
            </w:r>
          </w:p>
        </w:tc>
        <w:tc>
          <w:tcPr>
            <w:tcW w:w="972" w:type="dxa"/>
          </w:tcPr>
          <w:p w:rsidR="00370942" w:rsidRDefault="00370942" w:rsidP="002C251D">
            <w:r>
              <w:rPr>
                <w:rStyle w:val="FontStyle20"/>
              </w:rPr>
              <w:t>ASCT</w:t>
            </w:r>
          </w:p>
        </w:tc>
        <w:tc>
          <w:tcPr>
            <w:tcW w:w="1762" w:type="dxa"/>
          </w:tcPr>
          <w:p w:rsidR="00370942" w:rsidRDefault="00370942" w:rsidP="002C251D">
            <w:r>
              <w:t>1</w:t>
            </w:r>
          </w:p>
        </w:tc>
        <w:tc>
          <w:tcPr>
            <w:tcW w:w="1762" w:type="dxa"/>
          </w:tcPr>
          <w:p w:rsidR="00370942" w:rsidRDefault="00370942" w:rsidP="002C251D"/>
        </w:tc>
        <w:tc>
          <w:tcPr>
            <w:tcW w:w="1762" w:type="dxa"/>
          </w:tcPr>
          <w:p w:rsidR="00370942" w:rsidRDefault="00370942" w:rsidP="002C251D"/>
        </w:tc>
        <w:tc>
          <w:tcPr>
            <w:tcW w:w="1762" w:type="dxa"/>
          </w:tcPr>
          <w:p w:rsidR="00370942" w:rsidRDefault="00370942" w:rsidP="002C251D"/>
        </w:tc>
      </w:tr>
      <w:tr w:rsidR="00370942" w:rsidTr="002C251D">
        <w:tc>
          <w:tcPr>
            <w:tcW w:w="996" w:type="dxa"/>
            <w:vMerge/>
          </w:tcPr>
          <w:p w:rsidR="00370942" w:rsidRDefault="00370942" w:rsidP="002C251D"/>
        </w:tc>
        <w:tc>
          <w:tcPr>
            <w:tcW w:w="972" w:type="dxa"/>
          </w:tcPr>
          <w:p w:rsidR="00370942" w:rsidRDefault="00370942" w:rsidP="002C251D">
            <w:r>
              <w:rPr>
                <w:rStyle w:val="FontStyle20"/>
              </w:rPr>
              <w:t>CAR-T</w:t>
            </w:r>
          </w:p>
        </w:tc>
        <w:tc>
          <w:tcPr>
            <w:tcW w:w="1762" w:type="dxa"/>
          </w:tcPr>
          <w:p w:rsidR="00370942" w:rsidRDefault="00370942" w:rsidP="002C251D">
            <w:r>
              <w:t>4.72</w:t>
            </w:r>
          </w:p>
        </w:tc>
        <w:tc>
          <w:tcPr>
            <w:tcW w:w="1762" w:type="dxa"/>
          </w:tcPr>
          <w:p w:rsidR="00370942" w:rsidRDefault="00370942" w:rsidP="002C251D">
            <w:r>
              <w:t>0.36</w:t>
            </w:r>
          </w:p>
        </w:tc>
        <w:tc>
          <w:tcPr>
            <w:tcW w:w="1762" w:type="dxa"/>
          </w:tcPr>
          <w:p w:rsidR="00370942" w:rsidRDefault="00370942" w:rsidP="002C251D">
            <w:r>
              <w:t>61.38</w:t>
            </w:r>
          </w:p>
        </w:tc>
        <w:tc>
          <w:tcPr>
            <w:tcW w:w="1762" w:type="dxa"/>
          </w:tcPr>
          <w:p w:rsidR="00370942" w:rsidRDefault="00370942" w:rsidP="002C251D">
            <w:r>
              <w:t>0.236</w:t>
            </w:r>
          </w:p>
        </w:tc>
      </w:tr>
    </w:tbl>
    <w:p w:rsidR="00B66C4B" w:rsidRDefault="00B66C4B">
      <w:bookmarkStart w:id="0" w:name="_GoBack"/>
      <w:bookmarkEnd w:id="0"/>
    </w:p>
    <w:sectPr w:rsidR="00B66C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42"/>
    <w:rsid w:val="001A009A"/>
    <w:rsid w:val="0029568D"/>
    <w:rsid w:val="00304396"/>
    <w:rsid w:val="00370942"/>
    <w:rsid w:val="003F6671"/>
    <w:rsid w:val="004D49D8"/>
    <w:rsid w:val="00632751"/>
    <w:rsid w:val="00761A00"/>
    <w:rsid w:val="00A71B27"/>
    <w:rsid w:val="00B66C4B"/>
    <w:rsid w:val="00EA5F57"/>
    <w:rsid w:val="00F6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14EAEA-FD56-4695-AE80-570F56D1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qFormat/>
    <w:rsid w:val="00370942"/>
    <w:pPr>
      <w:spacing w:after="0" w:line="240" w:lineRule="auto"/>
      <w:jc w:val="both"/>
    </w:pPr>
    <w:rPr>
      <w:rFonts w:ascii="Calibri" w:eastAsiaTheme="minorEastAsia" w:hAnsi="Calibri" w:cs="Calibri"/>
      <w:kern w:val="2"/>
      <w:sz w:val="20"/>
      <w:szCs w:val="24"/>
      <w:lang w:val="en-US" w:eastAsia="zh-CN"/>
    </w:rPr>
  </w:style>
  <w:style w:type="table" w:styleId="TableGrid">
    <w:name w:val="Table Grid"/>
    <w:basedOn w:val="TableNormal"/>
    <w:uiPriority w:val="39"/>
    <w:rsid w:val="0037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basedOn w:val="DefaultParagraphFont"/>
    <w:uiPriority w:val="99"/>
    <w:rsid w:val="00370942"/>
    <w:rPr>
      <w:rFonts w:ascii="Arial Unicode MS" w:eastAsia="Arial Unicode MS" w:cs="Arial Unicode MS"/>
      <w:sz w:val="10"/>
      <w:szCs w:val="10"/>
    </w:rPr>
  </w:style>
  <w:style w:type="character" w:customStyle="1" w:styleId="FontStyle17">
    <w:name w:val="Font Style17"/>
    <w:basedOn w:val="DefaultParagraphFont"/>
    <w:uiPriority w:val="99"/>
    <w:rsid w:val="0037094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8">
    <w:name w:val="Font Style18"/>
    <w:basedOn w:val="DefaultParagraphFont"/>
    <w:uiPriority w:val="99"/>
    <w:rsid w:val="00370942"/>
    <w:rPr>
      <w:rFonts w:ascii="Candara" w:hAnsi="Candara" w:cs="Candara"/>
      <w:b/>
      <w:bCs/>
      <w:sz w:val="10"/>
      <w:szCs w:val="10"/>
    </w:rPr>
  </w:style>
  <w:style w:type="character" w:customStyle="1" w:styleId="FontStyle16">
    <w:name w:val="Font Style16"/>
    <w:basedOn w:val="DefaultParagraphFont"/>
    <w:uiPriority w:val="99"/>
    <w:rsid w:val="00370942"/>
    <w:rPr>
      <w:rFonts w:ascii="Arial Unicode MS" w:eastAsia="Arial Unicode MS" w:cs="Arial Unicode M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Krishnadevi Jayakumar</dc:creator>
  <cp:keywords/>
  <dc:description/>
  <cp:lastModifiedBy>Krishnadevi Jayakumar</cp:lastModifiedBy>
  <cp:revision>1</cp:revision>
  <dcterms:created xsi:type="dcterms:W3CDTF">2026-03-10T11:16:00Z</dcterms:created>
  <dcterms:modified xsi:type="dcterms:W3CDTF">2026-03-10T11:18:00Z</dcterms:modified>
</cp:coreProperties>
</file>