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3DA7C" w14:textId="5BECCC1A" w:rsidR="008B585C" w:rsidRDefault="008B585C" w:rsidP="008B585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44BD90A" wp14:editId="4E5E75F5">
            <wp:extent cx="5376286" cy="3466214"/>
            <wp:effectExtent l="0" t="0" r="0" b="127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079" cy="347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941DA" w14:textId="7FF36A59" w:rsidR="008B585C" w:rsidRDefault="008B585C" w:rsidP="008B585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190AC8DC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190AC8DC">
        <w:rPr>
          <w:rFonts w:ascii="Times New Roman" w:hAnsi="Times New Roman" w:cs="Times New Roman"/>
          <w:b/>
          <w:bCs/>
          <w:sz w:val="24"/>
          <w:szCs w:val="24"/>
        </w:rPr>
        <w:t>igure 1. AI-based segmentation and spatial zone definition for TIL analysis along the tumor–stromal border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7B02DA5" w14:textId="328E13EB" w:rsidR="008B585C" w:rsidRDefault="008B585C" w:rsidP="008B58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190AC8DC">
        <w:rPr>
          <w:rFonts w:ascii="Times New Roman" w:hAnsi="Times New Roman" w:cs="Times New Roman"/>
          <w:sz w:val="24"/>
          <w:szCs w:val="24"/>
        </w:rPr>
        <w:t>(A) Representative H&amp;E-stained whole</w:t>
      </w:r>
      <w:r w:rsidR="005270A5">
        <w:rPr>
          <w:rFonts w:ascii="Times New Roman" w:hAnsi="Times New Roman" w:cs="Times New Roman" w:hint="eastAsia"/>
          <w:sz w:val="24"/>
          <w:szCs w:val="24"/>
        </w:rPr>
        <w:t>-</w:t>
      </w:r>
      <w:r w:rsidRPr="190AC8DC">
        <w:rPr>
          <w:rFonts w:ascii="Times New Roman" w:hAnsi="Times New Roman" w:cs="Times New Roman"/>
          <w:sz w:val="24"/>
          <w:szCs w:val="24"/>
        </w:rPr>
        <w:t>slide</w:t>
      </w:r>
      <w:r w:rsidR="005270A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190AC8DC">
        <w:rPr>
          <w:rFonts w:ascii="Times New Roman" w:hAnsi="Times New Roman" w:cs="Times New Roman"/>
          <w:sz w:val="24"/>
          <w:szCs w:val="24"/>
        </w:rPr>
        <w:t>image</w:t>
      </w:r>
      <w:r w:rsidR="001D61F0">
        <w:rPr>
          <w:rFonts w:ascii="Times New Roman" w:hAnsi="Times New Roman" w:cs="Times New Roman"/>
          <w:sz w:val="24"/>
          <w:szCs w:val="24"/>
        </w:rPr>
        <w:t>.</w:t>
      </w:r>
      <w:r w:rsidRPr="190AC8DC">
        <w:rPr>
          <w:rFonts w:ascii="Times New Roman" w:hAnsi="Times New Roman" w:cs="Times New Roman"/>
          <w:sz w:val="24"/>
          <w:szCs w:val="24"/>
        </w:rPr>
        <w:t xml:space="preserve"> (B) AI-based segmentation of cancer area (CA, green) and cancer stroma (CS, blue). (C) Visualization of spatial zones defined relative to the tumor-stromal border (TSB) overlaid on the H&amp;E image: core </w:t>
      </w:r>
      <w:proofErr w:type="spellStart"/>
      <w:r w:rsidRPr="190AC8DC">
        <w:rPr>
          <w:rFonts w:ascii="Times New Roman" w:hAnsi="Times New Roman" w:cs="Times New Roman"/>
          <w:sz w:val="24"/>
          <w:szCs w:val="24"/>
        </w:rPr>
        <w:t>iTIL</w:t>
      </w:r>
      <w:proofErr w:type="spellEnd"/>
      <w:r w:rsidRPr="190AC8DC">
        <w:rPr>
          <w:rFonts w:ascii="Times New Roman" w:hAnsi="Times New Roman" w:cs="Times New Roman"/>
          <w:sz w:val="24"/>
          <w:szCs w:val="24"/>
        </w:rPr>
        <w:t xml:space="preserve"> (purple), bounding </w:t>
      </w:r>
      <w:proofErr w:type="spellStart"/>
      <w:r w:rsidRPr="190AC8DC">
        <w:rPr>
          <w:rFonts w:ascii="Times New Roman" w:hAnsi="Times New Roman" w:cs="Times New Roman"/>
          <w:sz w:val="24"/>
          <w:szCs w:val="24"/>
        </w:rPr>
        <w:t>iTIL</w:t>
      </w:r>
      <w:proofErr w:type="spellEnd"/>
      <w:r w:rsidRPr="190AC8DC">
        <w:rPr>
          <w:rFonts w:ascii="Times New Roman" w:hAnsi="Times New Roman" w:cs="Times New Roman"/>
          <w:sz w:val="24"/>
          <w:szCs w:val="24"/>
        </w:rPr>
        <w:t xml:space="preserve"> (red), bounding </w:t>
      </w:r>
      <w:proofErr w:type="spellStart"/>
      <w:r w:rsidRPr="190AC8DC">
        <w:rPr>
          <w:rFonts w:ascii="Times New Roman" w:hAnsi="Times New Roman" w:cs="Times New Roman"/>
          <w:sz w:val="24"/>
          <w:szCs w:val="24"/>
        </w:rPr>
        <w:t>sTIL</w:t>
      </w:r>
      <w:proofErr w:type="spellEnd"/>
      <w:r w:rsidRPr="190AC8DC">
        <w:rPr>
          <w:rFonts w:ascii="Times New Roman" w:hAnsi="Times New Roman" w:cs="Times New Roman"/>
          <w:sz w:val="24"/>
          <w:szCs w:val="24"/>
        </w:rPr>
        <w:t xml:space="preserve"> (green), and outermost </w:t>
      </w:r>
      <w:proofErr w:type="spellStart"/>
      <w:r w:rsidRPr="190AC8DC">
        <w:rPr>
          <w:rFonts w:ascii="Times New Roman" w:hAnsi="Times New Roman" w:cs="Times New Roman"/>
          <w:sz w:val="24"/>
          <w:szCs w:val="24"/>
        </w:rPr>
        <w:t>sTIL</w:t>
      </w:r>
      <w:proofErr w:type="spellEnd"/>
      <w:r w:rsidRPr="190AC8DC">
        <w:rPr>
          <w:rFonts w:ascii="Times New Roman" w:hAnsi="Times New Roman" w:cs="Times New Roman"/>
          <w:sz w:val="24"/>
          <w:szCs w:val="24"/>
        </w:rPr>
        <w:t xml:space="preserve"> (orange). (D) Schematic illustration of spatial zone definitions: core </w:t>
      </w:r>
      <w:proofErr w:type="spellStart"/>
      <w:r w:rsidRPr="190AC8DC">
        <w:rPr>
          <w:rFonts w:ascii="Times New Roman" w:hAnsi="Times New Roman" w:cs="Times New Roman"/>
          <w:sz w:val="24"/>
          <w:szCs w:val="24"/>
        </w:rPr>
        <w:t>iTIL</w:t>
      </w:r>
      <w:proofErr w:type="spellEnd"/>
      <w:r w:rsidRPr="190AC8DC">
        <w:rPr>
          <w:rFonts w:ascii="Times New Roman" w:hAnsi="Times New Roman" w:cs="Times New Roman"/>
          <w:sz w:val="24"/>
          <w:szCs w:val="24"/>
        </w:rPr>
        <w:t xml:space="preserve"> (purple, 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190AC8DC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190AC8D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190AC8DC">
        <w:rPr>
          <w:rFonts w:ascii="Times New Roman" w:hAnsi="Times New Roman" w:cs="Times New Roman"/>
          <w:sz w:val="24"/>
          <w:szCs w:val="24"/>
        </w:rPr>
        <w:t xml:space="preserve"> inside tumor), bounding </w:t>
      </w:r>
      <w:proofErr w:type="spellStart"/>
      <w:r w:rsidRPr="190AC8DC">
        <w:rPr>
          <w:rFonts w:ascii="Times New Roman" w:hAnsi="Times New Roman" w:cs="Times New Roman"/>
          <w:sz w:val="24"/>
          <w:szCs w:val="24"/>
        </w:rPr>
        <w:t>iTIL</w:t>
      </w:r>
      <w:proofErr w:type="spellEnd"/>
      <w:r w:rsidRPr="190AC8DC">
        <w:rPr>
          <w:rFonts w:ascii="Times New Roman" w:hAnsi="Times New Roman" w:cs="Times New Roman"/>
          <w:sz w:val="24"/>
          <w:szCs w:val="24"/>
        </w:rPr>
        <w:t xml:space="preserve"> (red, 0–30 </w:t>
      </w:r>
      <w:proofErr w:type="spellStart"/>
      <w:r w:rsidRPr="190AC8D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190AC8DC">
        <w:rPr>
          <w:rFonts w:ascii="Times New Roman" w:hAnsi="Times New Roman" w:cs="Times New Roman"/>
          <w:sz w:val="24"/>
          <w:szCs w:val="24"/>
        </w:rPr>
        <w:t xml:space="preserve"> inside tumor), bounding </w:t>
      </w:r>
      <w:proofErr w:type="spellStart"/>
      <w:r w:rsidRPr="190AC8DC">
        <w:rPr>
          <w:rFonts w:ascii="Times New Roman" w:hAnsi="Times New Roman" w:cs="Times New Roman"/>
          <w:sz w:val="24"/>
          <w:szCs w:val="24"/>
        </w:rPr>
        <w:t>sTIL</w:t>
      </w:r>
      <w:proofErr w:type="spellEnd"/>
      <w:r w:rsidRPr="190AC8DC">
        <w:rPr>
          <w:rFonts w:ascii="Times New Roman" w:hAnsi="Times New Roman" w:cs="Times New Roman"/>
          <w:sz w:val="24"/>
          <w:szCs w:val="24"/>
        </w:rPr>
        <w:t xml:space="preserve"> (green, 0–30 </w:t>
      </w:r>
      <w:proofErr w:type="spellStart"/>
      <w:r w:rsidRPr="190AC8D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190AC8DC">
        <w:rPr>
          <w:rFonts w:ascii="Times New Roman" w:hAnsi="Times New Roman" w:cs="Times New Roman"/>
          <w:sz w:val="24"/>
          <w:szCs w:val="24"/>
        </w:rPr>
        <w:t xml:space="preserve"> inside stroma), and outermost </w:t>
      </w:r>
      <w:proofErr w:type="spellStart"/>
      <w:r w:rsidRPr="190AC8DC">
        <w:rPr>
          <w:rFonts w:ascii="Times New Roman" w:hAnsi="Times New Roman" w:cs="Times New Roman"/>
          <w:sz w:val="24"/>
          <w:szCs w:val="24"/>
        </w:rPr>
        <w:t>sTIL</w:t>
      </w:r>
      <w:proofErr w:type="spellEnd"/>
      <w:r w:rsidRPr="190AC8DC">
        <w:rPr>
          <w:rFonts w:ascii="Times New Roman" w:hAnsi="Times New Roman" w:cs="Times New Roman"/>
          <w:sz w:val="24"/>
          <w:szCs w:val="24"/>
        </w:rPr>
        <w:t xml:space="preserve"> (orange, &gt;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190AC8DC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190AC8D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190AC8DC">
        <w:rPr>
          <w:rFonts w:ascii="Times New Roman" w:hAnsi="Times New Roman" w:cs="Times New Roman"/>
          <w:sz w:val="24"/>
          <w:szCs w:val="24"/>
        </w:rPr>
        <w:t xml:space="preserve"> inside stroma). Each zone is defined based on perpendicular distance from the TSB (black line).</w:t>
      </w:r>
    </w:p>
    <w:p w14:paraId="3EC2BAEE" w14:textId="626CA5F5" w:rsidR="008B585C" w:rsidRDefault="008B585C" w:rsidP="008B585C">
      <w:pPr>
        <w:spacing w:after="0" w:line="480" w:lineRule="auto"/>
      </w:pPr>
      <w:r w:rsidRPr="1F637ABC">
        <w:rPr>
          <w:rFonts w:ascii="Times New Roman" w:hAnsi="Times New Roman" w:cs="Times New Roman"/>
          <w:i/>
          <w:iCs/>
          <w:sz w:val="24"/>
          <w:szCs w:val="24"/>
        </w:rPr>
        <w:t xml:space="preserve">Abbreviations: CA, cancer area; CS, cancer stroma; </w:t>
      </w:r>
      <w:r>
        <w:rPr>
          <w:rFonts w:ascii="Times New Roman" w:hAnsi="Times New Roman" w:cs="Times New Roman"/>
          <w:i/>
          <w:iCs/>
          <w:sz w:val="24"/>
          <w:szCs w:val="24"/>
        </w:rPr>
        <w:t>H&amp;E, H</w:t>
      </w:r>
      <w:r w:rsidRPr="00702126">
        <w:rPr>
          <w:rFonts w:ascii="Times New Roman" w:hAnsi="Times New Roman" w:cs="Times New Roman"/>
          <w:i/>
          <w:iCs/>
          <w:sz w:val="24"/>
          <w:szCs w:val="24"/>
        </w:rPr>
        <w:t xml:space="preserve">ematoxylin and </w:t>
      </w:r>
      <w:r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702126">
        <w:rPr>
          <w:rFonts w:ascii="Times New Roman" w:hAnsi="Times New Roman" w:cs="Times New Roman"/>
          <w:i/>
          <w:iCs/>
          <w:sz w:val="24"/>
          <w:szCs w:val="24"/>
        </w:rPr>
        <w:t>osin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proofErr w:type="spellStart"/>
      <w:r w:rsidRPr="1F637ABC">
        <w:rPr>
          <w:rFonts w:ascii="Times New Roman" w:hAnsi="Times New Roman" w:cs="Times New Roman"/>
          <w:i/>
          <w:iCs/>
          <w:sz w:val="24"/>
          <w:szCs w:val="24"/>
        </w:rPr>
        <w:t>iTIL</w:t>
      </w:r>
      <w:proofErr w:type="spellEnd"/>
      <w:r w:rsidRPr="1F637ABC">
        <w:rPr>
          <w:rFonts w:ascii="Times New Roman" w:hAnsi="Times New Roman" w:cs="Times New Roman"/>
          <w:i/>
          <w:iCs/>
          <w:sz w:val="24"/>
          <w:szCs w:val="24"/>
        </w:rPr>
        <w:t xml:space="preserve">, intratumoral TIL; </w:t>
      </w:r>
      <w:proofErr w:type="spellStart"/>
      <w:r w:rsidRPr="1F637ABC">
        <w:rPr>
          <w:rFonts w:ascii="Times New Roman" w:hAnsi="Times New Roman" w:cs="Times New Roman"/>
          <w:i/>
          <w:iCs/>
          <w:sz w:val="24"/>
          <w:szCs w:val="24"/>
        </w:rPr>
        <w:t>sTIL</w:t>
      </w:r>
      <w:proofErr w:type="spellEnd"/>
      <w:r w:rsidRPr="1F637ABC">
        <w:rPr>
          <w:rFonts w:ascii="Times New Roman" w:hAnsi="Times New Roman" w:cs="Times New Roman"/>
          <w:i/>
          <w:iCs/>
          <w:sz w:val="24"/>
          <w:szCs w:val="24"/>
        </w:rPr>
        <w:t>, stromal TIL; TIL, tumor-infiltrating lymphocyte; TSB, tumor-stromal border.</w:t>
      </w:r>
      <w:r>
        <w:br w:type="page"/>
      </w:r>
    </w:p>
    <w:p w14:paraId="11969123" w14:textId="10CC47D4" w:rsidR="008B585C" w:rsidRDefault="00FC6695" w:rsidP="008B585C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EBF791B" wp14:editId="3F0C30AF">
            <wp:extent cx="2996773" cy="3757148"/>
            <wp:effectExtent l="0" t="0" r="0" b="0"/>
            <wp:docPr id="574600979" name="그림 1" descr="텍스트, 도표, 스크린샷, 스케치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600979" name="그림 1" descr="텍스트, 도표, 스크린샷, 스케치이(가) 표시된 사진&#10;&#10;AI 생성 콘텐츠는 정확하지 않을 수 있습니다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1361" cy="37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75D13" w14:textId="1A3F8323" w:rsidR="008B585C" w:rsidRDefault="008B585C" w:rsidP="008B585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190AC8DC">
        <w:rPr>
          <w:rFonts w:ascii="Times New Roman" w:hAnsi="Times New Roman" w:cs="Times New Roman"/>
          <w:b/>
          <w:bCs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190AC8DC">
        <w:rPr>
          <w:rFonts w:ascii="Times New Roman" w:hAnsi="Times New Roman" w:cs="Times New Roman"/>
          <w:b/>
          <w:bCs/>
          <w:sz w:val="24"/>
          <w:szCs w:val="24"/>
        </w:rPr>
        <w:t xml:space="preserve">igure </w:t>
      </w:r>
      <w:r w:rsidRPr="1F637ABC">
        <w:rPr>
          <w:rFonts w:ascii="Times New Roman" w:hAnsi="Times New Roman" w:cs="Times New Roman"/>
          <w:b/>
          <w:bCs/>
          <w:sz w:val="24"/>
          <w:szCs w:val="24"/>
        </w:rPr>
        <w:t>2. TIL density distribution across TSB-related zones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1A8721" w14:textId="05B9A1FB" w:rsidR="008B585C" w:rsidRDefault="008B585C" w:rsidP="008B585C">
      <w:pPr>
        <w:spacing w:before="240" w:after="24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2969">
        <w:rPr>
          <w:rFonts w:ascii="Times New Roman" w:hAnsi="Times New Roman" w:cs="Times New Roman"/>
          <w:sz w:val="24"/>
          <w:szCs w:val="24"/>
        </w:rPr>
        <w:t>TIL density (cells/mm²) measured across four TSB-related zones.</w:t>
      </w:r>
      <w:r w:rsidRPr="1F637A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1F637ABC">
        <w:rPr>
          <w:rFonts w:ascii="Times New Roman" w:eastAsia="Times New Roman" w:hAnsi="Times New Roman" w:cs="Times New Roman"/>
          <w:sz w:val="24"/>
          <w:szCs w:val="24"/>
        </w:rPr>
        <w:t>Statistical comparison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1F637ABC">
        <w:rPr>
          <w:rFonts w:ascii="Times New Roman" w:eastAsia="Times New Roman" w:hAnsi="Times New Roman" w:cs="Times New Roman"/>
          <w:sz w:val="24"/>
          <w:szCs w:val="24"/>
        </w:rPr>
        <w:t xml:space="preserve"> between adjacent zones </w:t>
      </w:r>
      <w:r>
        <w:rPr>
          <w:rFonts w:ascii="Times New Roman" w:eastAsia="Times New Roman" w:hAnsi="Times New Roman" w:cs="Times New Roman"/>
          <w:sz w:val="24"/>
          <w:szCs w:val="24"/>
        </w:rPr>
        <w:t>were</w:t>
      </w:r>
      <w:r w:rsidRPr="1F637ABC">
        <w:rPr>
          <w:rFonts w:ascii="Times New Roman" w:eastAsia="Times New Roman" w:hAnsi="Times New Roman" w:cs="Times New Roman"/>
          <w:sz w:val="24"/>
          <w:szCs w:val="24"/>
        </w:rPr>
        <w:t xml:space="preserve"> performed using the Wilcoxon signed-rank test. *** indicates </w:t>
      </w:r>
      <w:r w:rsidRPr="00FE29DE"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Pr="1F637ABC">
        <w:rPr>
          <w:rFonts w:ascii="Times New Roman" w:eastAsia="Times New Roman" w:hAnsi="Times New Roman" w:cs="Times New Roman"/>
          <w:sz w:val="24"/>
          <w:szCs w:val="24"/>
        </w:rPr>
        <w:t xml:space="preserve"> &lt; 0.001.</w:t>
      </w:r>
    </w:p>
    <w:p w14:paraId="01F8AFB6" w14:textId="02D9917E" w:rsidR="00485558" w:rsidRPr="008B585C" w:rsidRDefault="008B585C" w:rsidP="008B585C">
      <w:pPr>
        <w:pStyle w:val="EndNoteBibliography"/>
        <w:spacing w:line="480" w:lineRule="auto"/>
        <w:ind w:left="720" w:hanging="720"/>
      </w:pPr>
      <w:r w:rsidRPr="250BBD08">
        <w:rPr>
          <w:rFonts w:ascii="Times New Roman" w:hAnsi="Times New Roman" w:cs="Times New Roman"/>
          <w:i/>
          <w:iCs/>
          <w:sz w:val="24"/>
          <w:szCs w:val="24"/>
        </w:rPr>
        <w:t>Abbreviations: TIL, tumor-infiltrating lymphocyte; TSB, tumor-stromal border.</w:t>
      </w:r>
    </w:p>
    <w:p w14:paraId="50C698E3" w14:textId="39FE690B" w:rsidR="250BBD08" w:rsidRDefault="250BBD08">
      <w:r>
        <w:br w:type="page"/>
      </w:r>
    </w:p>
    <w:p w14:paraId="7D0988B8" w14:textId="6F077CBA" w:rsidR="245CDF15" w:rsidRDefault="245CDF15" w:rsidP="54CF17F3">
      <w:pPr>
        <w:spacing w:after="0" w:line="480" w:lineRule="auto"/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54CF17F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t xml:space="preserve">Supplementary </w:t>
      </w:r>
      <w:r w:rsidR="06F8563E" w:rsidRPr="54CF17F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  <w:t>T</w:t>
      </w:r>
      <w:r w:rsidRPr="54CF17F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  <w:t>able 1. Pearson correlation coefficient of TIL score evaluation between the AI model and three pathologists.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20" w:firstRow="1" w:lastRow="0" w:firstColumn="0" w:lastColumn="0" w:noHBand="0" w:noVBand="1"/>
      </w:tblPr>
      <w:tblGrid>
        <w:gridCol w:w="3765"/>
        <w:gridCol w:w="1260"/>
        <w:gridCol w:w="1260"/>
        <w:gridCol w:w="1260"/>
        <w:gridCol w:w="1260"/>
      </w:tblGrid>
      <w:tr w:rsidR="250BBD08" w14:paraId="6F955980" w14:textId="77777777" w:rsidTr="38146AAD">
        <w:trPr>
          <w:trHeight w:val="420"/>
        </w:trPr>
        <w:tc>
          <w:tcPr>
            <w:tcW w:w="3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058CF36A" w14:textId="2F6EAFCA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Comparison</w:t>
            </w:r>
          </w:p>
        </w:tc>
        <w:tc>
          <w:tcPr>
            <w:tcW w:w="252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5BF2EC8C" w14:textId="11AE362C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iTIL</w:t>
            </w:r>
            <w:proofErr w:type="spellEnd"/>
          </w:p>
        </w:tc>
        <w:tc>
          <w:tcPr>
            <w:tcW w:w="252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061D8613" w14:textId="0662331A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proofErr w:type="spellStart"/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sTIL</w:t>
            </w:r>
            <w:proofErr w:type="spellEnd"/>
          </w:p>
        </w:tc>
      </w:tr>
      <w:tr w:rsidR="250BBD08" w14:paraId="6417BE73" w14:textId="77777777" w:rsidTr="38146AAD">
        <w:trPr>
          <w:trHeight w:val="420"/>
        </w:trPr>
        <w:tc>
          <w:tcPr>
            <w:tcW w:w="3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269AAC0E" w14:textId="24D50695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71663574" w14:textId="4B307942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>r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30A9170D" w14:textId="3BC6FE3E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</w:rPr>
              <w:t>p-value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564C0C70" w14:textId="55BFFDA5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</w:rPr>
              <w:t>r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7E02F142" w14:textId="07BE8719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</w:rPr>
              <w:t>p-value</w:t>
            </w:r>
          </w:p>
        </w:tc>
      </w:tr>
      <w:tr w:rsidR="250BBD08" w14:paraId="3233A885" w14:textId="77777777" w:rsidTr="38146AAD">
        <w:trPr>
          <w:trHeight w:val="420"/>
        </w:trPr>
        <w:tc>
          <w:tcPr>
            <w:tcW w:w="3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32018177" w14:textId="03467E27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AI vs. Pathologist A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084B0457" w14:textId="2F7E36B5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0.80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430F63E2" w14:textId="7E59AB52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sz w:val="22"/>
              </w:rPr>
              <w:t>&lt; 0.001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160ED52A" w14:textId="7D585BD8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0.70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6328DF22" w14:textId="7450A105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sz w:val="22"/>
              </w:rPr>
              <w:t>&lt; 0.001</w:t>
            </w:r>
          </w:p>
        </w:tc>
      </w:tr>
      <w:tr w:rsidR="250BBD08" w14:paraId="5571B7EE" w14:textId="77777777" w:rsidTr="38146AAD">
        <w:trPr>
          <w:trHeight w:val="420"/>
        </w:trPr>
        <w:tc>
          <w:tcPr>
            <w:tcW w:w="3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6C55A6B5" w14:textId="548357A9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AI vs. Pathologist B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6C72218C" w14:textId="67A2ABB0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0.23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174C76F1" w14:textId="2DCBFBC4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0.056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56F7C53F" w14:textId="0E4E30E6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0.64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6BA83541" w14:textId="4F0A3BBA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sz w:val="22"/>
              </w:rPr>
              <w:t>&lt; 0.001</w:t>
            </w:r>
          </w:p>
        </w:tc>
      </w:tr>
      <w:tr w:rsidR="250BBD08" w14:paraId="2583ADF2" w14:textId="77777777" w:rsidTr="38146AAD">
        <w:trPr>
          <w:trHeight w:val="420"/>
        </w:trPr>
        <w:tc>
          <w:tcPr>
            <w:tcW w:w="3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2A2D9BBA" w14:textId="58D7D3C7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AI vs. Pathologist C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2606F804" w14:textId="69BEB7DB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0.69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22CEECC1" w14:textId="5B29D6CA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sz w:val="22"/>
              </w:rPr>
              <w:t>&lt; 0.001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6DB6BCD2" w14:textId="7E55A3E1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0.75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5EE6EDDD" w14:textId="3350AAEE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sz w:val="22"/>
              </w:rPr>
              <w:t>&lt; 0.001</w:t>
            </w:r>
          </w:p>
        </w:tc>
      </w:tr>
      <w:tr w:rsidR="250BBD08" w14:paraId="226A4B52" w14:textId="77777777" w:rsidTr="38146AAD">
        <w:trPr>
          <w:trHeight w:val="420"/>
        </w:trPr>
        <w:tc>
          <w:tcPr>
            <w:tcW w:w="3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5E62318D" w14:textId="1BAE41AA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AI-Pathologist Mean Correlation 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51A6F3F1" w14:textId="0B1C2B17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0.57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09F5463B" w14:textId="75CC835B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346EA82C" w14:textId="3874E5AD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0.70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15A075B0" w14:textId="2DF00F16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-</w:t>
            </w:r>
          </w:p>
        </w:tc>
      </w:tr>
      <w:tr w:rsidR="250BBD08" w14:paraId="4DE48442" w14:textId="77777777" w:rsidTr="38146AAD">
        <w:trPr>
          <w:trHeight w:val="420"/>
        </w:trPr>
        <w:tc>
          <w:tcPr>
            <w:tcW w:w="3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6149C336" w14:textId="1515B95B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Pathologist A vs. Pathologist B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03E2A273" w14:textId="0DD7A596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0.40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2BCC0ECB" w14:textId="5E245FD2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0.024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5D2A20CC" w14:textId="135CFB86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0.68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745D238A" w14:textId="03C13456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sz w:val="22"/>
              </w:rPr>
              <w:t>&lt; 0.001</w:t>
            </w:r>
          </w:p>
        </w:tc>
      </w:tr>
      <w:tr w:rsidR="250BBD08" w14:paraId="7A67A119" w14:textId="77777777" w:rsidTr="38146AAD">
        <w:trPr>
          <w:trHeight w:val="420"/>
        </w:trPr>
        <w:tc>
          <w:tcPr>
            <w:tcW w:w="3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18FE7F8D" w14:textId="344A68F3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Pathologist A vs. Pathologist C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61831361" w14:textId="1442D4C8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0.66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2D0477F0" w14:textId="71E73B9A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sz w:val="22"/>
              </w:rPr>
              <w:t>&lt; 0.001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7D817FE2" w14:textId="443E6AD3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0.79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0F8D1044" w14:textId="3A8CCCB8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sz w:val="22"/>
              </w:rPr>
              <w:t>&lt; 0.001</w:t>
            </w:r>
          </w:p>
        </w:tc>
      </w:tr>
      <w:tr w:rsidR="250BBD08" w14:paraId="17A51032" w14:textId="77777777" w:rsidTr="38146AAD">
        <w:trPr>
          <w:trHeight w:val="420"/>
        </w:trPr>
        <w:tc>
          <w:tcPr>
            <w:tcW w:w="3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43187079" w14:textId="0D632929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Pathologist B vs. Pathologist C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039C94BD" w14:textId="3477FA34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0.34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3AEB6AD9" w14:textId="6D2079CF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0.056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523B7A5F" w14:textId="7CF8D640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0.62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5D270763" w14:textId="55DB7201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sz w:val="22"/>
              </w:rPr>
              <w:t>&lt; 0.001</w:t>
            </w:r>
          </w:p>
        </w:tc>
      </w:tr>
      <w:tr w:rsidR="250BBD08" w14:paraId="2E9346F3" w14:textId="77777777" w:rsidTr="38146AAD">
        <w:trPr>
          <w:trHeight w:val="420"/>
        </w:trPr>
        <w:tc>
          <w:tcPr>
            <w:tcW w:w="3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40BFBDF1" w14:textId="318CEE82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Inter-Pathologist Mean Correlation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602986B1" w14:textId="13F22C05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0.47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04ADEA9C" w14:textId="6B9B8FFA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70BAACEB" w14:textId="38204845" w:rsidR="250BBD08" w:rsidRDefault="250BBD08" w:rsidP="38146AAD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0.70</w:t>
            </w:r>
          </w:p>
        </w:tc>
        <w:tc>
          <w:tcPr>
            <w:tcW w:w="126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</w:tcPr>
          <w:p w14:paraId="4BA0B6E5" w14:textId="6F64DBCD" w:rsidR="250BBD08" w:rsidRDefault="250BBD08" w:rsidP="38146AA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-</w:t>
            </w:r>
          </w:p>
        </w:tc>
      </w:tr>
    </w:tbl>
    <w:p w14:paraId="7A80F14F" w14:textId="4DE03586" w:rsidR="245CDF15" w:rsidRDefault="245CDF15" w:rsidP="250BBD08">
      <w:pPr>
        <w:spacing w:after="0" w:line="480" w:lineRule="auto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</w:pPr>
      <w:r w:rsidRPr="250BBD0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t>*r = Pearson correlation coefficient</w:t>
      </w:r>
    </w:p>
    <w:p w14:paraId="6A3AD740" w14:textId="751BBA56" w:rsidR="00D61E92" w:rsidRDefault="09922FEB" w:rsidP="00D61E92">
      <w:pPr>
        <w:widowControl/>
        <w:spacing w:line="480" w:lineRule="auto"/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</w:pPr>
      <w:r w:rsidRPr="7F0779DB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>Abbreviations: AI, artificial intelligence; iTIL, intratumoral tumor-infiltrating lymphocyte; sTIL, stromal tumor-infiltrating lymphocyte; TIL, tumor-infiltrating lymphocyte.</w:t>
      </w:r>
    </w:p>
    <w:p w14:paraId="43C85B72" w14:textId="77777777" w:rsidR="00D61E92" w:rsidRDefault="00D61E92">
      <w:pPr>
        <w:widowControl/>
        <w:wordWrap/>
        <w:autoSpaceDE/>
        <w:autoSpaceDN/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br w:type="page"/>
      </w:r>
    </w:p>
    <w:p w14:paraId="24D99B3A" w14:textId="182283C5" w:rsidR="005C0005" w:rsidRPr="009541B0" w:rsidRDefault="00D61E92" w:rsidP="00D61E92">
      <w:pPr>
        <w:spacing w:after="0" w:line="48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54CF17F3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  <w:lastRenderedPageBreak/>
        <w:t xml:space="preserve">Supplementary Table </w:t>
      </w:r>
      <w:r w:rsidR="00B133D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  <w:t>2</w:t>
      </w:r>
      <w:r w:rsidR="00B133DB" w:rsidRPr="00B133DB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  <w:t>. Spatial area distribution of TSB-defined zones and prognostic performance of the TSB score across boundary distances.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bottom w:w="57" w:type="dxa"/>
        </w:tblCellMar>
        <w:tblLook w:val="0420" w:firstRow="1" w:lastRow="0" w:firstColumn="0" w:lastColumn="0" w:noHBand="0" w:noVBand="1"/>
      </w:tblPr>
      <w:tblGrid>
        <w:gridCol w:w="1213"/>
        <w:gridCol w:w="1293"/>
        <w:gridCol w:w="1188"/>
        <w:gridCol w:w="1529"/>
        <w:gridCol w:w="1285"/>
        <w:gridCol w:w="1652"/>
        <w:gridCol w:w="850"/>
      </w:tblGrid>
      <w:tr w:rsidR="00133B01" w14:paraId="1224D420" w14:textId="56D7B145" w:rsidTr="007D7850">
        <w:trPr>
          <w:trHeight w:val="420"/>
        </w:trPr>
        <w:tc>
          <w:tcPr>
            <w:tcW w:w="1213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7562E089" w14:textId="3B5C6871" w:rsidR="00133B01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9168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Boundary distance</w:t>
            </w:r>
          </w:p>
        </w:tc>
        <w:tc>
          <w:tcPr>
            <w:tcW w:w="248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26E9A23F" w14:textId="29EFA117" w:rsidR="00133B01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Cancer area</w:t>
            </w:r>
          </w:p>
          <w:p w14:paraId="6D4CCCB2" w14:textId="043257E2" w:rsidR="00133B01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CC2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(% of</w:t>
            </w:r>
            <w:r w:rsidR="003776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total </w:t>
            </w:r>
            <w:proofErr w:type="spellStart"/>
            <w:r w:rsidR="003776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iTIL</w:t>
            </w:r>
            <w:proofErr w:type="spellEnd"/>
            <w:r w:rsidR="003776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area</w:t>
            </w:r>
            <w:r w:rsidR="001D71E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*</w:t>
            </w:r>
            <w:r w:rsidRPr="00CC2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281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0E1C03F0" w14:textId="522BF607" w:rsidR="00133B01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Cancer stroma</w:t>
            </w:r>
          </w:p>
          <w:p w14:paraId="3655BC48" w14:textId="624FF360" w:rsidR="00133B01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CC2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(% of </w:t>
            </w:r>
            <w:r w:rsidR="003776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total </w:t>
            </w:r>
            <w:proofErr w:type="spellStart"/>
            <w:r w:rsidR="003776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sTIL</w:t>
            </w:r>
            <w:proofErr w:type="spellEnd"/>
            <w:r w:rsidR="003776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area</w:t>
            </w:r>
            <w:r w:rsidR="001D71EC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2"/>
              </w:rPr>
              <w:t>*</w:t>
            </w:r>
            <w:r w:rsidRPr="00CC2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)</w:t>
            </w:r>
          </w:p>
        </w:tc>
        <w:tc>
          <w:tcPr>
            <w:tcW w:w="1652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vAlign w:val="center"/>
          </w:tcPr>
          <w:p w14:paraId="0D7DDAED" w14:textId="082F959F" w:rsidR="00133B01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2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TSB score HR</w:t>
            </w:r>
            <w:r w:rsidR="00274A64">
              <w:rPr>
                <w:rFonts w:hint="eastAsia"/>
              </w:rPr>
              <w:t xml:space="preserve"> </w:t>
            </w:r>
            <w:r w:rsidR="00274A64" w:rsidRPr="00274A64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sz w:val="22"/>
              </w:rPr>
              <w:t>†</w:t>
            </w:r>
          </w:p>
          <w:p w14:paraId="66B7128A" w14:textId="72BE66E2" w:rsidR="00133B01" w:rsidRPr="38146AAD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CC2B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(95% CI)</w:t>
            </w:r>
          </w:p>
        </w:tc>
        <w:tc>
          <w:tcPr>
            <w:tcW w:w="850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vAlign w:val="center"/>
          </w:tcPr>
          <w:p w14:paraId="2BB88E2B" w14:textId="32E6FE1D" w:rsidR="00133B01" w:rsidRPr="38146AAD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38146AA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</w:rPr>
              <w:t>p-value</w:t>
            </w:r>
          </w:p>
        </w:tc>
      </w:tr>
      <w:tr w:rsidR="00133B01" w14:paraId="7DC16EB0" w14:textId="450CED22" w:rsidTr="007D7850">
        <w:trPr>
          <w:trHeight w:val="420"/>
        </w:trPr>
        <w:tc>
          <w:tcPr>
            <w:tcW w:w="1213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29EA8B6B" w14:textId="77777777" w:rsidR="00133B01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12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25F35FC4" w14:textId="75477BBD" w:rsidR="00133B01" w:rsidRPr="009168E4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9168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Core</w:t>
            </w:r>
            <w:r w:rsidR="00CB4A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</w:t>
            </w:r>
            <w:r w:rsidR="007D78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iTIL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zone</w:t>
            </w:r>
          </w:p>
        </w:tc>
        <w:tc>
          <w:tcPr>
            <w:tcW w:w="11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04AD9828" w14:textId="6A612F48" w:rsidR="00133B01" w:rsidRPr="007D7850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Bounding </w:t>
            </w:r>
            <w:proofErr w:type="spellStart"/>
            <w:r w:rsidRPr="007D78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iTIL</w:t>
            </w:r>
            <w:proofErr w:type="spellEnd"/>
            <w:r w:rsidRPr="007D78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zone</w:t>
            </w:r>
          </w:p>
        </w:tc>
        <w:tc>
          <w:tcPr>
            <w:tcW w:w="15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12B2E19E" w14:textId="6B9386D1" w:rsidR="00133B01" w:rsidRPr="007D7850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Bounding </w:t>
            </w:r>
            <w:proofErr w:type="spellStart"/>
            <w:r w:rsidRPr="007D78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sTIL</w:t>
            </w:r>
            <w:proofErr w:type="spellEnd"/>
            <w:r w:rsidRPr="007D78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zone</w:t>
            </w:r>
          </w:p>
        </w:tc>
        <w:tc>
          <w:tcPr>
            <w:tcW w:w="1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73862EE1" w14:textId="3BF50C3F" w:rsidR="00133B01" w:rsidRPr="007D7850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Outermost </w:t>
            </w:r>
            <w:proofErr w:type="spellStart"/>
            <w:r w:rsidRPr="007D78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>sTIL</w:t>
            </w:r>
            <w:proofErr w:type="spellEnd"/>
            <w:r w:rsidRPr="007D78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</w:rPr>
              <w:t xml:space="preserve"> zone</w:t>
            </w:r>
          </w:p>
        </w:tc>
        <w:tc>
          <w:tcPr>
            <w:tcW w:w="1652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vAlign w:val="center"/>
          </w:tcPr>
          <w:p w14:paraId="50519FFD" w14:textId="77777777" w:rsidR="00133B01" w:rsidRPr="009168E4" w:rsidRDefault="00133B01" w:rsidP="007D78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850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8E8E8"/>
            <w:vAlign w:val="center"/>
          </w:tcPr>
          <w:p w14:paraId="1BF2002E" w14:textId="77777777" w:rsidR="00133B01" w:rsidRPr="38146AAD" w:rsidRDefault="00133B01" w:rsidP="007D78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</w:rPr>
            </w:pPr>
          </w:p>
        </w:tc>
      </w:tr>
      <w:tr w:rsidR="00CB4A87" w:rsidRPr="007D7850" w14:paraId="6F6CB514" w14:textId="77777777" w:rsidTr="007D7850">
        <w:trPr>
          <w:trHeight w:val="420"/>
        </w:trPr>
        <w:tc>
          <w:tcPr>
            <w:tcW w:w="12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3FED7B84" w14:textId="7F68727E" w:rsidR="00E62FD6" w:rsidRPr="38146AAD" w:rsidRDefault="005C7AA0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5C7AA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30 µm</w:t>
            </w:r>
          </w:p>
        </w:tc>
        <w:tc>
          <w:tcPr>
            <w:tcW w:w="12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14A851C5" w14:textId="6E783610" w:rsidR="00E62FD6" w:rsidRPr="38146AAD" w:rsidRDefault="00796D16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53.07</w:t>
            </w:r>
          </w:p>
        </w:tc>
        <w:tc>
          <w:tcPr>
            <w:tcW w:w="11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1855ABBD" w14:textId="1FF17872" w:rsidR="00E62FD6" w:rsidRPr="007D7850" w:rsidRDefault="00796D16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46.93</w:t>
            </w:r>
          </w:p>
        </w:tc>
        <w:tc>
          <w:tcPr>
            <w:tcW w:w="15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29AA3BD7" w14:textId="1A0E196C" w:rsidR="00E62FD6" w:rsidRPr="38146AAD" w:rsidRDefault="006A7299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41.28</w:t>
            </w:r>
          </w:p>
        </w:tc>
        <w:tc>
          <w:tcPr>
            <w:tcW w:w="1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02C67A34" w14:textId="6666FE6D" w:rsidR="00E62FD6" w:rsidRPr="007D7850" w:rsidRDefault="006A7299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58.72</w:t>
            </w:r>
          </w:p>
        </w:tc>
        <w:tc>
          <w:tcPr>
            <w:tcW w:w="1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4AE13A" w14:textId="64E07EBE" w:rsidR="00E62FD6" w:rsidRPr="007D7850" w:rsidRDefault="00CB4A87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 xml:space="preserve">0.20 </w:t>
            </w: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br/>
              <w:t>(0.10–0.38)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AF3ABA" w14:textId="5C9E70FC" w:rsidR="00E62FD6" w:rsidRPr="007D7850" w:rsidRDefault="00CB4A87" w:rsidP="007D78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&lt;0.001</w:t>
            </w:r>
          </w:p>
        </w:tc>
      </w:tr>
      <w:tr w:rsidR="00CB4A87" w:rsidRPr="007D7850" w14:paraId="442F2C6D" w14:textId="77777777" w:rsidTr="007D7850">
        <w:trPr>
          <w:trHeight w:val="420"/>
        </w:trPr>
        <w:tc>
          <w:tcPr>
            <w:tcW w:w="12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771722A3" w14:textId="729FCE80" w:rsidR="00E62FD6" w:rsidRPr="38146AAD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5</w:t>
            </w:r>
            <w:r w:rsidRPr="005C7AA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 µm</w:t>
            </w:r>
          </w:p>
        </w:tc>
        <w:tc>
          <w:tcPr>
            <w:tcW w:w="12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4D98C6AB" w14:textId="005AE8EE" w:rsidR="00E62FD6" w:rsidRPr="38146AAD" w:rsidRDefault="00796D16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44.04</w:t>
            </w:r>
          </w:p>
        </w:tc>
        <w:tc>
          <w:tcPr>
            <w:tcW w:w="11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790A7DD6" w14:textId="72421CA8" w:rsidR="00E62FD6" w:rsidRPr="007D7850" w:rsidRDefault="00796D16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55.96</w:t>
            </w:r>
          </w:p>
        </w:tc>
        <w:tc>
          <w:tcPr>
            <w:tcW w:w="15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228A7447" w14:textId="3980068C" w:rsidR="00E62FD6" w:rsidRPr="38146AAD" w:rsidRDefault="006A7299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53.05</w:t>
            </w:r>
          </w:p>
        </w:tc>
        <w:tc>
          <w:tcPr>
            <w:tcW w:w="1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349B9319" w14:textId="29CDACF9" w:rsidR="00E62FD6" w:rsidRPr="007D7850" w:rsidRDefault="006A7299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46.95</w:t>
            </w:r>
          </w:p>
        </w:tc>
        <w:tc>
          <w:tcPr>
            <w:tcW w:w="1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66EE9D" w14:textId="2D7030E9" w:rsidR="00E62FD6" w:rsidRPr="007D7850" w:rsidRDefault="00CB4A87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 xml:space="preserve">0.22 </w:t>
            </w: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br/>
              <w:t>(0.12–0.42)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DCD048" w14:textId="67F6B365" w:rsidR="00E62FD6" w:rsidRPr="007D7850" w:rsidRDefault="00CB4A87" w:rsidP="007D78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&lt;0.001</w:t>
            </w:r>
          </w:p>
        </w:tc>
      </w:tr>
      <w:tr w:rsidR="00CB4A87" w:rsidRPr="007D7850" w14:paraId="43DCAF5C" w14:textId="77777777" w:rsidTr="007D7850">
        <w:trPr>
          <w:trHeight w:val="420"/>
        </w:trPr>
        <w:tc>
          <w:tcPr>
            <w:tcW w:w="12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1B6D7D20" w14:textId="3AFEF749" w:rsidR="00E62FD6" w:rsidRPr="38146AAD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10</w:t>
            </w:r>
            <w:r w:rsidRPr="005C7AA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 µm</w:t>
            </w:r>
          </w:p>
        </w:tc>
        <w:tc>
          <w:tcPr>
            <w:tcW w:w="12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5265F5F6" w14:textId="49EFA679" w:rsidR="00E62FD6" w:rsidRPr="38146AAD" w:rsidRDefault="00796D16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34.98</w:t>
            </w:r>
          </w:p>
        </w:tc>
        <w:tc>
          <w:tcPr>
            <w:tcW w:w="11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2C99C732" w14:textId="4AD13811" w:rsidR="00E62FD6" w:rsidRPr="007D7850" w:rsidRDefault="00796D16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65.02</w:t>
            </w:r>
          </w:p>
        </w:tc>
        <w:tc>
          <w:tcPr>
            <w:tcW w:w="15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227B8110" w14:textId="5FB5F289" w:rsidR="00E62FD6" w:rsidRPr="38146AAD" w:rsidRDefault="006A7299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69.94</w:t>
            </w:r>
          </w:p>
        </w:tc>
        <w:tc>
          <w:tcPr>
            <w:tcW w:w="1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7713099E" w14:textId="23AD3009" w:rsidR="00E62FD6" w:rsidRPr="007D7850" w:rsidRDefault="006A7299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30.06</w:t>
            </w:r>
          </w:p>
        </w:tc>
        <w:tc>
          <w:tcPr>
            <w:tcW w:w="1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64E531" w14:textId="195AFCC5" w:rsidR="00E62FD6" w:rsidRPr="007D7850" w:rsidRDefault="00CB4A87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 xml:space="preserve">0.28 </w:t>
            </w: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br/>
              <w:t>(0.15–0.51)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B946C5" w14:textId="2A2CCE9C" w:rsidR="00E62FD6" w:rsidRPr="007D7850" w:rsidRDefault="00CB4A87" w:rsidP="007D78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&lt;0.001</w:t>
            </w:r>
          </w:p>
        </w:tc>
      </w:tr>
      <w:tr w:rsidR="00CB4A87" w:rsidRPr="007D7850" w14:paraId="4D449FC8" w14:textId="77777777" w:rsidTr="007D7850">
        <w:trPr>
          <w:trHeight w:val="420"/>
        </w:trPr>
        <w:tc>
          <w:tcPr>
            <w:tcW w:w="121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44B84BF1" w14:textId="466841F5" w:rsidR="00E62FD6" w:rsidRPr="38146AAD" w:rsidRDefault="00133B01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15</w:t>
            </w:r>
            <w:r w:rsidRPr="005C7AA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0 µm</w:t>
            </w:r>
          </w:p>
        </w:tc>
        <w:tc>
          <w:tcPr>
            <w:tcW w:w="12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6D462ED2" w14:textId="632F7560" w:rsidR="00E62FD6" w:rsidRPr="38146AAD" w:rsidRDefault="00796D16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32.36</w:t>
            </w:r>
          </w:p>
        </w:tc>
        <w:tc>
          <w:tcPr>
            <w:tcW w:w="118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387F1910" w14:textId="407624D8" w:rsidR="00E62FD6" w:rsidRPr="007D7850" w:rsidRDefault="00796D16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67.64</w:t>
            </w:r>
          </w:p>
        </w:tc>
        <w:tc>
          <w:tcPr>
            <w:tcW w:w="152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7EF14E81" w14:textId="64BF7A43" w:rsidR="00E62FD6" w:rsidRPr="38146AAD" w:rsidRDefault="006A7299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78.48</w:t>
            </w:r>
          </w:p>
        </w:tc>
        <w:tc>
          <w:tcPr>
            <w:tcW w:w="1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60" w:type="dxa"/>
              <w:left w:w="135" w:type="dxa"/>
              <w:bottom w:w="60" w:type="dxa"/>
              <w:right w:w="135" w:type="dxa"/>
            </w:tcMar>
            <w:vAlign w:val="center"/>
          </w:tcPr>
          <w:p w14:paraId="0A5DA6F3" w14:textId="6AE82563" w:rsidR="00E62FD6" w:rsidRPr="007D7850" w:rsidRDefault="006A7299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21.52</w:t>
            </w:r>
          </w:p>
        </w:tc>
        <w:tc>
          <w:tcPr>
            <w:tcW w:w="16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DA63F6" w14:textId="5015AD1F" w:rsidR="00E62FD6" w:rsidRPr="007D7850" w:rsidRDefault="00CB4A87" w:rsidP="007D7850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 xml:space="preserve">0.28 </w:t>
            </w: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br/>
              <w:t>(0.15–0.51)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39AA3C" w14:textId="20C09D68" w:rsidR="00E62FD6" w:rsidRPr="007D7850" w:rsidRDefault="00CB4A87" w:rsidP="007D785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</w:pPr>
            <w:r w:rsidRPr="007D7850">
              <w:rPr>
                <w:rFonts w:ascii="Times New Roman" w:eastAsia="Times New Roman" w:hAnsi="Times New Roman" w:cs="Times New Roman"/>
                <w:color w:val="000000" w:themeColor="text1"/>
                <w:sz w:val="22"/>
              </w:rPr>
              <w:t>&lt;0.001</w:t>
            </w:r>
          </w:p>
        </w:tc>
      </w:tr>
    </w:tbl>
    <w:p w14:paraId="391788FD" w14:textId="53C1373F" w:rsidR="00D61E92" w:rsidRPr="00B20168" w:rsidRDefault="00D61E92" w:rsidP="00D61E92">
      <w:pPr>
        <w:widowControl/>
        <w:spacing w:line="480" w:lineRule="auto"/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</w:pPr>
      <w:r w:rsidRPr="7F0779DB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Abbreviations: </w:t>
      </w:r>
      <w:r w:rsidR="00B6718D" w:rsidRPr="00B6718D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>CI, confidence interval; HR, hazard ratio;</w:t>
      </w:r>
      <w:r w:rsidR="00B6718D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 </w:t>
      </w:r>
      <w:r w:rsidRPr="7F0779DB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>iTIL, intratumoral tumor-infiltrating lymphocyte</w:t>
      </w:r>
      <w:r w:rsidRPr="00B20168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; sTIL, stromal tumor-infiltrating lymphocyte; </w:t>
      </w:r>
      <w:r w:rsidR="007D7850" w:rsidRPr="00B20168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>TSB, tumor-stromal border.</w:t>
      </w:r>
    </w:p>
    <w:p w14:paraId="27EB93F0" w14:textId="77777777" w:rsidR="00274A64" w:rsidRPr="009541B0" w:rsidRDefault="001D71EC" w:rsidP="00D61E92">
      <w:pPr>
        <w:widowControl/>
        <w:spacing w:line="480" w:lineRule="auto"/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</w:pPr>
      <w:r w:rsidRPr="009541B0">
        <w:rPr>
          <w:rFonts w:ascii="Times New Roman" w:hAnsi="Times New Roman" w:cs="Times New Roman"/>
          <w:i/>
          <w:iCs/>
          <w:noProof/>
          <w:color w:val="000000" w:themeColor="text1"/>
          <w:sz w:val="24"/>
          <w:szCs w:val="24"/>
        </w:rPr>
        <w:t>*</w:t>
      </w:r>
      <w:r w:rsidRPr="009541B0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>Area percentages represent the proportion of each zone relative to the total iTIL or sTIL compartment area, respectively. Each value represents the slide-level average across the cohort.</w:t>
      </w:r>
    </w:p>
    <w:p w14:paraId="278D5C54" w14:textId="7F25E6AB" w:rsidR="7F0779DB" w:rsidRPr="009541B0" w:rsidRDefault="00274A64" w:rsidP="00D61E92">
      <w:pPr>
        <w:widowControl/>
        <w:spacing w:line="480" w:lineRule="auto"/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</w:pPr>
      <w:r w:rsidRPr="009541B0">
        <w:rPr>
          <w:rFonts w:ascii="Times New Roman" w:eastAsia="Times New Roman" w:hAnsi="Times New Roman" w:cs="Times New Roman" w:hint="eastAsia"/>
          <w:i/>
          <w:iCs/>
          <w:noProof/>
          <w:color w:val="000000" w:themeColor="text1"/>
          <w:sz w:val="24"/>
          <w:szCs w:val="24"/>
        </w:rPr>
        <w:t>†</w:t>
      </w:r>
      <w:r w:rsidR="001D71EC" w:rsidRPr="009541B0"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>HR represents the hazard ratio for TSB score (high vs. low) for recurrence-free survival.</w:t>
      </w:r>
    </w:p>
    <w:sectPr w:rsidR="7F0779DB" w:rsidRPr="009541B0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85C"/>
    <w:rsid w:val="00133B01"/>
    <w:rsid w:val="001977D8"/>
    <w:rsid w:val="001D61F0"/>
    <w:rsid w:val="001D71EC"/>
    <w:rsid w:val="00274A64"/>
    <w:rsid w:val="00362023"/>
    <w:rsid w:val="0037764E"/>
    <w:rsid w:val="00485558"/>
    <w:rsid w:val="005270A5"/>
    <w:rsid w:val="005B5CF5"/>
    <w:rsid w:val="005C0005"/>
    <w:rsid w:val="005C7AA0"/>
    <w:rsid w:val="00677D6A"/>
    <w:rsid w:val="00682F33"/>
    <w:rsid w:val="006A7299"/>
    <w:rsid w:val="00796D16"/>
    <w:rsid w:val="007D7850"/>
    <w:rsid w:val="00820D13"/>
    <w:rsid w:val="0085738F"/>
    <w:rsid w:val="008B585C"/>
    <w:rsid w:val="009168E4"/>
    <w:rsid w:val="00924909"/>
    <w:rsid w:val="009541B0"/>
    <w:rsid w:val="0099317F"/>
    <w:rsid w:val="00A2302C"/>
    <w:rsid w:val="00A57584"/>
    <w:rsid w:val="00B133DB"/>
    <w:rsid w:val="00B20168"/>
    <w:rsid w:val="00B6718D"/>
    <w:rsid w:val="00BA2F68"/>
    <w:rsid w:val="00CA07B7"/>
    <w:rsid w:val="00CB4A87"/>
    <w:rsid w:val="00CC2BC3"/>
    <w:rsid w:val="00D61E92"/>
    <w:rsid w:val="00D710AA"/>
    <w:rsid w:val="00E62FD6"/>
    <w:rsid w:val="00E64D83"/>
    <w:rsid w:val="00F65326"/>
    <w:rsid w:val="00F76772"/>
    <w:rsid w:val="00FC6695"/>
    <w:rsid w:val="06F8563E"/>
    <w:rsid w:val="09922FEB"/>
    <w:rsid w:val="245CDF15"/>
    <w:rsid w:val="250BBD08"/>
    <w:rsid w:val="38146AAD"/>
    <w:rsid w:val="54CF17F3"/>
    <w:rsid w:val="76C93EFE"/>
    <w:rsid w:val="7F07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39601"/>
  <w15:chartTrackingRefBased/>
  <w15:docId w15:val="{69CE1C95-A68E-A745-9261-F8C6352BA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585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Char"/>
    <w:rsid w:val="008B585C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8B585C"/>
    <w:rPr>
      <w:rFonts w:ascii="맑은 고딕" w:eastAsia="맑은 고딕" w:hAnsi="맑은 고딕"/>
      <w:noProof/>
    </w:rPr>
  </w:style>
  <w:style w:type="character" w:styleId="a3">
    <w:name w:val="line number"/>
    <w:basedOn w:val="a0"/>
    <w:uiPriority w:val="99"/>
    <w:semiHidden/>
    <w:unhideWhenUsed/>
    <w:rsid w:val="008B585C"/>
  </w:style>
  <w:style w:type="paragraph" w:styleId="a4">
    <w:name w:val="Revision"/>
    <w:hidden/>
    <w:uiPriority w:val="99"/>
    <w:semiHidden/>
    <w:rsid w:val="005270A5"/>
    <w:pPr>
      <w:spacing w:after="0" w:line="240" w:lineRule="auto"/>
      <w:jc w:val="left"/>
    </w:p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457</Words>
  <Characters>2681</Characters>
  <Application>Microsoft Office Word</Application>
  <DocSecurity>0</DocSecurity>
  <Lines>141</Lines>
  <Paragraphs>116</Paragraphs>
  <ScaleCrop>false</ScaleCrop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고현희(병리과)</dc:creator>
  <cp:keywords/>
  <dc:description/>
  <cp:lastModifiedBy>Seungeun Lee (이승은)</cp:lastModifiedBy>
  <cp:revision>2</cp:revision>
  <dcterms:created xsi:type="dcterms:W3CDTF">2026-04-21T14:43:00Z</dcterms:created>
  <dcterms:modified xsi:type="dcterms:W3CDTF">2026-04-21T14:43:00Z</dcterms:modified>
</cp:coreProperties>
</file>