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055" w:rsidRPr="00424BD8" w:rsidRDefault="004D6055" w:rsidP="004D6055">
      <w:pPr>
        <w:spacing w:after="120" w:line="360" w:lineRule="auto"/>
        <w:rPr>
          <w:rFonts w:ascii="Times New Roman" w:hAnsi="Times New Roman" w:cs="Times New Roman"/>
          <w:b/>
          <w:color w:val="000000" w:themeColor="text1"/>
        </w:rPr>
      </w:pPr>
      <w:bookmarkStart w:id="0" w:name="OLE_LINK29"/>
      <w:bookmarkStart w:id="1" w:name="OLE_LINK30"/>
      <w:r w:rsidRPr="00424BD8">
        <w:rPr>
          <w:rFonts w:ascii="Times New Roman" w:hAnsi="Times New Roman" w:cs="Times New Roman"/>
          <w:b/>
          <w:bCs/>
          <w:color w:val="000000" w:themeColor="text1"/>
        </w:rPr>
        <w:t>Supplementary</w:t>
      </w:r>
      <w:bookmarkEnd w:id="0"/>
      <w:bookmarkEnd w:id="1"/>
      <w:r w:rsidRPr="00424BD8">
        <w:rPr>
          <w:rFonts w:ascii="Times New Roman" w:hAnsi="Times New Roman" w:cs="Times New Roman"/>
          <w:b/>
          <w:bCs/>
          <w:color w:val="000000" w:themeColor="text1"/>
        </w:rPr>
        <w:t xml:space="preserve"> </w:t>
      </w:r>
      <w:r w:rsidRPr="00424BD8">
        <w:rPr>
          <w:rFonts w:ascii="Times New Roman" w:hAnsi="Times New Roman" w:cs="Times New Roman"/>
          <w:b/>
          <w:color w:val="000000" w:themeColor="text1"/>
        </w:rPr>
        <w:t>Figure Legends</w:t>
      </w:r>
    </w:p>
    <w:p w:rsidR="004D6055" w:rsidRPr="00424BD8" w:rsidRDefault="004D6055" w:rsidP="004D6055">
      <w:pPr>
        <w:spacing w:after="120" w:line="360" w:lineRule="auto"/>
        <w:rPr>
          <w:rFonts w:ascii="Times New Roman" w:hAnsi="Times New Roman" w:cs="Times New Roman"/>
          <w:bCs/>
          <w:color w:val="000000" w:themeColor="text1"/>
          <w:lang w:eastAsia="ko-KR"/>
        </w:rPr>
      </w:pPr>
      <w:bookmarkStart w:id="2" w:name="OLE_LINK7"/>
      <w:bookmarkStart w:id="3" w:name="OLE_LINK6"/>
      <w:r w:rsidRPr="00424BD8">
        <w:rPr>
          <w:rFonts w:ascii="Times New Roman" w:hAnsi="Times New Roman" w:cs="Times New Roman"/>
          <w:b/>
          <w:color w:val="000000" w:themeColor="text1"/>
        </w:rPr>
        <w:t>Fig. S</w:t>
      </w:r>
      <w:r w:rsidRPr="00424BD8">
        <w:rPr>
          <w:rFonts w:ascii="Times New Roman" w:hAnsi="Times New Roman" w:cs="Times New Roman"/>
          <w:b/>
          <w:color w:val="000000" w:themeColor="text1"/>
          <w:lang w:eastAsia="ko-KR"/>
        </w:rPr>
        <w:t xml:space="preserve">1. </w:t>
      </w:r>
      <w:bookmarkStart w:id="4" w:name="OLE_LINK8"/>
      <w:r w:rsidRPr="00424BD8">
        <w:rPr>
          <w:rFonts w:ascii="Times New Roman" w:hAnsi="Times New Roman" w:cs="Times New Roman"/>
          <w:b/>
          <w:color w:val="000000" w:themeColor="text1"/>
          <w:lang w:eastAsia="ko-KR"/>
        </w:rPr>
        <w:t xml:space="preserve">Expanded natural killer (NK) cells upregulate the expression of activating and death ligands. </w:t>
      </w:r>
      <w:r w:rsidRPr="00424BD8">
        <w:rPr>
          <w:rFonts w:ascii="Times New Roman" w:hAnsi="Times New Roman" w:cs="Times New Roman"/>
          <w:bCs/>
          <w:color w:val="000000" w:themeColor="text1"/>
          <w:lang w:eastAsia="ko-KR"/>
        </w:rPr>
        <w:t>(A) NK cell purity</w:t>
      </w:r>
      <w:r w:rsidRPr="00424BD8">
        <w:rPr>
          <w:color w:val="000000" w:themeColor="text1"/>
        </w:rPr>
        <w:t xml:space="preserve"> </w:t>
      </w:r>
      <w:r w:rsidRPr="00424BD8">
        <w:rPr>
          <w:rFonts w:ascii="Times New Roman" w:hAnsi="Times New Roman" w:cs="Times New Roman"/>
          <w:bCs/>
          <w:color w:val="000000" w:themeColor="text1"/>
          <w:lang w:eastAsia="ko-KR"/>
        </w:rPr>
        <w:t xml:space="preserve">from the healthy donors and MM patients were assessed by flow cytometry (left panel) with quantification of percentage increases (right panel). </w:t>
      </w:r>
      <w:bookmarkEnd w:id="2"/>
      <w:r w:rsidRPr="00424BD8">
        <w:rPr>
          <w:rFonts w:ascii="Times New Roman" w:hAnsi="Times New Roman" w:cs="Times New Roman"/>
          <w:bCs/>
          <w:color w:val="000000" w:themeColor="text1"/>
          <w:lang w:eastAsia="ko-KR"/>
        </w:rPr>
        <w:t xml:space="preserve">Proportions of NK cells expressing natural killer group 2 member D (NKG2D), lymphocyte function-associated antigen 1 (LFA-1), FasL, and TRAIL, along with corresponding mean fluorescence intensity (MFI) ratio graphs on days 0, 7, and 14 after expansion from the healthy donors (B) and MM patients (C). </w:t>
      </w:r>
      <w:bookmarkStart w:id="5" w:name="OLE_LINK43"/>
      <w:r w:rsidRPr="00424BD8">
        <w:rPr>
          <w:rFonts w:ascii="Times New Roman" w:hAnsi="Times New Roman" w:cs="Times New Roman"/>
          <w:bCs/>
          <w:color w:val="000000" w:themeColor="text1"/>
          <w:lang w:eastAsia="ko-KR"/>
        </w:rPr>
        <w:t>Data are representative of three independent experiments (n = 3) and are presented as mean ± standard deviation (SD)</w:t>
      </w:r>
      <w:bookmarkEnd w:id="5"/>
      <w:r w:rsidRPr="00424BD8">
        <w:rPr>
          <w:rFonts w:ascii="Times New Roman" w:hAnsi="Times New Roman" w:cs="Times New Roman"/>
          <w:bCs/>
          <w:color w:val="000000" w:themeColor="text1"/>
          <w:lang w:eastAsia="ko-KR"/>
        </w:rPr>
        <w:t xml:space="preserve">. </w:t>
      </w:r>
      <w:bookmarkStart w:id="6" w:name="_Hlk220183025"/>
      <w:r w:rsidRPr="00424BD8">
        <w:rPr>
          <w:rFonts w:ascii="Times New Roman" w:hAnsi="Times New Roman" w:cs="Times New Roman"/>
          <w:bCs/>
          <w:color w:val="000000" w:themeColor="text1"/>
          <w:lang w:eastAsia="ko-KR"/>
        </w:rPr>
        <w:t>ns, not significant; *p &lt; 0.05; **p &lt; 0.01; ***p &lt; 0.001 (one-way analysis of variance, Tukey’s multiple comparisons test)</w:t>
      </w:r>
      <w:bookmarkStart w:id="7" w:name="OLE_LINK232"/>
      <w:bookmarkEnd w:id="6"/>
      <w:r w:rsidRPr="00424BD8">
        <w:rPr>
          <w:rFonts w:ascii="Times New Roman" w:hAnsi="Times New Roman" w:cs="Times New Roman"/>
          <w:bCs/>
          <w:color w:val="000000" w:themeColor="text1"/>
          <w:lang w:eastAsia="ko-KR"/>
        </w:rPr>
        <w:t>.</w:t>
      </w:r>
      <w:bookmarkEnd w:id="7"/>
    </w:p>
    <w:bookmarkEnd w:id="3"/>
    <w:p w:rsidR="004D6055" w:rsidRPr="00424BD8" w:rsidRDefault="004D6055" w:rsidP="004D6055">
      <w:pPr>
        <w:spacing w:after="120" w:line="360" w:lineRule="auto"/>
        <w:rPr>
          <w:rFonts w:ascii="Times New Roman" w:hAnsi="Times New Roman" w:cs="Times New Roman"/>
          <w:b/>
          <w:color w:val="000000" w:themeColor="text1"/>
        </w:rPr>
      </w:pPr>
    </w:p>
    <w:p w:rsidR="004D6055" w:rsidRPr="00424BD8" w:rsidRDefault="004D6055" w:rsidP="004D6055">
      <w:pPr>
        <w:spacing w:after="120" w:line="360" w:lineRule="auto"/>
        <w:rPr>
          <w:rFonts w:ascii="Times New Roman" w:eastAsia="Malgun Gothic" w:hAnsi="Times New Roman" w:cs="Times New Roman"/>
          <w:bCs/>
          <w:color w:val="000000" w:themeColor="text1"/>
          <w:lang w:eastAsia="ko-KR"/>
        </w:rPr>
      </w:pPr>
      <w:bookmarkStart w:id="8" w:name="OLE_LINK34"/>
      <w:r w:rsidRPr="00424BD8">
        <w:rPr>
          <w:rFonts w:ascii="Times New Roman" w:hAnsi="Times New Roman" w:cs="Times New Roman"/>
          <w:b/>
          <w:color w:val="000000" w:themeColor="text1"/>
        </w:rPr>
        <w:t>Fig. S</w:t>
      </w:r>
      <w:r w:rsidRPr="00424BD8">
        <w:rPr>
          <w:rFonts w:ascii="Times New Roman" w:hAnsi="Times New Roman" w:cs="Times New Roman"/>
          <w:b/>
          <w:color w:val="000000" w:themeColor="text1"/>
          <w:lang w:eastAsia="ko-KR"/>
        </w:rPr>
        <w:t xml:space="preserve">2. </w:t>
      </w:r>
      <w:r w:rsidRPr="00424BD8">
        <w:rPr>
          <w:rFonts w:ascii="Times New Roman" w:eastAsia="Malgun Gothic" w:hAnsi="Times New Roman" w:cs="Times New Roman"/>
          <w:b/>
          <w:color w:val="000000" w:themeColor="text1"/>
          <w:lang w:eastAsia="ko-KR"/>
        </w:rPr>
        <w:t>CD44 expression</w:t>
      </w:r>
      <w:r w:rsidRPr="00424BD8">
        <w:rPr>
          <w:rFonts w:ascii="Times New Roman" w:hAnsi="Times New Roman" w:cs="Times New Roman"/>
          <w:b/>
          <w:color w:val="000000" w:themeColor="text1"/>
          <w:lang w:eastAsia="ko-KR"/>
        </w:rPr>
        <w:t xml:space="preserve"> in U266 and H929 cells assessed using flow cytometry</w:t>
      </w:r>
      <w:r w:rsidRPr="00424BD8">
        <w:rPr>
          <w:rFonts w:ascii="Times New Roman" w:hAnsi="Times New Roman" w:cs="Times New Roman"/>
          <w:bCs/>
          <w:color w:val="000000" w:themeColor="text1"/>
          <w:lang w:eastAsia="ko-KR"/>
        </w:rPr>
        <w:t xml:space="preserve">. </w:t>
      </w:r>
      <w:r w:rsidRPr="00424BD8">
        <w:rPr>
          <w:rFonts w:ascii="Times New Roman" w:eastAsia="Malgun Gothic" w:hAnsi="Times New Roman" w:cs="Times New Roman"/>
          <w:bCs/>
          <w:color w:val="000000" w:themeColor="text1"/>
          <w:lang w:eastAsia="ko-KR"/>
        </w:rPr>
        <w:t xml:space="preserve">(A) </w:t>
      </w:r>
      <w:r w:rsidRPr="00424BD8">
        <w:rPr>
          <w:rFonts w:ascii="Times New Roman" w:hAnsi="Times New Roman" w:cs="Times New Roman"/>
          <w:bCs/>
          <w:color w:val="000000" w:themeColor="text1"/>
          <w:lang w:eastAsia="ko-KR"/>
        </w:rPr>
        <w:t>Representative histograms show CD44 expression (</w:t>
      </w:r>
      <w:r w:rsidRPr="00424BD8">
        <w:rPr>
          <w:rFonts w:ascii="Times New Roman" w:hAnsi="Times New Roman" w:cs="Times New Roman"/>
          <w:bCs/>
          <w:iCs/>
          <w:color w:val="000000" w:themeColor="text1"/>
          <w:lang w:eastAsia="ko-KR"/>
        </w:rPr>
        <w:t>mean fluorescence intensity [MFI]</w:t>
      </w:r>
      <w:r w:rsidRPr="00424BD8">
        <w:rPr>
          <w:rFonts w:ascii="Times New Roman" w:hAnsi="Times New Roman" w:cs="Times New Roman"/>
          <w:bCs/>
          <w:color w:val="000000" w:themeColor="text1"/>
          <w:lang w:eastAsia="ko-KR"/>
        </w:rPr>
        <w:t xml:space="preserve"> values)</w:t>
      </w:r>
      <w:r w:rsidRPr="00424BD8">
        <w:rPr>
          <w:rFonts w:ascii="Times New Roman" w:eastAsia="Malgun Gothic" w:hAnsi="Times New Roman" w:cs="Times New Roman"/>
          <w:bCs/>
          <w:color w:val="000000" w:themeColor="text1"/>
          <w:lang w:eastAsia="ko-KR"/>
        </w:rPr>
        <w:t xml:space="preserve"> after the knockd</w:t>
      </w:r>
      <w:r w:rsidRPr="00424BD8">
        <w:rPr>
          <w:rFonts w:ascii="Times New Roman" w:eastAsia="Malgun Gothic" w:hAnsi="Times New Roman" w:cs="Times New Roman"/>
          <w:bCs/>
          <w:color w:val="000000" w:themeColor="text1"/>
          <w:lang w:val="vi-VN" w:eastAsia="ko-KR"/>
        </w:rPr>
        <w:t>own of CD44</w:t>
      </w:r>
      <w:r w:rsidRPr="00424BD8">
        <w:rPr>
          <w:rFonts w:ascii="Times New Roman" w:hAnsi="Times New Roman" w:cs="Times New Roman"/>
          <w:bCs/>
          <w:color w:val="000000" w:themeColor="text1"/>
          <w:lang w:eastAsia="ko-KR"/>
        </w:rPr>
        <w:t>. Data are representative of three independent experiments (n = 3) and are presented as mean ± standard deviation (SD).</w:t>
      </w:r>
      <w:r w:rsidRPr="00424BD8">
        <w:rPr>
          <w:rFonts w:ascii="Times New Roman" w:eastAsia="Malgun Gothic" w:hAnsi="Times New Roman" w:cs="Times New Roman"/>
          <w:bCs/>
          <w:color w:val="000000" w:themeColor="text1"/>
          <w:lang w:eastAsia="ko-KR"/>
        </w:rPr>
        <w:t xml:space="preserve"> (B) </w:t>
      </w:r>
      <w:r w:rsidRPr="00424BD8">
        <w:rPr>
          <w:rFonts w:ascii="Times New Roman" w:hAnsi="Times New Roman" w:cs="Times New Roman"/>
          <w:color w:val="000000" w:themeColor="text1"/>
          <w:lang w:eastAsia="ko-KR"/>
        </w:rPr>
        <w:t>Flow cytometric histograms showing CD44 expression in sorted U266 and H929 cells</w:t>
      </w:r>
      <w:r w:rsidRPr="00424BD8">
        <w:rPr>
          <w:rFonts w:ascii="Times New Roman" w:eastAsia="Malgun Gothic" w:hAnsi="Times New Roman" w:cs="Times New Roman"/>
          <w:color w:val="000000" w:themeColor="text1"/>
          <w:lang w:eastAsia="ko-KR"/>
        </w:rPr>
        <w:t xml:space="preserve">. </w:t>
      </w:r>
      <w:r w:rsidRPr="00424BD8">
        <w:rPr>
          <w:rFonts w:ascii="Times New Roman" w:hAnsi="Times New Roman" w:cs="Times New Roman"/>
          <w:bCs/>
          <w:color w:val="000000" w:themeColor="text1"/>
          <w:lang w:eastAsia="ko-KR"/>
        </w:rPr>
        <w:t>*p &lt; 0.05; **p &lt; 0.01; ***p &lt; 0.001 (one-way analysis of variance, Tukey’s multiple comparisons test)</w:t>
      </w:r>
    </w:p>
    <w:bookmarkEnd w:id="8"/>
    <w:p w:rsidR="004D6055" w:rsidRPr="00424BD8" w:rsidRDefault="004D6055" w:rsidP="004D6055">
      <w:pPr>
        <w:spacing w:after="120" w:line="360" w:lineRule="auto"/>
        <w:rPr>
          <w:rFonts w:ascii="Times New Roman" w:hAnsi="Times New Roman" w:cs="Times New Roman"/>
          <w:b/>
          <w:color w:val="000000" w:themeColor="text1"/>
        </w:rPr>
      </w:pPr>
    </w:p>
    <w:bookmarkEnd w:id="4"/>
    <w:p w:rsidR="004D6055" w:rsidRPr="00424BD8" w:rsidRDefault="004D6055" w:rsidP="004D6055">
      <w:pPr>
        <w:spacing w:line="360" w:lineRule="auto"/>
        <w:rPr>
          <w:rFonts w:ascii="Times New Roman" w:hAnsi="Times New Roman" w:cs="Times New Roman"/>
          <w:b/>
          <w:color w:val="000000" w:themeColor="text1"/>
        </w:rPr>
      </w:pPr>
      <w:r w:rsidRPr="00424BD8">
        <w:rPr>
          <w:rFonts w:ascii="Times New Roman" w:hAnsi="Times New Roman" w:cs="Times New Roman"/>
          <w:b/>
          <w:color w:val="000000" w:themeColor="text1"/>
        </w:rPr>
        <w:t>Fig. S</w:t>
      </w:r>
      <w:r w:rsidRPr="00424BD8">
        <w:rPr>
          <w:rFonts w:ascii="Times New Roman" w:hAnsi="Times New Roman" w:cs="Times New Roman"/>
          <w:b/>
          <w:color w:val="000000" w:themeColor="text1"/>
          <w:lang w:eastAsia="ko-KR"/>
        </w:rPr>
        <w:t>3</w:t>
      </w:r>
      <w:r w:rsidRPr="00424BD8">
        <w:rPr>
          <w:rFonts w:ascii="Times New Roman" w:hAnsi="Times New Roman" w:cs="Times New Roman"/>
          <w:b/>
          <w:color w:val="000000" w:themeColor="text1"/>
        </w:rPr>
        <w:t xml:space="preserve">.  Heat maps from the UCSC Xena Browser based on the MMRF-COMMPASS depicts the gene expression difference follow CD44 high and low group.  </w:t>
      </w:r>
      <w:r w:rsidRPr="00424BD8">
        <w:rPr>
          <w:rFonts w:ascii="Times New Roman" w:hAnsi="Times New Roman" w:cs="Times New Roman"/>
          <w:bCs/>
          <w:color w:val="000000" w:themeColor="text1"/>
        </w:rPr>
        <w:t>P-values were calculated using a two-tailed unpaired Student’s t-test. ns, not significant; *p &lt; 0.05; **p &lt; 0.01; ***p &lt; 0.001; ****p &lt; 0.0001.</w:t>
      </w:r>
    </w:p>
    <w:p w:rsidR="004D6055" w:rsidRPr="00424BD8" w:rsidRDefault="004D6055" w:rsidP="004D6055">
      <w:pPr>
        <w:spacing w:line="360" w:lineRule="auto"/>
        <w:rPr>
          <w:rFonts w:ascii="Times New Roman" w:hAnsi="Times New Roman" w:cs="Times New Roman"/>
          <w:b/>
          <w:color w:val="000000" w:themeColor="text1"/>
        </w:rPr>
      </w:pPr>
    </w:p>
    <w:p w:rsidR="004D6055" w:rsidRPr="00424BD8" w:rsidRDefault="004D6055" w:rsidP="004D6055">
      <w:pPr>
        <w:spacing w:line="360" w:lineRule="auto"/>
        <w:rPr>
          <w:rFonts w:ascii="Times New Roman" w:hAnsi="Times New Roman" w:cs="Times New Roman"/>
          <w:bCs/>
          <w:color w:val="000000" w:themeColor="text1"/>
        </w:rPr>
      </w:pPr>
      <w:r w:rsidRPr="00424BD8">
        <w:rPr>
          <w:rFonts w:ascii="Times New Roman" w:hAnsi="Times New Roman" w:cs="Times New Roman"/>
          <w:b/>
          <w:color w:val="000000" w:themeColor="text1"/>
        </w:rPr>
        <w:t>Fig. S</w:t>
      </w:r>
      <w:r w:rsidRPr="00424BD8">
        <w:rPr>
          <w:rFonts w:ascii="Times New Roman" w:hAnsi="Times New Roman" w:cs="Times New Roman"/>
          <w:b/>
          <w:color w:val="000000" w:themeColor="text1"/>
          <w:lang w:eastAsia="ko-KR"/>
        </w:rPr>
        <w:t>4</w:t>
      </w:r>
      <w:r w:rsidRPr="00424BD8">
        <w:rPr>
          <w:rFonts w:ascii="Times New Roman" w:hAnsi="Times New Roman" w:cs="Times New Roman"/>
          <w:b/>
          <w:color w:val="000000" w:themeColor="text1"/>
        </w:rPr>
        <w:t xml:space="preserve">. A quantitative analysis of the protein expression changes under ATRA and Bor effect on MM cell lines. </w:t>
      </w:r>
      <w:r w:rsidRPr="00424BD8">
        <w:rPr>
          <w:rFonts w:ascii="Times New Roman" w:hAnsi="Times New Roman" w:cs="Times New Roman"/>
          <w:bCs/>
          <w:color w:val="000000" w:themeColor="text1"/>
        </w:rPr>
        <w:t>Data are representative of three independent experiments (n = 3) and are presented as mean ± standard deviation (SD). ns, not significant; *p &lt; 0.05; **p &lt; 0.01; ***p &lt; 0.001; ****p &lt; 0.0001.</w:t>
      </w:r>
    </w:p>
    <w:p w:rsidR="004D6055" w:rsidRPr="00424BD8" w:rsidRDefault="004D6055" w:rsidP="004D6055">
      <w:pPr>
        <w:spacing w:line="360" w:lineRule="auto"/>
        <w:rPr>
          <w:rFonts w:ascii="Times New Roman" w:hAnsi="Times New Roman" w:cs="Times New Roman"/>
          <w:color w:val="000000" w:themeColor="text1"/>
        </w:rPr>
      </w:pPr>
    </w:p>
    <w:p w:rsidR="004D6055" w:rsidRPr="00424BD8" w:rsidRDefault="004D6055" w:rsidP="004D6055">
      <w:pPr>
        <w:spacing w:line="360" w:lineRule="auto"/>
        <w:rPr>
          <w:rFonts w:ascii="Times New Roman" w:hAnsi="Times New Roman" w:cs="Times New Roman"/>
          <w:bCs/>
          <w:color w:val="000000" w:themeColor="text1"/>
        </w:rPr>
      </w:pPr>
      <w:bookmarkStart w:id="9" w:name="OLE_LINK135"/>
      <w:bookmarkStart w:id="10" w:name="OLE_LINK138"/>
      <w:bookmarkStart w:id="11" w:name="OLE_LINK237"/>
      <w:r w:rsidRPr="00424BD8">
        <w:rPr>
          <w:rFonts w:ascii="Times New Roman" w:hAnsi="Times New Roman" w:cs="Times New Roman"/>
          <w:b/>
          <w:color w:val="000000" w:themeColor="text1"/>
        </w:rPr>
        <w:t>Fig. S</w:t>
      </w:r>
      <w:r w:rsidRPr="00424BD8">
        <w:rPr>
          <w:rFonts w:ascii="Times New Roman" w:eastAsia="Malgun Gothic" w:hAnsi="Times New Roman" w:cs="Times New Roman"/>
          <w:b/>
          <w:color w:val="000000" w:themeColor="text1"/>
          <w:lang w:eastAsia="ko-KR"/>
        </w:rPr>
        <w:t>5</w:t>
      </w:r>
      <w:r w:rsidRPr="00424BD8">
        <w:rPr>
          <w:rFonts w:ascii="Times New Roman" w:hAnsi="Times New Roman" w:cs="Times New Roman"/>
          <w:b/>
          <w:color w:val="000000" w:themeColor="text1"/>
        </w:rPr>
        <w:t>.</w:t>
      </w:r>
      <w:bookmarkEnd w:id="9"/>
      <w:bookmarkEnd w:id="10"/>
      <w:r w:rsidRPr="00424BD8">
        <w:rPr>
          <w:rFonts w:ascii="Times New Roman" w:hAnsi="Times New Roman" w:cs="Times New Roman"/>
          <w:b/>
          <w:color w:val="000000" w:themeColor="text1"/>
        </w:rPr>
        <w:t xml:space="preserve"> Effect of all-trans retinoic acid (ATRA) and bortezomib (Bor) treatment on effector molecule expression in natural killer (NK) cells. </w:t>
      </w:r>
      <w:r w:rsidRPr="00424BD8">
        <w:rPr>
          <w:rFonts w:ascii="Times New Roman" w:hAnsi="Times New Roman" w:cs="Times New Roman"/>
          <w:bCs/>
          <w:color w:val="000000" w:themeColor="text1"/>
        </w:rPr>
        <w:t xml:space="preserve">(A) Representative flow cytometry plots showing the proportion of NK cells within peripheral blood mononuclear cells (PBMCs) after 24 h treatment with ATRA or Bor. (B) Expression of activating and effector molecules—including natural killer group 2D (NKG2D), lymphocyte function–associated antigen 1 (LFA-1), CD69, FasL, TRAIL, interferon (IFN)-γ, </w:t>
      </w:r>
      <w:r w:rsidRPr="00424BD8">
        <w:rPr>
          <w:rFonts w:ascii="Times New Roman" w:hAnsi="Times New Roman" w:cs="Times New Roman"/>
          <w:bCs/>
          <w:color w:val="000000" w:themeColor="text1"/>
        </w:rPr>
        <w:lastRenderedPageBreak/>
        <w:t>granzyme B, and perforin—in viable NK cells. Data are representative of three independent experiments (n = 3) and are presented as mean ± standard deviation (SD). ns, not significant</w:t>
      </w:r>
      <w:bookmarkEnd w:id="11"/>
      <w:r w:rsidRPr="00424BD8">
        <w:rPr>
          <w:rFonts w:ascii="Times New Roman" w:hAnsi="Times New Roman" w:cs="Times New Roman"/>
          <w:color w:val="000000" w:themeColor="text1"/>
          <w:lang w:eastAsia="ko-KR"/>
        </w:rPr>
        <w:t>.</w:t>
      </w:r>
    </w:p>
    <w:p w:rsidR="004D6055" w:rsidRPr="00424BD8" w:rsidRDefault="004D6055" w:rsidP="004D6055">
      <w:pPr>
        <w:spacing w:line="360" w:lineRule="auto"/>
        <w:rPr>
          <w:rFonts w:ascii="Times New Roman" w:eastAsia="Malgun Gothic" w:hAnsi="Times New Roman" w:cs="Times New Roman"/>
          <w:color w:val="000000" w:themeColor="text1"/>
          <w:lang w:eastAsia="ko-KR"/>
        </w:rPr>
      </w:pPr>
    </w:p>
    <w:p w:rsidR="004D6055" w:rsidRPr="00424BD8" w:rsidRDefault="004D6055" w:rsidP="004D6055">
      <w:pPr>
        <w:spacing w:line="360" w:lineRule="auto"/>
        <w:rPr>
          <w:rFonts w:ascii="Times New Roman" w:hAnsi="Times New Roman" w:cs="Times New Roman"/>
          <w:bCs/>
          <w:color w:val="000000" w:themeColor="text1"/>
        </w:rPr>
      </w:pPr>
      <w:r w:rsidRPr="00424BD8">
        <w:rPr>
          <w:rFonts w:ascii="Times New Roman" w:hAnsi="Times New Roman" w:cs="Times New Roman"/>
          <w:b/>
          <w:color w:val="000000" w:themeColor="text1"/>
        </w:rPr>
        <w:t>Fig. S</w:t>
      </w:r>
      <w:r w:rsidRPr="00424BD8">
        <w:rPr>
          <w:rFonts w:ascii="Times New Roman" w:eastAsia="Malgun Gothic" w:hAnsi="Times New Roman" w:cs="Times New Roman"/>
          <w:b/>
          <w:color w:val="000000" w:themeColor="text1"/>
          <w:lang w:eastAsia="ko-KR"/>
        </w:rPr>
        <w:t>6</w:t>
      </w:r>
      <w:r w:rsidRPr="00424BD8">
        <w:rPr>
          <w:rFonts w:ascii="Times New Roman" w:hAnsi="Times New Roman" w:cs="Times New Roman"/>
          <w:b/>
          <w:color w:val="000000" w:themeColor="text1"/>
        </w:rPr>
        <w:t>. Blocking NKG2D or LFA-1 inhibit NK cells function against luciferase-expressing MM cell lines</w:t>
      </w:r>
      <w:r w:rsidRPr="00424BD8">
        <w:rPr>
          <w:rFonts w:ascii="Times New Roman" w:hAnsi="Times New Roman" w:cs="Times New Roman"/>
          <w:bCs/>
          <w:color w:val="000000" w:themeColor="text1"/>
        </w:rPr>
        <w:t>. Three cell lines were treated with ATRA (10 μM for 72 h), Bor (5 nM for 24 h), or a combination of ATRA (10 μM for 72 h) and Bor (5 nM for 24 h) then washed twice before processing experiments. The cytotoxicity of NK cells against cancer cells was measured indirectly via luciferase assay at E:T = 1:1 for 4 h; with or without NKG2D or/and LFA-1 blockades. Data are representative of three independent experiments (n = 3). ns, not significant; *p &lt; 0.05; **p &lt; 0.01; ***p &lt; 0.001; ****p &lt; 0.0001 (one-way analysis of variance, Tukey’s multiple comparisons test).</w:t>
      </w:r>
    </w:p>
    <w:p w:rsidR="004D6055" w:rsidRPr="00424BD8" w:rsidRDefault="004D6055" w:rsidP="004D6055">
      <w:pPr>
        <w:spacing w:line="360" w:lineRule="auto"/>
        <w:rPr>
          <w:rFonts w:ascii="Times New Roman" w:hAnsi="Times New Roman" w:cs="Times New Roman"/>
          <w:b/>
          <w:color w:val="000000" w:themeColor="text1"/>
        </w:rPr>
      </w:pPr>
    </w:p>
    <w:p w:rsidR="004D6055" w:rsidRPr="00424BD8" w:rsidRDefault="004D6055" w:rsidP="004D6055">
      <w:pPr>
        <w:spacing w:line="360" w:lineRule="auto"/>
        <w:rPr>
          <w:rFonts w:ascii="Times New Roman" w:eastAsia="Malgun Gothic" w:hAnsi="Times New Roman" w:cs="Times New Roman"/>
          <w:b/>
          <w:color w:val="000000" w:themeColor="text1"/>
          <w:lang w:eastAsia="ko-KR"/>
        </w:rPr>
      </w:pPr>
      <w:r w:rsidRPr="00424BD8">
        <w:rPr>
          <w:rFonts w:ascii="Times New Roman" w:hAnsi="Times New Roman" w:cs="Times New Roman"/>
          <w:b/>
          <w:color w:val="000000" w:themeColor="text1"/>
        </w:rPr>
        <w:t>Fig. S</w:t>
      </w:r>
      <w:r w:rsidRPr="00424BD8">
        <w:rPr>
          <w:rFonts w:ascii="Times New Roman" w:eastAsia="Malgun Gothic" w:hAnsi="Times New Roman" w:cs="Times New Roman"/>
          <w:b/>
          <w:color w:val="000000" w:themeColor="text1"/>
          <w:lang w:eastAsia="ko-KR"/>
        </w:rPr>
        <w:t>7. CD44 expression of CD138</w:t>
      </w:r>
      <w:r w:rsidRPr="00424BD8">
        <w:rPr>
          <w:rFonts w:ascii="Times New Roman" w:eastAsia="Malgun Gothic" w:hAnsi="Times New Roman" w:cs="Times New Roman"/>
          <w:b/>
          <w:color w:val="000000" w:themeColor="text1"/>
          <w:vertAlign w:val="superscript"/>
          <w:lang w:eastAsia="ko-KR"/>
        </w:rPr>
        <w:t>+</w:t>
      </w:r>
      <w:r w:rsidRPr="00424BD8">
        <w:rPr>
          <w:rFonts w:ascii="Times New Roman" w:eastAsia="Malgun Gothic" w:hAnsi="Times New Roman" w:cs="Times New Roman"/>
          <w:b/>
          <w:color w:val="000000" w:themeColor="text1"/>
          <w:lang w:eastAsia="ko-KR"/>
        </w:rPr>
        <w:t xml:space="preserve"> live cells in MM patient samples after combination ATRA and/or Bor plus autologous NK cell therapy. </w:t>
      </w:r>
      <w:r w:rsidRPr="00424BD8">
        <w:rPr>
          <w:rFonts w:ascii="Times New Roman" w:eastAsia="Malgun Gothic" w:hAnsi="Times New Roman" w:cs="Times New Roman"/>
          <w:bCs/>
          <w:color w:val="000000" w:themeColor="text1"/>
          <w:lang w:eastAsia="ko-KR"/>
        </w:rPr>
        <w:t>Samples were treated with ATRA (10 μM for 72 h), Bor (5 nM for 24 h), or a combination of ATRA (10 μM for 72 h) and Bor (5 nM for 24 h) before processing experiments.</w:t>
      </w:r>
      <w:r w:rsidRPr="00424BD8">
        <w:rPr>
          <w:rFonts w:ascii="Times New Roman" w:eastAsia="Malgun Gothic" w:hAnsi="Times New Roman" w:cs="Times New Roman"/>
          <w:b/>
          <w:color w:val="000000" w:themeColor="text1"/>
          <w:lang w:eastAsia="ko-KR"/>
        </w:rPr>
        <w:t xml:space="preserve"> (A) </w:t>
      </w:r>
      <w:r w:rsidRPr="00424BD8">
        <w:rPr>
          <w:rFonts w:ascii="Times New Roman" w:eastAsia="Malgun Gothic" w:hAnsi="Times New Roman" w:cs="Times New Roman"/>
          <w:bCs/>
          <w:color w:val="000000" w:themeColor="text1"/>
          <w:lang w:eastAsia="ko-KR"/>
        </w:rPr>
        <w:t>Effect of ATRA and/or Bor on BM mononuclear cells</w:t>
      </w:r>
      <w:r w:rsidRPr="00424BD8">
        <w:rPr>
          <w:rFonts w:ascii="Times New Roman" w:eastAsia="Malgun Gothic" w:hAnsi="Times New Roman" w:cs="Times New Roman" w:hint="eastAsia"/>
          <w:bCs/>
          <w:color w:val="000000" w:themeColor="text1"/>
          <w:lang w:eastAsia="ko-KR"/>
        </w:rPr>
        <w:t xml:space="preserve"> (patient 1-4)</w:t>
      </w:r>
      <w:r w:rsidRPr="00424BD8">
        <w:rPr>
          <w:rFonts w:ascii="Times New Roman" w:eastAsia="Malgun Gothic" w:hAnsi="Times New Roman" w:cs="Times New Roman"/>
          <w:bCs/>
          <w:color w:val="000000" w:themeColor="text1"/>
          <w:lang w:eastAsia="ko-KR"/>
        </w:rPr>
        <w:t>.</w:t>
      </w:r>
      <w:r w:rsidRPr="00424BD8">
        <w:rPr>
          <w:rFonts w:ascii="Times New Roman" w:eastAsia="Malgun Gothic" w:hAnsi="Times New Roman" w:cs="Times New Roman"/>
          <w:b/>
          <w:color w:val="000000" w:themeColor="text1"/>
          <w:lang w:eastAsia="ko-KR"/>
        </w:rPr>
        <w:t xml:space="preserve"> </w:t>
      </w:r>
      <w:r w:rsidRPr="00424BD8">
        <w:rPr>
          <w:rFonts w:ascii="Times New Roman" w:eastAsia="Malgun Gothic" w:hAnsi="Times New Roman" w:cs="Times New Roman"/>
          <w:bCs/>
          <w:color w:val="000000" w:themeColor="text1"/>
          <w:lang w:eastAsia="ko-KR"/>
        </w:rPr>
        <w:t>(B)</w:t>
      </w:r>
      <w:r w:rsidRPr="00424BD8">
        <w:rPr>
          <w:color w:val="000000" w:themeColor="text1"/>
        </w:rPr>
        <w:t xml:space="preserve"> </w:t>
      </w:r>
      <w:r w:rsidRPr="00424BD8">
        <w:rPr>
          <w:rFonts w:ascii="Times New Roman" w:eastAsia="Malgun Gothic" w:hAnsi="Times New Roman" w:cs="Times New Roman"/>
          <w:bCs/>
          <w:color w:val="000000" w:themeColor="text1"/>
          <w:lang w:eastAsia="ko-KR"/>
        </w:rPr>
        <w:t>Effect of ATRA+Bor and/or NK cells</w:t>
      </w:r>
      <w:r w:rsidRPr="00424BD8">
        <w:rPr>
          <w:rFonts w:ascii="Times New Roman" w:eastAsia="Malgun Gothic" w:hAnsi="Times New Roman" w:cs="Times New Roman"/>
          <w:b/>
          <w:color w:val="000000" w:themeColor="text1"/>
          <w:lang w:eastAsia="ko-KR"/>
        </w:rPr>
        <w:t xml:space="preserve"> </w:t>
      </w:r>
      <w:r w:rsidRPr="00424BD8">
        <w:rPr>
          <w:rFonts w:ascii="Times New Roman" w:eastAsia="Malgun Gothic" w:hAnsi="Times New Roman" w:cs="Times New Roman"/>
          <w:bCs/>
          <w:color w:val="000000" w:themeColor="text1"/>
          <w:lang w:eastAsia="ko-KR"/>
        </w:rPr>
        <w:t>on primary cells</w:t>
      </w:r>
      <w:r w:rsidRPr="00424BD8">
        <w:rPr>
          <w:rFonts w:ascii="Times New Roman" w:eastAsia="Malgun Gothic" w:hAnsi="Times New Roman" w:cs="Times New Roman" w:hint="eastAsia"/>
          <w:bCs/>
          <w:color w:val="000000" w:themeColor="text1"/>
          <w:lang w:eastAsia="ko-KR"/>
        </w:rPr>
        <w:t xml:space="preserve"> (patient 5-7)</w:t>
      </w:r>
      <w:r w:rsidRPr="00424BD8">
        <w:rPr>
          <w:rFonts w:ascii="Times New Roman" w:eastAsia="Malgun Gothic" w:hAnsi="Times New Roman" w:cs="Times New Roman"/>
          <w:bCs/>
          <w:color w:val="000000" w:themeColor="text1"/>
          <w:lang w:eastAsia="ko-KR"/>
        </w:rPr>
        <w:t xml:space="preserve"> </w:t>
      </w:r>
      <w:r w:rsidRPr="00424BD8">
        <w:rPr>
          <w:rFonts w:ascii="Times New Roman" w:hAnsi="Times New Roman" w:cs="Times New Roman"/>
          <w:bCs/>
          <w:color w:val="000000" w:themeColor="text1"/>
        </w:rPr>
        <w:t>at E:T = 1:1 for 4 h</w:t>
      </w:r>
      <w:r w:rsidRPr="00424BD8">
        <w:rPr>
          <w:rFonts w:ascii="Times New Roman" w:eastAsia="Malgun Gothic" w:hAnsi="Times New Roman" w:cs="Times New Roman"/>
          <w:bCs/>
          <w:color w:val="000000" w:themeColor="text1"/>
          <w:lang w:eastAsia="ko-KR"/>
        </w:rPr>
        <w:t>. Data are representative of three to four independent experiments (n = 3-4).</w:t>
      </w:r>
      <w:r w:rsidRPr="00424BD8">
        <w:rPr>
          <w:rFonts w:ascii="Times New Roman" w:hAnsi="Times New Roman" w:cs="Times New Roman"/>
          <w:bCs/>
          <w:color w:val="000000" w:themeColor="text1"/>
        </w:rPr>
        <w:t xml:space="preserve"> ns, not significant; *p &lt; 0.05; **p &lt; 0.01; ***p &lt; 0.001 (one-way analysis of variance, Tukey’s multiple comparisons test).</w:t>
      </w:r>
    </w:p>
    <w:p w:rsidR="004D6055" w:rsidRPr="00424BD8" w:rsidRDefault="004D6055" w:rsidP="004D6055">
      <w:pPr>
        <w:spacing w:line="360" w:lineRule="auto"/>
        <w:rPr>
          <w:rFonts w:ascii="Times New Roman" w:eastAsia="Malgun Gothic" w:hAnsi="Times New Roman" w:cs="Times New Roman"/>
          <w:color w:val="000000" w:themeColor="text1"/>
          <w:lang w:eastAsia="ko-KR"/>
        </w:rPr>
      </w:pPr>
    </w:p>
    <w:p w:rsidR="004D6055" w:rsidRPr="00424BD8" w:rsidRDefault="004D6055" w:rsidP="004D6055">
      <w:pPr>
        <w:spacing w:line="360" w:lineRule="auto"/>
        <w:rPr>
          <w:rFonts w:ascii="Times New Roman" w:hAnsi="Times New Roman" w:cs="Times New Roman"/>
          <w:bCs/>
          <w:color w:val="000000" w:themeColor="text1"/>
        </w:rPr>
      </w:pPr>
      <w:r w:rsidRPr="00424BD8">
        <w:rPr>
          <w:rFonts w:ascii="Times New Roman" w:hAnsi="Times New Roman" w:cs="Times New Roman"/>
          <w:b/>
          <w:color w:val="000000" w:themeColor="text1"/>
        </w:rPr>
        <w:t>Fig. S</w:t>
      </w:r>
      <w:r w:rsidRPr="00424BD8">
        <w:rPr>
          <w:rFonts w:ascii="Times New Roman" w:eastAsia="Malgun Gothic" w:hAnsi="Times New Roman" w:cs="Times New Roman"/>
          <w:b/>
          <w:color w:val="000000" w:themeColor="text1"/>
          <w:lang w:eastAsia="ko-KR"/>
        </w:rPr>
        <w:t>8</w:t>
      </w:r>
      <w:r w:rsidRPr="00424BD8">
        <w:rPr>
          <w:rFonts w:ascii="Times New Roman" w:hAnsi="Times New Roman" w:cs="Times New Roman"/>
          <w:b/>
          <w:color w:val="000000" w:themeColor="text1"/>
        </w:rPr>
        <w:t xml:space="preserve">. All-trans retinoic acid (ATRA) and bortezomib (Bor) pretreatment enhances natural killer (NK) cell-mediated cytotoxicity in the U266-green fluorescent protein–firefly luciferase (U266-GFP-FLuc) xenograft model. </w:t>
      </w:r>
      <w:r w:rsidRPr="00424BD8">
        <w:rPr>
          <w:rFonts w:ascii="Times New Roman" w:hAnsi="Times New Roman" w:cs="Times New Roman"/>
          <w:bCs/>
          <w:color w:val="000000" w:themeColor="text1"/>
        </w:rPr>
        <w:t>(A) Representative bioluminescence imaging of five mice per group (dorsal view). (B) Quantification of bioluminescence intensity in each group showing that combined ATRA+Bor+NK treatment produced the greatest antitumor effect. (C) Body weights of mice during treatment; no significant weight loss was observed in the ATRA+Bor or ATRA+Bor+NK groups. (D) Histological analysis of organs 7 weeks after tumor injection. All images are at 10X magnification, scale bar is 200 µm. *p &lt; 0.05; **p &lt; 0.01; ****p &lt; 0.0001 (one-way analysis of variance, Tukey’s multiple comparisons test).</w:t>
      </w:r>
    </w:p>
    <w:p w:rsidR="004D6055" w:rsidRPr="00424BD8" w:rsidRDefault="004D6055" w:rsidP="004D6055">
      <w:pPr>
        <w:spacing w:line="360" w:lineRule="auto"/>
        <w:rPr>
          <w:rFonts w:ascii="Times New Roman" w:hAnsi="Times New Roman" w:cs="Times New Roman"/>
          <w:color w:val="000000" w:themeColor="text1"/>
          <w:lang w:eastAsia="ko-KR"/>
        </w:rPr>
      </w:pPr>
    </w:p>
    <w:p w:rsidR="004D6055" w:rsidRPr="00424BD8" w:rsidRDefault="004D6055" w:rsidP="004D6055">
      <w:pPr>
        <w:spacing w:after="120" w:line="360" w:lineRule="auto"/>
        <w:rPr>
          <w:rFonts w:ascii="Times New Roman" w:hAnsi="Times New Roman" w:cs="Times New Roman"/>
          <w:bCs/>
          <w:color w:val="000000" w:themeColor="text1"/>
        </w:rPr>
      </w:pPr>
      <w:r w:rsidRPr="00424BD8">
        <w:rPr>
          <w:rFonts w:ascii="Times New Roman" w:hAnsi="Times New Roman" w:cs="Times New Roman"/>
          <w:b/>
          <w:color w:val="000000" w:themeColor="text1"/>
        </w:rPr>
        <w:lastRenderedPageBreak/>
        <w:t>Fig. S</w:t>
      </w:r>
      <w:r w:rsidRPr="00424BD8">
        <w:rPr>
          <w:rFonts w:ascii="Times New Roman" w:eastAsia="Malgun Gothic" w:hAnsi="Times New Roman" w:cs="Times New Roman"/>
          <w:b/>
          <w:color w:val="000000" w:themeColor="text1"/>
          <w:lang w:eastAsia="ko-KR"/>
        </w:rPr>
        <w:t>9</w:t>
      </w:r>
      <w:r w:rsidRPr="00424BD8">
        <w:rPr>
          <w:rFonts w:ascii="Times New Roman" w:hAnsi="Times New Roman" w:cs="Times New Roman"/>
          <w:b/>
          <w:color w:val="000000" w:themeColor="text1"/>
        </w:rPr>
        <w:t xml:space="preserve">. </w:t>
      </w:r>
      <w:bookmarkStart w:id="12" w:name="OLE_LINK181"/>
      <w:r w:rsidRPr="00424BD8">
        <w:rPr>
          <w:rFonts w:ascii="Times New Roman" w:hAnsi="Times New Roman" w:cs="Times New Roman"/>
          <w:b/>
          <w:color w:val="000000" w:themeColor="text1"/>
        </w:rPr>
        <w:t xml:space="preserve">Synergistic therapeutic effects of natural killer (NK) cells combined with all-trans retinoic acid (ATRA) and bortezomib (Bor) against CD44-overexpressing tumors in vivo. </w:t>
      </w:r>
      <w:r w:rsidRPr="00424BD8">
        <w:rPr>
          <w:rFonts w:ascii="Times New Roman" w:hAnsi="Times New Roman" w:cs="Times New Roman"/>
          <w:bCs/>
          <w:color w:val="000000" w:themeColor="text1"/>
        </w:rPr>
        <w:t xml:space="preserve">(A) Schematic outlining the treatment regimen for progressive U266-green fluorescent protein–firefly luciferase (U266-GFP-FLuc)–bearing mice (n = 4 mice/group). Tumor inoculation, treatment, and monitoring followed the same procedures as in the main xenograft model, except treatment began at 3 weeks post-injection. (B) Representative dorsal bioluminescence images of each group before and at 2 weeks after treatment. (C) Quantification of tumor burden (flux values) on days 21 and 35. (D) Representative femoral bone marrow sections showing tumor cell ratios and CD44 expression levels after 2 weeks of treatment. (E) Western blot analysis of matrix metalloproteinase-9 (MMP9) and matrix metalloproteinase-2 (MMP2) in mouse plasma. (F) Plasma interferon (IFN)-γ concentrations measured by enzyme-linked immunosorbent assay (ELISA); each dot represents one mouse. </w:t>
      </w:r>
      <w:bookmarkStart w:id="13" w:name="_Hlk220181400"/>
      <w:r w:rsidRPr="00424BD8">
        <w:rPr>
          <w:rFonts w:ascii="Times New Roman" w:hAnsi="Times New Roman" w:cs="Times New Roman"/>
          <w:bCs/>
          <w:color w:val="000000" w:themeColor="text1"/>
        </w:rPr>
        <w:t>ns, not significant; *p &lt; 0.05; **p &lt; 0.01; ***p &lt; 0.001; ****p &lt; 0.0001 (one-way analysis of variance, Tukey’s multiple comparisons test)</w:t>
      </w:r>
      <w:bookmarkEnd w:id="12"/>
      <w:r w:rsidRPr="00424BD8">
        <w:rPr>
          <w:rFonts w:ascii="Times New Roman" w:hAnsi="Times New Roman" w:cs="Times New Roman"/>
          <w:bCs/>
          <w:color w:val="000000" w:themeColor="text1"/>
        </w:rPr>
        <w:t>.</w:t>
      </w:r>
      <w:bookmarkEnd w:id="13"/>
    </w:p>
    <w:p w:rsidR="004D6055" w:rsidRPr="00424BD8" w:rsidRDefault="004D6055" w:rsidP="004D6055">
      <w:pPr>
        <w:spacing w:line="278" w:lineRule="auto"/>
        <w:rPr>
          <w:rFonts w:ascii="Times New Roman" w:eastAsia="Malgun Gothic" w:hAnsi="Times New Roman" w:cs="Times New Roman"/>
          <w:b/>
          <w:color w:val="000000" w:themeColor="text1"/>
          <w:lang w:eastAsia="ko-KR"/>
        </w:rPr>
        <w:sectPr w:rsidR="004D6055" w:rsidRPr="00424BD8" w:rsidSect="00424BD8">
          <w:pgSz w:w="12240" w:h="15840" w:code="1"/>
          <w:pgMar w:top="1440" w:right="1440" w:bottom="1701" w:left="1440" w:header="720" w:footer="720" w:gutter="0"/>
          <w:cols w:space="720"/>
          <w:docGrid w:linePitch="360"/>
        </w:sectPr>
      </w:pPr>
    </w:p>
    <w:p w:rsidR="004D6055" w:rsidRPr="00424BD8" w:rsidRDefault="004D6055" w:rsidP="004D6055">
      <w:pPr>
        <w:spacing w:line="278" w:lineRule="auto"/>
        <w:rPr>
          <w:rFonts w:ascii="Times New Roman" w:hAnsi="Times New Roman" w:cs="Times New Roman"/>
          <w:b/>
          <w:bCs/>
          <w:color w:val="000000" w:themeColor="text1"/>
        </w:rPr>
      </w:pPr>
      <w:r w:rsidRPr="00424BD8">
        <w:rPr>
          <w:rFonts w:ascii="Times New Roman" w:hAnsi="Times New Roman" w:cs="Times New Roman"/>
          <w:b/>
          <w:color w:val="000000" w:themeColor="text1"/>
        </w:rPr>
        <w:lastRenderedPageBreak/>
        <w:t>S</w:t>
      </w:r>
      <w:r w:rsidRPr="00424BD8">
        <w:rPr>
          <w:rFonts w:ascii="Times New Roman" w:hAnsi="Times New Roman" w:cs="Times New Roman"/>
          <w:b/>
          <w:bCs/>
          <w:color w:val="000000" w:themeColor="text1"/>
        </w:rPr>
        <w:t>upplementary Table</w:t>
      </w:r>
    </w:p>
    <w:p w:rsidR="004D6055" w:rsidRPr="00424BD8" w:rsidRDefault="004D6055" w:rsidP="004D6055">
      <w:pPr>
        <w:spacing w:line="278" w:lineRule="auto"/>
        <w:rPr>
          <w:rFonts w:ascii="Times New Roman" w:hAnsi="Times New Roman" w:cs="Times New Roman"/>
          <w:b/>
          <w:color w:val="000000" w:themeColor="text1"/>
        </w:rPr>
      </w:pPr>
      <w:r w:rsidRPr="00424BD8">
        <w:rPr>
          <w:rFonts w:ascii="Times New Roman" w:hAnsi="Times New Roman" w:cs="Times New Roman"/>
          <w:b/>
          <w:color w:val="000000" w:themeColor="text1"/>
        </w:rPr>
        <w:t>Table S</w:t>
      </w:r>
      <w:r w:rsidRPr="00424BD8">
        <w:rPr>
          <w:rFonts w:ascii="Times New Roman" w:eastAsia="Malgun Gothic" w:hAnsi="Times New Roman" w:cs="Times New Roman"/>
          <w:b/>
          <w:color w:val="000000" w:themeColor="text1"/>
          <w:lang w:eastAsia="ko-KR"/>
        </w:rPr>
        <w:t>1</w:t>
      </w:r>
      <w:r w:rsidRPr="00424BD8">
        <w:rPr>
          <w:rFonts w:ascii="Times New Roman" w:hAnsi="Times New Roman" w:cs="Times New Roman"/>
          <w:b/>
          <w:color w:val="000000" w:themeColor="text1"/>
        </w:rPr>
        <w:t>. Characteristics of myeloma patients.</w:t>
      </w:r>
    </w:p>
    <w:tbl>
      <w:tblPr>
        <w:tblStyle w:val="TableGrid"/>
        <w:tblW w:w="9350" w:type="dxa"/>
        <w:tblLook w:val="04A0" w:firstRow="1" w:lastRow="0" w:firstColumn="1" w:lastColumn="0" w:noHBand="0" w:noVBand="1"/>
      </w:tblPr>
      <w:tblGrid>
        <w:gridCol w:w="534"/>
        <w:gridCol w:w="1631"/>
        <w:gridCol w:w="1520"/>
        <w:gridCol w:w="2277"/>
        <w:gridCol w:w="1562"/>
        <w:gridCol w:w="1826"/>
      </w:tblGrid>
      <w:tr w:rsidR="004D6055" w:rsidRPr="00424BD8" w:rsidTr="00C33738">
        <w:tc>
          <w:tcPr>
            <w:tcW w:w="534" w:type="dxa"/>
          </w:tcPr>
          <w:p w:rsidR="004D6055" w:rsidRPr="00424BD8" w:rsidRDefault="004D6055" w:rsidP="00C33738">
            <w:pPr>
              <w:rPr>
                <w:rFonts w:ascii="Times New Roman" w:hAnsi="Times New Roman" w:cs="Times New Roman"/>
                <w:b/>
                <w:bCs/>
                <w:color w:val="000000" w:themeColor="text1"/>
                <w:sz w:val="18"/>
                <w:szCs w:val="18"/>
              </w:rPr>
            </w:pPr>
            <w:r w:rsidRPr="00424BD8">
              <w:rPr>
                <w:rFonts w:ascii="Times New Roman" w:hAnsi="Times New Roman" w:cs="Times New Roman"/>
                <w:b/>
                <w:bCs/>
                <w:color w:val="000000" w:themeColor="text1"/>
                <w:sz w:val="18"/>
                <w:szCs w:val="18"/>
              </w:rPr>
              <w:t>No.</w:t>
            </w:r>
          </w:p>
        </w:tc>
        <w:tc>
          <w:tcPr>
            <w:tcW w:w="1631" w:type="dxa"/>
          </w:tcPr>
          <w:p w:rsidR="004D6055" w:rsidRPr="00424BD8" w:rsidRDefault="004D6055" w:rsidP="00C33738">
            <w:pPr>
              <w:rPr>
                <w:rFonts w:ascii="Times New Roman" w:eastAsia="Malgun Gothic" w:hAnsi="Times New Roman" w:cs="Times New Roman"/>
                <w:b/>
                <w:bCs/>
                <w:color w:val="000000" w:themeColor="text1"/>
                <w:sz w:val="18"/>
                <w:szCs w:val="18"/>
                <w:lang w:eastAsia="ko-KR"/>
              </w:rPr>
            </w:pPr>
            <w:r w:rsidRPr="00424BD8">
              <w:rPr>
                <w:rFonts w:ascii="Times New Roman" w:eastAsia="Malgun Gothic" w:hAnsi="Times New Roman" w:cs="Times New Roman" w:hint="eastAsia"/>
                <w:b/>
                <w:bCs/>
                <w:color w:val="000000" w:themeColor="text1"/>
                <w:sz w:val="18"/>
                <w:szCs w:val="18"/>
                <w:lang w:eastAsia="ko-KR"/>
              </w:rPr>
              <w:t>C</w:t>
            </w:r>
            <w:r w:rsidRPr="00424BD8">
              <w:rPr>
                <w:rFonts w:ascii="Times New Roman" w:eastAsia="Malgun Gothic" w:hAnsi="Times New Roman" w:cs="Times New Roman"/>
                <w:b/>
                <w:bCs/>
                <w:color w:val="000000" w:themeColor="text1"/>
                <w:sz w:val="18"/>
                <w:szCs w:val="18"/>
                <w:lang w:eastAsia="ko-KR"/>
              </w:rPr>
              <w:t>ondition</w:t>
            </w:r>
          </w:p>
        </w:tc>
        <w:tc>
          <w:tcPr>
            <w:tcW w:w="1520" w:type="dxa"/>
          </w:tcPr>
          <w:p w:rsidR="004D6055" w:rsidRPr="00424BD8" w:rsidRDefault="004D6055" w:rsidP="00C33738">
            <w:pPr>
              <w:rPr>
                <w:rFonts w:ascii="Times New Roman" w:eastAsia="Malgun Gothic" w:hAnsi="Times New Roman" w:cs="Times New Roman"/>
                <w:b/>
                <w:bCs/>
                <w:color w:val="000000" w:themeColor="text1"/>
                <w:sz w:val="18"/>
                <w:szCs w:val="18"/>
                <w:lang w:eastAsia="ko-KR"/>
              </w:rPr>
            </w:pPr>
            <w:r w:rsidRPr="00424BD8">
              <w:rPr>
                <w:rFonts w:ascii="Times New Roman" w:eastAsia="Malgun Gothic" w:hAnsi="Times New Roman" w:cs="Times New Roman"/>
                <w:b/>
                <w:bCs/>
                <w:color w:val="000000" w:themeColor="text1"/>
                <w:sz w:val="18"/>
                <w:szCs w:val="18"/>
                <w:lang w:eastAsia="ko-KR"/>
              </w:rPr>
              <w:t>Plasma cell % in BM</w:t>
            </w:r>
          </w:p>
        </w:tc>
        <w:tc>
          <w:tcPr>
            <w:tcW w:w="2277" w:type="dxa"/>
          </w:tcPr>
          <w:p w:rsidR="004D6055" w:rsidRPr="00424BD8" w:rsidRDefault="004D6055" w:rsidP="00C33738">
            <w:pPr>
              <w:rPr>
                <w:rFonts w:ascii="Times New Roman" w:eastAsia="Malgun Gothic" w:hAnsi="Times New Roman" w:cs="Times New Roman"/>
                <w:b/>
                <w:bCs/>
                <w:color w:val="000000" w:themeColor="text1"/>
                <w:sz w:val="18"/>
                <w:szCs w:val="18"/>
                <w:lang w:eastAsia="ko-KR"/>
              </w:rPr>
            </w:pPr>
            <w:r w:rsidRPr="00424BD8">
              <w:rPr>
                <w:rFonts w:ascii="Times New Roman" w:eastAsia="Malgun Gothic" w:hAnsi="Times New Roman" w:cs="Times New Roman"/>
                <w:b/>
                <w:bCs/>
                <w:color w:val="000000" w:themeColor="text1"/>
                <w:sz w:val="18"/>
                <w:szCs w:val="18"/>
                <w:lang w:eastAsia="ko-KR"/>
              </w:rPr>
              <w:t>Presence of plasmacytoma</w:t>
            </w:r>
          </w:p>
        </w:tc>
        <w:tc>
          <w:tcPr>
            <w:tcW w:w="1562" w:type="dxa"/>
          </w:tcPr>
          <w:p w:rsidR="004D6055" w:rsidRPr="00424BD8" w:rsidRDefault="004D6055" w:rsidP="00C33738">
            <w:pPr>
              <w:rPr>
                <w:rFonts w:ascii="Times New Roman" w:eastAsia="Malgun Gothic" w:hAnsi="Times New Roman" w:cs="Times New Roman"/>
                <w:b/>
                <w:bCs/>
                <w:color w:val="000000" w:themeColor="text1"/>
                <w:sz w:val="18"/>
                <w:szCs w:val="18"/>
                <w:lang w:eastAsia="ko-KR"/>
              </w:rPr>
            </w:pPr>
            <w:r w:rsidRPr="00424BD8">
              <w:rPr>
                <w:rFonts w:ascii="Times New Roman" w:eastAsia="Malgun Gothic" w:hAnsi="Times New Roman" w:cs="Times New Roman"/>
                <w:b/>
                <w:bCs/>
                <w:color w:val="000000" w:themeColor="text1"/>
                <w:sz w:val="18"/>
                <w:szCs w:val="18"/>
                <w:lang w:eastAsia="ko-KR"/>
              </w:rPr>
              <w:t>High risk cytogenetics</w:t>
            </w:r>
          </w:p>
        </w:tc>
        <w:tc>
          <w:tcPr>
            <w:tcW w:w="1826" w:type="dxa"/>
          </w:tcPr>
          <w:p w:rsidR="004D6055" w:rsidRPr="00424BD8" w:rsidRDefault="004D6055" w:rsidP="00C33738">
            <w:pPr>
              <w:rPr>
                <w:rFonts w:ascii="Times New Roman" w:hAnsi="Times New Roman" w:cs="Times New Roman"/>
                <w:b/>
                <w:bCs/>
                <w:color w:val="000000" w:themeColor="text1"/>
                <w:sz w:val="18"/>
                <w:szCs w:val="18"/>
              </w:rPr>
            </w:pPr>
            <w:r w:rsidRPr="00424BD8">
              <w:rPr>
                <w:rFonts w:ascii="Times New Roman" w:hAnsi="Times New Roman" w:cs="Times New Roman"/>
                <w:b/>
                <w:bCs/>
                <w:color w:val="000000" w:themeColor="text1"/>
                <w:sz w:val="18"/>
                <w:szCs w:val="18"/>
              </w:rPr>
              <w:t>CD44 expression (%)</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1</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21</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color w:val="000000" w:themeColor="text1"/>
                <w:sz w:val="18"/>
                <w:szCs w:val="18"/>
                <w:lang w:eastAsia="ko-KR"/>
              </w:rPr>
              <w:t>No</w:t>
            </w:r>
          </w:p>
        </w:tc>
        <w:tc>
          <w:tcPr>
            <w:tcW w:w="1562"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color w:val="000000" w:themeColor="text1"/>
                <w:sz w:val="18"/>
                <w:szCs w:val="18"/>
                <w:lang w:eastAsia="ko-KR"/>
              </w:rPr>
              <w:t>TP53</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84.5</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2</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color w:val="000000" w:themeColor="text1"/>
                <w:sz w:val="18"/>
                <w:szCs w:val="18"/>
                <w:lang w:eastAsia="ko-KR"/>
              </w:rPr>
              <w:t>13</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color w:val="000000" w:themeColor="text1"/>
                <w:sz w:val="18"/>
                <w:szCs w:val="18"/>
                <w:lang w:eastAsia="ko-KR"/>
              </w:rPr>
              <w:t>No</w:t>
            </w:r>
          </w:p>
        </w:tc>
        <w:tc>
          <w:tcPr>
            <w:tcW w:w="1562"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amp(1q21)</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34.4</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3</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6</w:t>
            </w:r>
            <w:r w:rsidRPr="00424BD8">
              <w:rPr>
                <w:rFonts w:ascii="Times New Roman" w:eastAsia="Malgun Gothic" w:hAnsi="Times New Roman" w:cs="Times New Roman"/>
                <w:color w:val="000000" w:themeColor="text1"/>
                <w:sz w:val="18"/>
                <w:szCs w:val="18"/>
                <w:lang w:eastAsia="ko-KR"/>
              </w:rPr>
              <w:t>4</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N</w:t>
            </w:r>
            <w:r w:rsidRPr="00424BD8">
              <w:rPr>
                <w:rFonts w:ascii="Times New Roman" w:eastAsia="Malgun Gothic" w:hAnsi="Times New Roman" w:cs="Times New Roman"/>
                <w:color w:val="000000" w:themeColor="text1"/>
                <w:sz w:val="18"/>
                <w:szCs w:val="18"/>
                <w:lang w:eastAsia="ko-KR"/>
              </w:rPr>
              <w:t>o</w:t>
            </w:r>
          </w:p>
        </w:tc>
        <w:tc>
          <w:tcPr>
            <w:tcW w:w="1562"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58.7</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4</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1</w:t>
            </w:r>
            <w:r w:rsidRPr="00424BD8">
              <w:rPr>
                <w:rFonts w:ascii="Times New Roman" w:eastAsia="Malgun Gothic" w:hAnsi="Times New Roman" w:cs="Times New Roman"/>
                <w:color w:val="000000" w:themeColor="text1"/>
                <w:sz w:val="18"/>
                <w:szCs w:val="18"/>
                <w:lang w:eastAsia="ko-KR"/>
              </w:rPr>
              <w:t>6.3</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N</w:t>
            </w:r>
            <w:r w:rsidRPr="00424BD8">
              <w:rPr>
                <w:rFonts w:ascii="Times New Roman" w:eastAsia="Malgun Gothic" w:hAnsi="Times New Roman" w:cs="Times New Roman"/>
                <w:color w:val="000000" w:themeColor="text1"/>
                <w:sz w:val="18"/>
                <w:szCs w:val="18"/>
                <w:lang w:eastAsia="ko-KR"/>
              </w:rPr>
              <w:t>o</w:t>
            </w:r>
          </w:p>
        </w:tc>
        <w:tc>
          <w:tcPr>
            <w:tcW w:w="1562"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96.1</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5</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1</w:t>
            </w:r>
            <w:r w:rsidRPr="00424BD8">
              <w:rPr>
                <w:rFonts w:ascii="Times New Roman" w:eastAsia="Malgun Gothic" w:hAnsi="Times New Roman" w:cs="Times New Roman"/>
                <w:color w:val="000000" w:themeColor="text1"/>
                <w:sz w:val="18"/>
                <w:szCs w:val="18"/>
                <w:lang w:eastAsia="ko-KR"/>
              </w:rPr>
              <w:t>0</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N</w:t>
            </w:r>
            <w:r w:rsidRPr="00424BD8">
              <w:rPr>
                <w:rFonts w:ascii="Times New Roman" w:eastAsia="Malgun Gothic" w:hAnsi="Times New Roman" w:cs="Times New Roman"/>
                <w:color w:val="000000" w:themeColor="text1"/>
                <w:sz w:val="18"/>
                <w:szCs w:val="18"/>
                <w:lang w:eastAsia="ko-KR"/>
              </w:rPr>
              <w:t>o</w:t>
            </w:r>
          </w:p>
        </w:tc>
        <w:tc>
          <w:tcPr>
            <w:tcW w:w="1562"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26.6</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6</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1</w:t>
            </w:r>
            <w:r w:rsidRPr="00424BD8">
              <w:rPr>
                <w:rFonts w:ascii="Times New Roman" w:eastAsia="Malgun Gothic" w:hAnsi="Times New Roman" w:cs="Times New Roman"/>
                <w:color w:val="000000" w:themeColor="text1"/>
                <w:sz w:val="18"/>
                <w:szCs w:val="18"/>
                <w:lang w:eastAsia="ko-KR"/>
              </w:rPr>
              <w:t>3.6</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N</w:t>
            </w:r>
            <w:r w:rsidRPr="00424BD8">
              <w:rPr>
                <w:rFonts w:ascii="Times New Roman" w:eastAsia="Malgun Gothic" w:hAnsi="Times New Roman" w:cs="Times New Roman"/>
                <w:color w:val="000000" w:themeColor="text1"/>
                <w:sz w:val="18"/>
                <w:szCs w:val="18"/>
                <w:lang w:eastAsia="ko-KR"/>
              </w:rPr>
              <w:t>o</w:t>
            </w:r>
          </w:p>
        </w:tc>
        <w:tc>
          <w:tcPr>
            <w:tcW w:w="1562"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amp(1q21)</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96.5</w:t>
            </w:r>
          </w:p>
        </w:tc>
      </w:tr>
      <w:tr w:rsidR="004D6055" w:rsidRPr="00424BD8" w:rsidTr="00C33738">
        <w:tc>
          <w:tcPr>
            <w:tcW w:w="534"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7</w:t>
            </w:r>
          </w:p>
        </w:tc>
        <w:tc>
          <w:tcPr>
            <w:tcW w:w="1631"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Newly diagnosed MM</w:t>
            </w:r>
          </w:p>
        </w:tc>
        <w:tc>
          <w:tcPr>
            <w:tcW w:w="1520"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7</w:t>
            </w:r>
            <w:r w:rsidRPr="00424BD8">
              <w:rPr>
                <w:rFonts w:ascii="Times New Roman" w:eastAsia="Malgun Gothic" w:hAnsi="Times New Roman" w:cs="Times New Roman"/>
                <w:color w:val="000000" w:themeColor="text1"/>
                <w:sz w:val="18"/>
                <w:szCs w:val="18"/>
                <w:lang w:eastAsia="ko-KR"/>
              </w:rPr>
              <w:t>7</w:t>
            </w:r>
          </w:p>
        </w:tc>
        <w:tc>
          <w:tcPr>
            <w:tcW w:w="2277" w:type="dxa"/>
          </w:tcPr>
          <w:p w:rsidR="004D6055" w:rsidRPr="00424BD8" w:rsidRDefault="004D6055" w:rsidP="00C33738">
            <w:pPr>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N</w:t>
            </w:r>
            <w:r w:rsidRPr="00424BD8">
              <w:rPr>
                <w:rFonts w:ascii="Times New Roman" w:eastAsia="Malgun Gothic" w:hAnsi="Times New Roman" w:cs="Times New Roman"/>
                <w:color w:val="000000" w:themeColor="text1"/>
                <w:sz w:val="18"/>
                <w:szCs w:val="18"/>
                <w:lang w:eastAsia="ko-KR"/>
              </w:rPr>
              <w:t>o</w:t>
            </w:r>
          </w:p>
        </w:tc>
        <w:tc>
          <w:tcPr>
            <w:tcW w:w="1562"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amp(1q21)</w:t>
            </w:r>
          </w:p>
        </w:tc>
        <w:tc>
          <w:tcPr>
            <w:tcW w:w="1826" w:type="dxa"/>
          </w:tcPr>
          <w:p w:rsidR="004D6055" w:rsidRPr="00424BD8" w:rsidRDefault="004D6055" w:rsidP="00C33738">
            <w:pPr>
              <w:rPr>
                <w:rFonts w:ascii="Times New Roman" w:hAnsi="Times New Roman" w:cs="Times New Roman"/>
                <w:color w:val="000000" w:themeColor="text1"/>
                <w:sz w:val="18"/>
                <w:szCs w:val="18"/>
              </w:rPr>
            </w:pPr>
            <w:r w:rsidRPr="00424BD8">
              <w:rPr>
                <w:rFonts w:ascii="Times New Roman" w:hAnsi="Times New Roman" w:cs="Times New Roman"/>
                <w:color w:val="000000" w:themeColor="text1"/>
                <w:sz w:val="18"/>
                <w:szCs w:val="18"/>
              </w:rPr>
              <w:t>29.1</w:t>
            </w:r>
          </w:p>
        </w:tc>
      </w:tr>
    </w:tbl>
    <w:p w:rsidR="004D6055" w:rsidRPr="00424BD8" w:rsidRDefault="004D6055" w:rsidP="004D6055">
      <w:pPr>
        <w:spacing w:line="278" w:lineRule="auto"/>
        <w:rPr>
          <w:rFonts w:ascii="Times New Roman" w:eastAsia="Malgun Gothic" w:hAnsi="Times New Roman" w:cs="Times New Roman"/>
          <w:color w:val="000000" w:themeColor="text1"/>
          <w:sz w:val="18"/>
          <w:szCs w:val="18"/>
          <w:lang w:eastAsia="ko-KR"/>
        </w:rPr>
      </w:pPr>
      <w:r w:rsidRPr="00424BD8">
        <w:rPr>
          <w:rFonts w:ascii="Times New Roman" w:eastAsia="Malgun Gothic" w:hAnsi="Times New Roman" w:cs="Times New Roman" w:hint="eastAsia"/>
          <w:color w:val="000000" w:themeColor="text1"/>
          <w:sz w:val="18"/>
          <w:szCs w:val="18"/>
          <w:lang w:eastAsia="ko-KR"/>
        </w:rPr>
        <w:t>A</w:t>
      </w:r>
      <w:r w:rsidRPr="00424BD8">
        <w:rPr>
          <w:rFonts w:ascii="Times New Roman" w:eastAsia="Malgun Gothic" w:hAnsi="Times New Roman" w:cs="Times New Roman"/>
          <w:color w:val="000000" w:themeColor="text1"/>
          <w:sz w:val="18"/>
          <w:szCs w:val="18"/>
          <w:lang w:eastAsia="ko-KR"/>
        </w:rPr>
        <w:t>bbreviation. MM; multiple myeloma, BM; bone marrow</w:t>
      </w: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eastAsia="Malgun Gothic" w:hAnsi="Times New Roman" w:cs="Times New Roman"/>
          <w:b/>
          <w:color w:val="000000" w:themeColor="text1"/>
          <w:lang w:eastAsia="ko-KR"/>
        </w:rPr>
      </w:pPr>
    </w:p>
    <w:p w:rsidR="004D6055" w:rsidRPr="00424BD8" w:rsidRDefault="004D6055" w:rsidP="004D6055">
      <w:pPr>
        <w:spacing w:line="278" w:lineRule="auto"/>
        <w:rPr>
          <w:rFonts w:ascii="Times New Roman" w:hAnsi="Times New Roman" w:cs="Times New Roman"/>
          <w:b/>
          <w:color w:val="000000" w:themeColor="text1"/>
        </w:rPr>
      </w:pPr>
      <w:r w:rsidRPr="00424BD8">
        <w:rPr>
          <w:rFonts w:ascii="Times New Roman" w:hAnsi="Times New Roman" w:cs="Times New Roman"/>
          <w:b/>
          <w:color w:val="000000" w:themeColor="text1"/>
        </w:rPr>
        <w:t>Table S</w:t>
      </w:r>
      <w:r w:rsidRPr="00424BD8">
        <w:rPr>
          <w:rFonts w:ascii="Times New Roman" w:eastAsia="Malgun Gothic" w:hAnsi="Times New Roman" w:cs="Times New Roman"/>
          <w:b/>
          <w:color w:val="000000" w:themeColor="text1"/>
          <w:lang w:eastAsia="ko-KR"/>
        </w:rPr>
        <w:t>2</w:t>
      </w:r>
      <w:r w:rsidRPr="00424BD8">
        <w:rPr>
          <w:rFonts w:ascii="Times New Roman" w:hAnsi="Times New Roman" w:cs="Times New Roman"/>
          <w:b/>
          <w:color w:val="000000" w:themeColor="text1"/>
        </w:rPr>
        <w:t>. List of antibodies used in flow cytometry.</w:t>
      </w:r>
    </w:p>
    <w:tbl>
      <w:tblPr>
        <w:tblStyle w:val="TableGrid"/>
        <w:tblW w:w="9355" w:type="dxa"/>
        <w:tblLook w:val="04A0" w:firstRow="1" w:lastRow="0" w:firstColumn="1" w:lastColumn="0" w:noHBand="0" w:noVBand="1"/>
      </w:tblPr>
      <w:tblGrid>
        <w:gridCol w:w="4045"/>
        <w:gridCol w:w="1350"/>
        <w:gridCol w:w="2160"/>
        <w:gridCol w:w="1800"/>
      </w:tblGrid>
      <w:tr w:rsidR="004D6055" w:rsidRPr="00424BD8" w:rsidTr="00C33738">
        <w:tc>
          <w:tcPr>
            <w:tcW w:w="4045" w:type="dxa"/>
          </w:tcPr>
          <w:p w:rsidR="004D6055" w:rsidRPr="00424BD8" w:rsidRDefault="004D6055" w:rsidP="00C33738">
            <w:pPr>
              <w:rPr>
                <w:rFonts w:ascii="Times New Roman" w:hAnsi="Times New Roman" w:cs="Times New Roman"/>
                <w:b/>
                <w:bCs/>
                <w:color w:val="000000" w:themeColor="text1"/>
                <w:sz w:val="21"/>
                <w:szCs w:val="21"/>
              </w:rPr>
            </w:pPr>
            <w:r w:rsidRPr="00424BD8">
              <w:rPr>
                <w:rFonts w:ascii="Times New Roman" w:hAnsi="Times New Roman" w:cs="Times New Roman"/>
                <w:b/>
                <w:bCs/>
                <w:color w:val="000000" w:themeColor="text1"/>
                <w:sz w:val="21"/>
                <w:szCs w:val="21"/>
              </w:rPr>
              <w:t>Name</w:t>
            </w:r>
          </w:p>
        </w:tc>
        <w:tc>
          <w:tcPr>
            <w:tcW w:w="1350" w:type="dxa"/>
          </w:tcPr>
          <w:p w:rsidR="004D6055" w:rsidRPr="00424BD8" w:rsidRDefault="004D6055" w:rsidP="00C33738">
            <w:pPr>
              <w:rPr>
                <w:rFonts w:ascii="Times New Roman" w:hAnsi="Times New Roman" w:cs="Times New Roman"/>
                <w:b/>
                <w:bCs/>
                <w:color w:val="000000" w:themeColor="text1"/>
                <w:sz w:val="21"/>
                <w:szCs w:val="21"/>
              </w:rPr>
            </w:pPr>
            <w:r w:rsidRPr="00424BD8">
              <w:rPr>
                <w:rFonts w:ascii="Times New Roman" w:hAnsi="Times New Roman" w:cs="Times New Roman"/>
                <w:b/>
                <w:bCs/>
                <w:color w:val="000000" w:themeColor="text1"/>
                <w:sz w:val="21"/>
                <w:szCs w:val="21"/>
              </w:rPr>
              <w:t>Catalog No.</w:t>
            </w:r>
          </w:p>
        </w:tc>
        <w:tc>
          <w:tcPr>
            <w:tcW w:w="2160" w:type="dxa"/>
          </w:tcPr>
          <w:p w:rsidR="004D6055" w:rsidRPr="00424BD8" w:rsidRDefault="004D6055" w:rsidP="00C33738">
            <w:pPr>
              <w:rPr>
                <w:rFonts w:ascii="Times New Roman" w:hAnsi="Times New Roman" w:cs="Times New Roman"/>
                <w:b/>
                <w:bCs/>
                <w:color w:val="000000" w:themeColor="text1"/>
                <w:sz w:val="21"/>
                <w:szCs w:val="21"/>
              </w:rPr>
            </w:pPr>
            <w:r w:rsidRPr="00424BD8">
              <w:rPr>
                <w:rFonts w:ascii="Times New Roman" w:hAnsi="Times New Roman" w:cs="Times New Roman"/>
                <w:b/>
                <w:bCs/>
                <w:color w:val="000000" w:themeColor="text1"/>
                <w:sz w:val="21"/>
                <w:szCs w:val="21"/>
              </w:rPr>
              <w:t>Clone</w:t>
            </w:r>
          </w:p>
        </w:tc>
        <w:tc>
          <w:tcPr>
            <w:tcW w:w="1800" w:type="dxa"/>
          </w:tcPr>
          <w:p w:rsidR="004D6055" w:rsidRPr="00424BD8" w:rsidRDefault="004D6055" w:rsidP="00C33738">
            <w:pPr>
              <w:rPr>
                <w:rFonts w:ascii="Times New Roman" w:hAnsi="Times New Roman" w:cs="Times New Roman"/>
                <w:b/>
                <w:bCs/>
                <w:color w:val="000000" w:themeColor="text1"/>
                <w:sz w:val="21"/>
                <w:szCs w:val="21"/>
              </w:rPr>
            </w:pPr>
            <w:r w:rsidRPr="00424BD8">
              <w:rPr>
                <w:rFonts w:ascii="Times New Roman" w:hAnsi="Times New Roman" w:cs="Times New Roman"/>
                <w:b/>
                <w:bCs/>
                <w:color w:val="000000" w:themeColor="text1"/>
                <w:sz w:val="21"/>
                <w:szCs w:val="21"/>
              </w:rPr>
              <w:t>Manufacturer</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LIVE/DEAD™ Fixable Aqua Dead Cell Stain Kit</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L34957</w:t>
            </w:r>
          </w:p>
        </w:tc>
        <w:tc>
          <w:tcPr>
            <w:tcW w:w="2160" w:type="dxa"/>
          </w:tcPr>
          <w:p w:rsidR="004D6055" w:rsidRPr="00424BD8" w:rsidRDefault="004D6055" w:rsidP="00C33738">
            <w:pPr>
              <w:rPr>
                <w:rFonts w:ascii="Times New Roman" w:hAnsi="Times New Roman" w:cs="Times New Roman"/>
                <w:color w:val="000000" w:themeColor="text1"/>
                <w:sz w:val="21"/>
                <w:szCs w:val="21"/>
              </w:rPr>
            </w:pP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Invitrogen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14" w:name="OLE_LINK163"/>
            <w:r w:rsidRPr="00424BD8">
              <w:rPr>
                <w:rFonts w:ascii="Times New Roman" w:hAnsi="Times New Roman" w:cs="Times New Roman"/>
                <w:color w:val="000000" w:themeColor="text1"/>
                <w:sz w:val="21"/>
                <w:szCs w:val="21"/>
              </w:rPr>
              <w:t>APC-</w:t>
            </w:r>
            <w:bookmarkStart w:id="15" w:name="OLE_LINK40"/>
            <w:r w:rsidRPr="00424BD8">
              <w:rPr>
                <w:rFonts w:ascii="Times New Roman" w:hAnsi="Times New Roman" w:cs="Times New Roman"/>
                <w:color w:val="000000" w:themeColor="text1"/>
                <w:sz w:val="21"/>
                <w:szCs w:val="21"/>
              </w:rPr>
              <w:t>Mouse Anti-human CD44</w:t>
            </w:r>
            <w:bookmarkEnd w:id="14"/>
            <w:bookmarkEnd w:id="15"/>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559942</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G44-26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16" w:name="OLE_LINK165"/>
            <w:r w:rsidRPr="00424BD8">
              <w:rPr>
                <w:rFonts w:ascii="Times New Roman" w:hAnsi="Times New Roman" w:cs="Times New Roman"/>
                <w:color w:val="000000" w:themeColor="text1"/>
                <w:sz w:val="21"/>
                <w:szCs w:val="21"/>
              </w:rPr>
              <w:t>BD Pharmingen™</w:t>
            </w:r>
            <w:bookmarkEnd w:id="16"/>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17" w:name="OLE_LINK41"/>
            <w:r w:rsidRPr="00424BD8">
              <w:rPr>
                <w:rFonts w:ascii="Times New Roman" w:hAnsi="Times New Roman" w:cs="Times New Roman"/>
                <w:color w:val="000000" w:themeColor="text1"/>
                <w:sz w:val="21"/>
                <w:szCs w:val="21"/>
              </w:rPr>
              <w:lastRenderedPageBreak/>
              <w:t>PE-Mouse Anti-human CD44</w:t>
            </w:r>
            <w:bookmarkEnd w:id="17"/>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555479</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G44-26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18" w:name="OLE_LINK159"/>
            <w:bookmarkStart w:id="19" w:name="OLE_LINK164"/>
            <w:r w:rsidRPr="00424BD8">
              <w:rPr>
                <w:rFonts w:ascii="Times New Roman" w:hAnsi="Times New Roman" w:cs="Times New Roman"/>
                <w:color w:val="000000" w:themeColor="text1"/>
                <w:sz w:val="21"/>
                <w:szCs w:val="21"/>
              </w:rPr>
              <w:t xml:space="preserve">APC-Mouse Anti-human </w:t>
            </w:r>
            <w:bookmarkEnd w:id="18"/>
            <w:r w:rsidRPr="00424BD8">
              <w:rPr>
                <w:rFonts w:ascii="Times New Roman" w:hAnsi="Times New Roman" w:cs="Times New Roman"/>
                <w:color w:val="000000" w:themeColor="text1"/>
                <w:sz w:val="21"/>
                <w:szCs w:val="21"/>
              </w:rPr>
              <w:t>CD56</w:t>
            </w:r>
            <w:bookmarkEnd w:id="19"/>
            <w:r w:rsidRPr="00424BD8">
              <w:rPr>
                <w:rFonts w:ascii="Times New Roman" w:hAnsi="Times New Roman" w:cs="Times New Roman"/>
                <w:color w:val="000000" w:themeColor="text1"/>
                <w:sz w:val="21"/>
                <w:szCs w:val="21"/>
              </w:rPr>
              <w:t xml:space="preserve"> (NCAM-1)</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555518</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B159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20" w:name="OLE_LINK166"/>
            <w:r w:rsidRPr="00424BD8">
              <w:rPr>
                <w:rFonts w:ascii="Times New Roman" w:hAnsi="Times New Roman" w:cs="Times New Roman"/>
                <w:color w:val="000000" w:themeColor="text1"/>
                <w:sz w:val="21"/>
                <w:szCs w:val="21"/>
              </w:rPr>
              <w:t>FITC-Mouse Anti-human CD3</w:t>
            </w:r>
            <w:bookmarkEnd w:id="20"/>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555332</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UCHT1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21" w:name="OLE_LINK168"/>
            <w:r w:rsidRPr="00424BD8">
              <w:rPr>
                <w:rFonts w:ascii="Times New Roman" w:hAnsi="Times New Roman" w:cs="Times New Roman"/>
                <w:color w:val="000000" w:themeColor="text1"/>
                <w:sz w:val="21"/>
                <w:szCs w:val="21"/>
              </w:rPr>
              <w:t>BD Pharmingen™</w:t>
            </w:r>
            <w:bookmarkEnd w:id="21"/>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22" w:name="OLE_LINK167"/>
            <w:r w:rsidRPr="00424BD8">
              <w:rPr>
                <w:rFonts w:ascii="Times New Roman" w:hAnsi="Times New Roman" w:cs="Times New Roman"/>
                <w:color w:val="000000" w:themeColor="text1"/>
                <w:sz w:val="21"/>
                <w:szCs w:val="21"/>
              </w:rPr>
              <w:t xml:space="preserve">PE-Mouse Anti-human CD314 </w:t>
            </w:r>
            <w:bookmarkEnd w:id="22"/>
            <w:r w:rsidRPr="00424BD8">
              <w:rPr>
                <w:rFonts w:ascii="Times New Roman" w:hAnsi="Times New Roman" w:cs="Times New Roman"/>
                <w:color w:val="000000" w:themeColor="text1"/>
                <w:sz w:val="21"/>
                <w:szCs w:val="21"/>
              </w:rPr>
              <w:t>(NKG2D)</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561815</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1D11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23" w:name="OLE_LINK169"/>
            <w:r w:rsidRPr="00424BD8">
              <w:rPr>
                <w:rFonts w:ascii="Times New Roman" w:hAnsi="Times New Roman" w:cs="Times New Roman"/>
                <w:color w:val="000000" w:themeColor="text1"/>
                <w:sz w:val="21"/>
                <w:szCs w:val="21"/>
              </w:rPr>
              <w:t>BD Pharmingen™</w:t>
            </w:r>
            <w:bookmarkEnd w:id="23"/>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PE-Mouse Anti-human CD11a (LFA1)</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555380</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G43-25B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24" w:name="OLE_LINK170"/>
            <w:r w:rsidRPr="00424BD8">
              <w:rPr>
                <w:rFonts w:ascii="Times New Roman" w:hAnsi="Times New Roman" w:cs="Times New Roman"/>
                <w:color w:val="000000" w:themeColor="text1"/>
                <w:sz w:val="21"/>
                <w:szCs w:val="21"/>
              </w:rPr>
              <w:t>PE-Mouse Anti-human CD69</w:t>
            </w:r>
            <w:bookmarkEnd w:id="24"/>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555531</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FN50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25" w:name="OLE_LINK172"/>
            <w:r w:rsidRPr="00424BD8">
              <w:rPr>
                <w:rFonts w:ascii="Times New Roman" w:hAnsi="Times New Roman" w:cs="Times New Roman"/>
                <w:color w:val="000000" w:themeColor="text1"/>
                <w:sz w:val="21"/>
                <w:szCs w:val="21"/>
              </w:rPr>
              <w:t>BD Pharmingen™</w:t>
            </w:r>
            <w:bookmarkEnd w:id="25"/>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26" w:name="OLE_LINK171"/>
            <w:r w:rsidRPr="00424BD8">
              <w:rPr>
                <w:rFonts w:ascii="Times New Roman" w:hAnsi="Times New Roman" w:cs="Times New Roman"/>
                <w:color w:val="000000" w:themeColor="text1"/>
                <w:sz w:val="21"/>
                <w:szCs w:val="21"/>
              </w:rPr>
              <w:t>PE-Mouse Anti-human CD178 (FASL)</w:t>
            </w:r>
            <w:bookmarkEnd w:id="26"/>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564261</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NOK-1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27" w:name="OLE_LINK176"/>
            <w:r w:rsidRPr="00424BD8">
              <w:rPr>
                <w:rFonts w:ascii="Times New Roman" w:hAnsi="Times New Roman" w:cs="Times New Roman"/>
                <w:color w:val="000000" w:themeColor="text1"/>
                <w:sz w:val="21"/>
                <w:szCs w:val="21"/>
              </w:rPr>
              <w:t>BD Pharmingen™</w:t>
            </w:r>
            <w:bookmarkEnd w:id="27"/>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28" w:name="OLE_LINK161"/>
            <w:bookmarkStart w:id="29" w:name="OLE_LINK173"/>
            <w:r w:rsidRPr="00424BD8">
              <w:rPr>
                <w:rFonts w:ascii="Times New Roman" w:hAnsi="Times New Roman" w:cs="Times New Roman"/>
                <w:color w:val="000000" w:themeColor="text1"/>
                <w:sz w:val="21"/>
                <w:szCs w:val="21"/>
              </w:rPr>
              <w:t xml:space="preserve">PE-Mouse Anti-human </w:t>
            </w:r>
            <w:bookmarkEnd w:id="28"/>
            <w:r w:rsidRPr="00424BD8">
              <w:rPr>
                <w:rFonts w:ascii="Times New Roman" w:hAnsi="Times New Roman" w:cs="Times New Roman"/>
                <w:color w:val="000000" w:themeColor="text1"/>
                <w:sz w:val="21"/>
                <w:szCs w:val="21"/>
              </w:rPr>
              <w:t>CD253 (TRAIL)</w:t>
            </w:r>
            <w:bookmarkEnd w:id="29"/>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130-097-304</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RIK-2.1</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30" w:name="OLE_LINK193"/>
            <w:r w:rsidRPr="00424BD8">
              <w:rPr>
                <w:rFonts w:ascii="Times New Roman" w:hAnsi="Times New Roman" w:cs="Times New Roman"/>
                <w:color w:val="000000" w:themeColor="text1"/>
                <w:sz w:val="21"/>
                <w:szCs w:val="21"/>
              </w:rPr>
              <w:t>Miltenyi Biotec</w:t>
            </w:r>
            <w:bookmarkEnd w:id="30"/>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PE-Mouse Anti-human CD107a</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555801</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H4A3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31" w:name="OLE_LINK194"/>
            <w:r w:rsidRPr="00424BD8">
              <w:rPr>
                <w:rFonts w:ascii="Times New Roman" w:hAnsi="Times New Roman" w:cs="Times New Roman"/>
                <w:color w:val="000000" w:themeColor="text1"/>
                <w:sz w:val="21"/>
                <w:szCs w:val="21"/>
              </w:rPr>
              <w:t>PE-Mouse Anti-human IFN-γ</w:t>
            </w:r>
            <w:bookmarkEnd w:id="31"/>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130-113-498</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REA600 | B27</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Miltenyi Biotec</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PE-Mouse Anti-human Granzyme B</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561142</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GB11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32" w:name="OLE_LINK178"/>
            <w:r w:rsidRPr="00424BD8">
              <w:rPr>
                <w:rFonts w:ascii="Times New Roman" w:hAnsi="Times New Roman" w:cs="Times New Roman"/>
                <w:color w:val="000000" w:themeColor="text1"/>
                <w:sz w:val="21"/>
                <w:szCs w:val="21"/>
              </w:rPr>
              <w:t>PE-Mouse Anti-human Perforin</w:t>
            </w:r>
            <w:bookmarkEnd w:id="32"/>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556437</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δG9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33" w:name="OLE_LINK179"/>
            <w:r w:rsidRPr="00424BD8">
              <w:rPr>
                <w:rFonts w:ascii="Times New Roman" w:hAnsi="Times New Roman" w:cs="Times New Roman"/>
                <w:color w:val="000000" w:themeColor="text1"/>
                <w:sz w:val="21"/>
                <w:szCs w:val="21"/>
              </w:rPr>
              <w:t>PE-Mouse Anti-human MICA</w:t>
            </w:r>
            <w:bookmarkEnd w:id="33"/>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FAB1300P</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IgG2B Clone # 159227</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34" w:name="OLE_LINK180"/>
            <w:r w:rsidRPr="00424BD8">
              <w:rPr>
                <w:rFonts w:ascii="Times New Roman" w:hAnsi="Times New Roman" w:cs="Times New Roman"/>
                <w:color w:val="000000" w:themeColor="text1"/>
                <w:sz w:val="21"/>
                <w:szCs w:val="21"/>
              </w:rPr>
              <w:t>R&amp;D Systems</w:t>
            </w:r>
            <w:bookmarkEnd w:id="34"/>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PE-Mouse Anti-human MICB</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FAB1599P</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IgG2B Clone # 236511</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R&amp;D Systems</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PE-Mouse Anti-human CD54 (ICAM1)</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555511</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HA58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35" w:name="OLE_LINK186"/>
            <w:r w:rsidRPr="00424BD8">
              <w:rPr>
                <w:rFonts w:ascii="Times New Roman" w:hAnsi="Times New Roman" w:cs="Times New Roman"/>
                <w:color w:val="000000" w:themeColor="text1"/>
                <w:sz w:val="21"/>
                <w:szCs w:val="21"/>
              </w:rPr>
              <w:t>BD Pharmingen™</w:t>
            </w:r>
            <w:bookmarkEnd w:id="35"/>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36" w:name="OLE_LINK185"/>
            <w:r w:rsidRPr="00424BD8">
              <w:rPr>
                <w:rFonts w:ascii="Times New Roman" w:hAnsi="Times New Roman" w:cs="Times New Roman"/>
                <w:color w:val="000000" w:themeColor="text1"/>
                <w:sz w:val="21"/>
                <w:szCs w:val="21"/>
              </w:rPr>
              <w:t>PE-Mouse Anti-human CD95 (FAS)</w:t>
            </w:r>
            <w:bookmarkEnd w:id="36"/>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555674</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DX2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37" w:name="OLE_LINK191"/>
            <w:r w:rsidRPr="00424BD8">
              <w:rPr>
                <w:rFonts w:ascii="Times New Roman" w:hAnsi="Times New Roman" w:cs="Times New Roman"/>
                <w:color w:val="000000" w:themeColor="text1"/>
                <w:sz w:val="21"/>
                <w:szCs w:val="21"/>
              </w:rPr>
              <w:t>PE-Mouse Anti-human CD262 (TRAIL-R2)</w:t>
            </w:r>
            <w:bookmarkEnd w:id="37"/>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565499</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YM366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38" w:name="OLE_LINK192"/>
            <w:r w:rsidRPr="00424BD8">
              <w:rPr>
                <w:rFonts w:ascii="Times New Roman" w:hAnsi="Times New Roman" w:cs="Times New Roman"/>
                <w:color w:val="000000" w:themeColor="text1"/>
                <w:sz w:val="21"/>
                <w:szCs w:val="21"/>
              </w:rPr>
              <w:t>BD Pharmingen™</w:t>
            </w:r>
            <w:bookmarkEnd w:id="38"/>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 Mouse IgG1, κ Isotype Control</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559320</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MOPC-21</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PE Mouse IgG2b, κ Isotype Control</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555058</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27-35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APC Mouse IgG2b, κ Isotype Control</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555745</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27-35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CellTrace™ CFSE Cell Proliferation Kit</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C34554</w:t>
            </w:r>
          </w:p>
        </w:tc>
        <w:tc>
          <w:tcPr>
            <w:tcW w:w="2160" w:type="dxa"/>
          </w:tcPr>
          <w:p w:rsidR="004D6055" w:rsidRPr="00424BD8" w:rsidRDefault="004D6055" w:rsidP="00C33738">
            <w:pPr>
              <w:rPr>
                <w:rFonts w:ascii="Times New Roman" w:hAnsi="Times New Roman" w:cs="Times New Roman"/>
                <w:color w:val="000000" w:themeColor="text1"/>
                <w:sz w:val="21"/>
                <w:szCs w:val="21"/>
              </w:rPr>
            </w:pP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Invitrogen™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bookmarkStart w:id="39" w:name="OLE_LINK195"/>
            <w:r w:rsidRPr="00424BD8">
              <w:rPr>
                <w:rFonts w:ascii="Times New Roman" w:hAnsi="Times New Roman" w:cs="Times New Roman"/>
                <w:color w:val="000000" w:themeColor="text1"/>
                <w:sz w:val="21"/>
                <w:szCs w:val="21"/>
              </w:rPr>
              <w:t>Propidium Iodide Staining Solution (PI)</w:t>
            </w:r>
            <w:bookmarkEnd w:id="39"/>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556463</w:t>
            </w:r>
          </w:p>
        </w:tc>
        <w:tc>
          <w:tcPr>
            <w:tcW w:w="2160" w:type="dxa"/>
          </w:tcPr>
          <w:p w:rsidR="004D6055" w:rsidRPr="00424BD8" w:rsidRDefault="004D6055" w:rsidP="00C33738">
            <w:pPr>
              <w:rPr>
                <w:rFonts w:ascii="Times New Roman" w:hAnsi="Times New Roman" w:cs="Times New Roman"/>
                <w:color w:val="000000" w:themeColor="text1"/>
                <w:sz w:val="21"/>
                <w:szCs w:val="21"/>
              </w:rPr>
            </w:pP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BD Pharmingen™</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APC Annexin V</w:t>
            </w:r>
          </w:p>
        </w:tc>
        <w:tc>
          <w:tcPr>
            <w:tcW w:w="135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550475</w:t>
            </w:r>
          </w:p>
        </w:tc>
        <w:tc>
          <w:tcPr>
            <w:tcW w:w="216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Annexin V (RUO)</w:t>
            </w:r>
          </w:p>
        </w:tc>
        <w:tc>
          <w:tcPr>
            <w:tcW w:w="1800" w:type="dxa"/>
          </w:tcPr>
          <w:p w:rsidR="004D6055" w:rsidRPr="00424BD8" w:rsidRDefault="004D6055" w:rsidP="00C33738">
            <w:pPr>
              <w:rPr>
                <w:rFonts w:ascii="Times New Roman" w:hAnsi="Times New Roman" w:cs="Times New Roman"/>
                <w:color w:val="000000" w:themeColor="text1"/>
                <w:sz w:val="21"/>
                <w:szCs w:val="21"/>
              </w:rPr>
            </w:pPr>
            <w:bookmarkStart w:id="40" w:name="OLE_LINK160"/>
            <w:r w:rsidRPr="00424BD8">
              <w:rPr>
                <w:rFonts w:ascii="Times New Roman" w:hAnsi="Times New Roman" w:cs="Times New Roman"/>
                <w:color w:val="000000" w:themeColor="text1"/>
                <w:sz w:val="21"/>
                <w:szCs w:val="21"/>
              </w:rPr>
              <w:t>BD Pharmingen™</w:t>
            </w:r>
            <w:bookmarkEnd w:id="40"/>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Ultra-LEAF™ Purified anti-human CD314 (NKG2D) Antibody</w:t>
            </w:r>
          </w:p>
        </w:tc>
        <w:tc>
          <w:tcPr>
            <w:tcW w:w="1350" w:type="dxa"/>
            <w:vAlign w:val="center"/>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320813</w:t>
            </w:r>
          </w:p>
        </w:tc>
        <w:tc>
          <w:tcPr>
            <w:tcW w:w="2160" w:type="dxa"/>
            <w:vAlign w:val="center"/>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1D11 (RUO)</w:t>
            </w:r>
          </w:p>
        </w:tc>
        <w:tc>
          <w:tcPr>
            <w:tcW w:w="1800" w:type="dxa"/>
            <w:vAlign w:val="center"/>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BioLegend</w:t>
            </w:r>
          </w:p>
        </w:tc>
      </w:tr>
      <w:tr w:rsidR="004D6055" w:rsidRPr="00424BD8" w:rsidTr="00C33738">
        <w:tc>
          <w:tcPr>
            <w:tcW w:w="4045"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Purified anti-human CD11a Antibody</w:t>
            </w:r>
          </w:p>
        </w:tc>
        <w:tc>
          <w:tcPr>
            <w:tcW w:w="1350" w:type="dxa"/>
            <w:vAlign w:val="center"/>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301202</w:t>
            </w:r>
          </w:p>
        </w:tc>
        <w:tc>
          <w:tcPr>
            <w:tcW w:w="2160" w:type="dxa"/>
            <w:vAlign w:val="center"/>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u w:val="single"/>
              </w:rPr>
              <w:t>HI111 (RUO)</w:t>
            </w:r>
          </w:p>
        </w:tc>
        <w:tc>
          <w:tcPr>
            <w:tcW w:w="1800" w:type="dxa"/>
          </w:tcPr>
          <w:p w:rsidR="004D6055" w:rsidRPr="00424BD8" w:rsidRDefault="004D6055" w:rsidP="00C33738">
            <w:pPr>
              <w:rPr>
                <w:rFonts w:ascii="Times New Roman" w:hAnsi="Times New Roman" w:cs="Times New Roman"/>
                <w:color w:val="000000" w:themeColor="text1"/>
                <w:sz w:val="21"/>
                <w:szCs w:val="21"/>
              </w:rPr>
            </w:pPr>
            <w:r w:rsidRPr="00424BD8">
              <w:rPr>
                <w:rFonts w:ascii="Times New Roman" w:hAnsi="Times New Roman" w:cs="Times New Roman"/>
                <w:color w:val="000000" w:themeColor="text1"/>
                <w:sz w:val="21"/>
                <w:szCs w:val="21"/>
              </w:rPr>
              <w:t>BioLegend</w:t>
            </w:r>
          </w:p>
        </w:tc>
      </w:tr>
    </w:tbl>
    <w:p w:rsidR="004D6055" w:rsidRPr="00424BD8" w:rsidRDefault="004D6055" w:rsidP="004D6055">
      <w:pPr>
        <w:spacing w:line="278" w:lineRule="auto"/>
        <w:rPr>
          <w:rFonts w:ascii="Times New Roman" w:hAnsi="Times New Roman" w:cs="Times New Roman"/>
          <w:b/>
          <w:color w:val="000000" w:themeColor="text1"/>
        </w:rPr>
      </w:pPr>
    </w:p>
    <w:p w:rsidR="006837FB" w:rsidRDefault="006837FB">
      <w:bookmarkStart w:id="41" w:name="_GoBack"/>
      <w:bookmarkEnd w:id="41"/>
    </w:p>
    <w:sectPr w:rsidR="00683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055"/>
    <w:rsid w:val="00002F8B"/>
    <w:rsid w:val="000511C3"/>
    <w:rsid w:val="000E71B5"/>
    <w:rsid w:val="00103AC0"/>
    <w:rsid w:val="00116752"/>
    <w:rsid w:val="001174A5"/>
    <w:rsid w:val="0013319D"/>
    <w:rsid w:val="00147DDC"/>
    <w:rsid w:val="002346E7"/>
    <w:rsid w:val="00290084"/>
    <w:rsid w:val="002B34CC"/>
    <w:rsid w:val="002F6548"/>
    <w:rsid w:val="00370F91"/>
    <w:rsid w:val="0039118E"/>
    <w:rsid w:val="003B0656"/>
    <w:rsid w:val="003B6EEC"/>
    <w:rsid w:val="003F5A71"/>
    <w:rsid w:val="00437EB4"/>
    <w:rsid w:val="00471E9B"/>
    <w:rsid w:val="00476958"/>
    <w:rsid w:val="004A42B1"/>
    <w:rsid w:val="004B5C5E"/>
    <w:rsid w:val="004D6055"/>
    <w:rsid w:val="00587D39"/>
    <w:rsid w:val="00596ECC"/>
    <w:rsid w:val="005A77C3"/>
    <w:rsid w:val="0064736C"/>
    <w:rsid w:val="006837FB"/>
    <w:rsid w:val="006F2555"/>
    <w:rsid w:val="00734F19"/>
    <w:rsid w:val="008E2528"/>
    <w:rsid w:val="009A749A"/>
    <w:rsid w:val="009C7AC8"/>
    <w:rsid w:val="009E0780"/>
    <w:rsid w:val="009E7109"/>
    <w:rsid w:val="00A06E9D"/>
    <w:rsid w:val="00A74940"/>
    <w:rsid w:val="00A776D0"/>
    <w:rsid w:val="00AF1B39"/>
    <w:rsid w:val="00B0232A"/>
    <w:rsid w:val="00B35683"/>
    <w:rsid w:val="00B865C5"/>
    <w:rsid w:val="00C8087A"/>
    <w:rsid w:val="00C9638F"/>
    <w:rsid w:val="00CC5A49"/>
    <w:rsid w:val="00CD3FA1"/>
    <w:rsid w:val="00CE3F30"/>
    <w:rsid w:val="00CE4DEB"/>
    <w:rsid w:val="00D15942"/>
    <w:rsid w:val="00D42084"/>
    <w:rsid w:val="00DB7E36"/>
    <w:rsid w:val="00E06529"/>
    <w:rsid w:val="00E32B54"/>
    <w:rsid w:val="00E37976"/>
    <w:rsid w:val="00E72045"/>
    <w:rsid w:val="00EA2633"/>
    <w:rsid w:val="00ED7918"/>
    <w:rsid w:val="00F067FC"/>
    <w:rsid w:val="00F4019C"/>
    <w:rsid w:val="00FD1F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D5A4FE-8C32-4F91-A8FE-DBD075DA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6055"/>
    <w:pPr>
      <w:spacing w:after="0" w:line="240" w:lineRule="auto"/>
    </w:pPr>
    <w:rPr>
      <w:rFonts w:eastAsia="Batang"/>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7080</Characters>
  <Application>Microsoft Office Word</Application>
  <DocSecurity>0</DocSecurity>
  <Lines>59</Lines>
  <Paragraphs>16</Paragraphs>
  <ScaleCrop>false</ScaleCrop>
  <Company/>
  <LinksUpToDate>false</LinksUpToDate>
  <CharactersWithSpaces>8306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Sivakumar</dc:creator>
  <cp:keywords/>
  <dc:description/>
  <cp:lastModifiedBy>Priyanka Sivakumar</cp:lastModifiedBy>
  <cp:revision>1</cp:revision>
  <dcterms:created xsi:type="dcterms:W3CDTF">2026-05-08T10:16:00Z</dcterms:created>
  <dcterms:modified xsi:type="dcterms:W3CDTF">2026-05-08T10:16:00Z</dcterms:modified>
</cp:coreProperties>
</file>