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7AA8" w14:textId="60E377A6" w:rsidR="004A3C7B" w:rsidRDefault="009A6B35" w:rsidP="00EB2410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Supplement Table</w:t>
      </w:r>
      <w:r w:rsidR="004A3C7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1</w:t>
      </w:r>
      <w:r w:rsidR="004A3C7B">
        <w:rPr>
          <w:rFonts w:ascii="Times New Roman" w:hAnsi="Times New Roman" w:cs="Times New Roman"/>
          <w:sz w:val="24"/>
          <w:szCs w:val="28"/>
        </w:rPr>
        <w:t xml:space="preserve">. </w:t>
      </w:r>
      <w:r w:rsidR="00B747C9">
        <w:rPr>
          <w:rFonts w:ascii="Times New Roman" w:hAnsi="Times New Roman" w:cs="Times New Roman" w:hint="eastAsia"/>
          <w:sz w:val="24"/>
          <w:szCs w:val="28"/>
        </w:rPr>
        <w:t>Details of nivolumab treatment</w:t>
      </w:r>
    </w:p>
    <w:tbl>
      <w:tblPr>
        <w:tblW w:w="8760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40"/>
        <w:gridCol w:w="3080"/>
        <w:gridCol w:w="2240"/>
      </w:tblGrid>
      <w:tr w:rsidR="004A3C7B" w:rsidRPr="004A3C7B" w14:paraId="65A8EE73" w14:textId="77777777" w:rsidTr="0001091C">
        <w:trPr>
          <w:trHeight w:val="375"/>
        </w:trPr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53B60C" w14:textId="77777777" w:rsidR="004A3C7B" w:rsidRPr="004A3C7B" w:rsidRDefault="004A3C7B" w:rsidP="00EB2410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7BC7F2" w14:textId="77777777" w:rsidR="004A3C7B" w:rsidRPr="004A3C7B" w:rsidRDefault="004A3C7B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B263BB" w14:textId="1B1E4141" w:rsidR="004A3C7B" w:rsidRPr="004A3C7B" w:rsidRDefault="004A3C7B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n=</w:t>
            </w:r>
            <w:r w:rsidR="00E5160D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E5160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F1461A" w:rsidRPr="004A3C7B" w14:paraId="3A24FC3F" w14:textId="77777777" w:rsidTr="0001091C">
        <w:trPr>
          <w:trHeight w:val="375"/>
        </w:trPr>
        <w:tc>
          <w:tcPr>
            <w:tcW w:w="3440" w:type="dxa"/>
            <w:tcBorders>
              <w:top w:val="single" w:sz="4" w:space="0" w:color="auto"/>
            </w:tcBorders>
            <w:noWrap/>
            <w:vAlign w:val="center"/>
          </w:tcPr>
          <w:p w14:paraId="067F33C8" w14:textId="4FB8AB2F" w:rsidR="00F1461A" w:rsidRPr="004A3C7B" w:rsidRDefault="00F1461A" w:rsidP="00EB2410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Administration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(m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onths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3080" w:type="dxa"/>
            <w:tcBorders>
              <w:top w:val="single" w:sz="4" w:space="0" w:color="auto"/>
            </w:tcBorders>
            <w:noWrap/>
            <w:vAlign w:val="center"/>
          </w:tcPr>
          <w:p w14:paraId="58F23CF2" w14:textId="7A8C172B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median (range)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noWrap/>
            <w:vAlign w:val="center"/>
          </w:tcPr>
          <w:p w14:paraId="60190015" w14:textId="6B61B871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2.8(0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39.9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F1461A" w:rsidRPr="004A3C7B" w14:paraId="09F28F11" w14:textId="77777777" w:rsidTr="0001091C">
        <w:trPr>
          <w:trHeight w:val="375"/>
        </w:trPr>
        <w:tc>
          <w:tcPr>
            <w:tcW w:w="3440" w:type="dxa"/>
            <w:noWrap/>
            <w:vAlign w:val="center"/>
            <w:hideMark/>
          </w:tcPr>
          <w:p w14:paraId="1732C8BF" w14:textId="1F75833B" w:rsidR="00F1461A" w:rsidRPr="004A3C7B" w:rsidRDefault="00F1461A" w:rsidP="00EB2410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Best overall response</w:t>
            </w:r>
          </w:p>
        </w:tc>
        <w:tc>
          <w:tcPr>
            <w:tcW w:w="3080" w:type="dxa"/>
            <w:noWrap/>
            <w:vAlign w:val="center"/>
            <w:hideMark/>
          </w:tcPr>
          <w:p w14:paraId="124C1265" w14:textId="572351AF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CR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†</w:t>
            </w:r>
            <w:r w:rsidRPr="004A3C7B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 PR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†</w:t>
            </w:r>
            <w:r w:rsidRPr="004A3C7B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 SD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†</w:t>
            </w:r>
            <w:r w:rsidRPr="004A3C7B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 PD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†</w:t>
            </w:r>
            <w:r w:rsidRPr="004A3C7B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2"/>
                <w:vertAlign w:val="superscript"/>
              </w:rPr>
              <w:t xml:space="preserve"> </w:t>
            </w:r>
          </w:p>
        </w:tc>
        <w:tc>
          <w:tcPr>
            <w:tcW w:w="2240" w:type="dxa"/>
            <w:noWrap/>
            <w:vAlign w:val="center"/>
            <w:hideMark/>
          </w:tcPr>
          <w:p w14:paraId="0B6A595A" w14:textId="356848FC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/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/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/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F1461A" w:rsidRPr="004A3C7B" w14:paraId="0020226A" w14:textId="77777777" w:rsidTr="0001091C">
        <w:trPr>
          <w:trHeight w:val="375"/>
        </w:trPr>
        <w:tc>
          <w:tcPr>
            <w:tcW w:w="3440" w:type="dxa"/>
            <w:noWrap/>
            <w:vAlign w:val="center"/>
            <w:hideMark/>
          </w:tcPr>
          <w:p w14:paraId="31500E64" w14:textId="24763CDC" w:rsidR="00F1461A" w:rsidRPr="004A3C7B" w:rsidRDefault="00F1461A" w:rsidP="00EB2410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Progression-free survival (months)</w:t>
            </w:r>
          </w:p>
        </w:tc>
        <w:tc>
          <w:tcPr>
            <w:tcW w:w="3080" w:type="dxa"/>
            <w:noWrap/>
            <w:vAlign w:val="center"/>
            <w:hideMark/>
          </w:tcPr>
          <w:p w14:paraId="6744DDEE" w14:textId="759D2307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median (range)</w:t>
            </w:r>
          </w:p>
        </w:tc>
        <w:tc>
          <w:tcPr>
            <w:tcW w:w="2240" w:type="dxa"/>
            <w:noWrap/>
            <w:vAlign w:val="center"/>
            <w:hideMark/>
          </w:tcPr>
          <w:p w14:paraId="5802D7DD" w14:textId="7C911026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2.6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39.9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F1461A" w:rsidRPr="004A3C7B" w14:paraId="608C3223" w14:textId="77777777" w:rsidTr="0001091C">
        <w:trPr>
          <w:trHeight w:val="375"/>
        </w:trPr>
        <w:tc>
          <w:tcPr>
            <w:tcW w:w="3440" w:type="dxa"/>
            <w:noWrap/>
            <w:vAlign w:val="center"/>
            <w:hideMark/>
          </w:tcPr>
          <w:p w14:paraId="6BD4E9E9" w14:textId="0CFF43A7" w:rsidR="00F1461A" w:rsidRPr="004A3C7B" w:rsidRDefault="00F1461A" w:rsidP="00EB2410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Overall survival (months)</w:t>
            </w:r>
          </w:p>
        </w:tc>
        <w:tc>
          <w:tcPr>
            <w:tcW w:w="3080" w:type="dxa"/>
            <w:noWrap/>
            <w:vAlign w:val="center"/>
            <w:hideMark/>
          </w:tcPr>
          <w:p w14:paraId="621E92B2" w14:textId="39311400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median (range)</w:t>
            </w:r>
          </w:p>
        </w:tc>
        <w:tc>
          <w:tcPr>
            <w:tcW w:w="2240" w:type="dxa"/>
            <w:noWrap/>
            <w:vAlign w:val="center"/>
            <w:hideMark/>
          </w:tcPr>
          <w:p w14:paraId="49EE930D" w14:textId="642A0BFE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11.7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2.3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39.9</w:t>
            </w:r>
            <w:r w:rsidRPr="004A3C7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3C7AC5" w:rsidRPr="004A3C7B" w14:paraId="4F5AD6BB" w14:textId="77777777" w:rsidTr="0001091C">
        <w:trPr>
          <w:trHeight w:val="375"/>
        </w:trPr>
        <w:tc>
          <w:tcPr>
            <w:tcW w:w="3440" w:type="dxa"/>
            <w:noWrap/>
            <w:vAlign w:val="center"/>
          </w:tcPr>
          <w:p w14:paraId="2E8BA3B0" w14:textId="2C7361FC" w:rsidR="003C7AC5" w:rsidRPr="0061073E" w:rsidRDefault="003C7AC5" w:rsidP="00EB2410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61073E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F</w:t>
            </w:r>
            <w:r w:rsidRPr="0061073E">
              <w:rPr>
                <w:rFonts w:ascii="Times New Roman" w:eastAsia="游ゴシック" w:hAnsi="Times New Roman" w:cs="Times New Roman"/>
                <w:kern w:val="0"/>
                <w:sz w:val="22"/>
              </w:rPr>
              <w:t>ollow up time (months)</w:t>
            </w:r>
          </w:p>
        </w:tc>
        <w:tc>
          <w:tcPr>
            <w:tcW w:w="3080" w:type="dxa"/>
            <w:noWrap/>
            <w:vAlign w:val="center"/>
          </w:tcPr>
          <w:p w14:paraId="3E13731A" w14:textId="5072FB18" w:rsidR="003C7AC5" w:rsidRPr="0061073E" w:rsidRDefault="003C7AC5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61073E">
              <w:rPr>
                <w:rFonts w:ascii="Times New Roman" w:eastAsia="游ゴシック" w:hAnsi="Times New Roman" w:cs="Times New Roman"/>
                <w:kern w:val="0"/>
                <w:sz w:val="22"/>
              </w:rPr>
              <w:t>median (range)</w:t>
            </w:r>
          </w:p>
        </w:tc>
        <w:tc>
          <w:tcPr>
            <w:tcW w:w="2240" w:type="dxa"/>
            <w:noWrap/>
            <w:vAlign w:val="center"/>
          </w:tcPr>
          <w:p w14:paraId="0B336FF6" w14:textId="281860F0" w:rsidR="003C7AC5" w:rsidRDefault="00E30618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21.5 (</w:t>
            </w:r>
            <w:r w:rsidR="0061073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3.0-39.0)</w:t>
            </w:r>
          </w:p>
        </w:tc>
      </w:tr>
      <w:tr w:rsidR="00F1461A" w:rsidRPr="004A3C7B" w14:paraId="179F1AFE" w14:textId="77777777" w:rsidTr="0001091C">
        <w:trPr>
          <w:trHeight w:val="375"/>
        </w:trPr>
        <w:tc>
          <w:tcPr>
            <w:tcW w:w="3440" w:type="dxa"/>
            <w:noWrap/>
            <w:vAlign w:val="center"/>
            <w:hideMark/>
          </w:tcPr>
          <w:p w14:paraId="7D6C4F70" w14:textId="74CEB142" w:rsidR="00F1461A" w:rsidRPr="0061073E" w:rsidRDefault="00F1461A" w:rsidP="00EB2410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61073E">
              <w:rPr>
                <w:rFonts w:ascii="Times New Roman" w:hAnsi="Times New Roman" w:cs="Times New Roman"/>
                <w:sz w:val="24"/>
                <w:szCs w:val="28"/>
              </w:rPr>
              <w:t>D</w:t>
            </w:r>
            <w:r w:rsidRPr="0061073E">
              <w:rPr>
                <w:rFonts w:ascii="Times New Roman" w:hAnsi="Times New Roman" w:cs="Times New Roman" w:hint="eastAsia"/>
                <w:sz w:val="24"/>
                <w:szCs w:val="28"/>
              </w:rPr>
              <w:t>uration of response</w:t>
            </w:r>
            <w:r w:rsidRPr="0061073E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(months)</w:t>
            </w:r>
          </w:p>
        </w:tc>
        <w:tc>
          <w:tcPr>
            <w:tcW w:w="3080" w:type="dxa"/>
            <w:noWrap/>
            <w:vAlign w:val="center"/>
            <w:hideMark/>
          </w:tcPr>
          <w:p w14:paraId="3F307D04" w14:textId="3383824B" w:rsidR="00F1461A" w:rsidRPr="0061073E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61073E">
              <w:rPr>
                <w:rFonts w:ascii="Times New Roman" w:eastAsia="游ゴシック" w:hAnsi="Times New Roman" w:cs="Times New Roman"/>
                <w:kern w:val="0"/>
                <w:sz w:val="22"/>
              </w:rPr>
              <w:t>median (range)</w:t>
            </w:r>
          </w:p>
        </w:tc>
        <w:tc>
          <w:tcPr>
            <w:tcW w:w="2240" w:type="dxa"/>
            <w:noWrap/>
            <w:vAlign w:val="center"/>
            <w:hideMark/>
          </w:tcPr>
          <w:p w14:paraId="4238C9B6" w14:textId="0B84410A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6.1(3.3-20.0)</w:t>
            </w:r>
          </w:p>
        </w:tc>
      </w:tr>
      <w:tr w:rsidR="00F1461A" w:rsidRPr="004A3C7B" w14:paraId="18B11F3B" w14:textId="77777777" w:rsidTr="0001091C">
        <w:trPr>
          <w:trHeight w:val="375"/>
        </w:trPr>
        <w:tc>
          <w:tcPr>
            <w:tcW w:w="3440" w:type="dxa"/>
            <w:noWrap/>
            <w:vAlign w:val="center"/>
          </w:tcPr>
          <w:p w14:paraId="2951944D" w14:textId="3BE9CDF4" w:rsidR="00F1461A" w:rsidRPr="001A2C4F" w:rsidRDefault="00F1461A" w:rsidP="00EB2410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rAE</w:t>
            </w:r>
          </w:p>
        </w:tc>
        <w:tc>
          <w:tcPr>
            <w:tcW w:w="3080" w:type="dxa"/>
            <w:noWrap/>
            <w:vAlign w:val="center"/>
          </w:tcPr>
          <w:p w14:paraId="39B31B73" w14:textId="138ED0E7" w:rsidR="00F1461A" w:rsidRPr="004A3C7B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noWrap/>
            <w:vAlign w:val="center"/>
          </w:tcPr>
          <w:p w14:paraId="2730DD93" w14:textId="7A85628F" w:rsidR="00F1461A" w:rsidRDefault="00F1461A" w:rsidP="00EB2410">
            <w:pPr>
              <w:widowControl/>
              <w:spacing w:line="48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2(21.0%)</w:t>
            </w:r>
          </w:p>
        </w:tc>
      </w:tr>
    </w:tbl>
    <w:p w14:paraId="762F6509" w14:textId="57FD7640" w:rsidR="008A6300" w:rsidRPr="003C7AC5" w:rsidRDefault="004A3C7B" w:rsidP="00EB241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4A3C7B">
        <w:rPr>
          <w:rFonts w:ascii="Times New Roman" w:hAnsi="Times New Roman" w:cs="Times New Roman"/>
          <w:sz w:val="24"/>
          <w:szCs w:val="28"/>
        </w:rPr>
        <w:t>CR</w:t>
      </w:r>
      <w:r w:rsidRPr="004A3C7B">
        <w:rPr>
          <w:rFonts w:ascii="Times New Roman" w:hAnsi="Times New Roman" w:cs="Times New Roman"/>
          <w:sz w:val="24"/>
          <w:szCs w:val="28"/>
          <w:vertAlign w:val="superscript"/>
        </w:rPr>
        <w:t>†</w:t>
      </w:r>
      <w:r w:rsidRPr="004A3C7B">
        <w:rPr>
          <w:rFonts w:ascii="Times New Roman" w:hAnsi="Times New Roman" w:cs="Times New Roman"/>
          <w:sz w:val="24"/>
          <w:szCs w:val="28"/>
        </w:rPr>
        <w:t>, complete response; PR</w:t>
      </w:r>
      <w:r w:rsidRPr="004A3C7B">
        <w:rPr>
          <w:rFonts w:ascii="Times New Roman" w:hAnsi="Times New Roman" w:cs="Times New Roman"/>
          <w:sz w:val="24"/>
          <w:szCs w:val="28"/>
          <w:vertAlign w:val="superscript"/>
        </w:rPr>
        <w:t>†</w:t>
      </w:r>
      <w:r w:rsidRPr="004A3C7B">
        <w:rPr>
          <w:rFonts w:ascii="Times New Roman" w:hAnsi="Times New Roman" w:cs="Times New Roman"/>
          <w:sz w:val="24"/>
          <w:szCs w:val="28"/>
        </w:rPr>
        <w:t>, partial response; SD</w:t>
      </w:r>
      <w:r w:rsidRPr="004A3C7B">
        <w:rPr>
          <w:rFonts w:ascii="Times New Roman" w:hAnsi="Times New Roman" w:cs="Times New Roman"/>
          <w:sz w:val="24"/>
          <w:szCs w:val="28"/>
          <w:vertAlign w:val="superscript"/>
        </w:rPr>
        <w:t>†</w:t>
      </w:r>
      <w:r w:rsidRPr="004A3C7B">
        <w:rPr>
          <w:rFonts w:ascii="Times New Roman" w:hAnsi="Times New Roman" w:cs="Times New Roman"/>
          <w:sz w:val="24"/>
          <w:szCs w:val="28"/>
        </w:rPr>
        <w:t>, stable disease; PD</w:t>
      </w:r>
      <w:r w:rsidRPr="004A3C7B">
        <w:rPr>
          <w:rFonts w:ascii="Times New Roman" w:hAnsi="Times New Roman" w:cs="Times New Roman"/>
          <w:sz w:val="24"/>
          <w:szCs w:val="28"/>
          <w:vertAlign w:val="superscript"/>
        </w:rPr>
        <w:t>†</w:t>
      </w:r>
      <w:r w:rsidRPr="004A3C7B">
        <w:rPr>
          <w:rFonts w:ascii="Times New Roman" w:hAnsi="Times New Roman" w:cs="Times New Roman"/>
          <w:sz w:val="24"/>
          <w:szCs w:val="28"/>
        </w:rPr>
        <w:t>, progressive disease</w:t>
      </w:r>
      <w:r w:rsidR="00E5160D">
        <w:rPr>
          <w:rFonts w:ascii="Times New Roman" w:hAnsi="Times New Roman" w:cs="Times New Roman"/>
          <w:sz w:val="24"/>
          <w:szCs w:val="28"/>
        </w:rPr>
        <w:t>.</w:t>
      </w:r>
    </w:p>
    <w:sectPr w:rsidR="008A6300" w:rsidRPr="003C7A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8D5A" w14:textId="77777777" w:rsidR="0000244E" w:rsidRDefault="0000244E" w:rsidP="00ED2803">
      <w:r>
        <w:separator/>
      </w:r>
    </w:p>
  </w:endnote>
  <w:endnote w:type="continuationSeparator" w:id="0">
    <w:p w14:paraId="6ACD00CD" w14:textId="77777777" w:rsidR="0000244E" w:rsidRDefault="0000244E" w:rsidP="00ED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8F9C" w14:textId="77777777" w:rsidR="0000244E" w:rsidRDefault="0000244E" w:rsidP="00ED2803">
      <w:r>
        <w:separator/>
      </w:r>
    </w:p>
  </w:footnote>
  <w:footnote w:type="continuationSeparator" w:id="0">
    <w:p w14:paraId="0CF313D3" w14:textId="77777777" w:rsidR="0000244E" w:rsidRDefault="0000244E" w:rsidP="00ED2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7B"/>
    <w:rsid w:val="0000244E"/>
    <w:rsid w:val="00006FC0"/>
    <w:rsid w:val="0001091C"/>
    <w:rsid w:val="00070CE4"/>
    <w:rsid w:val="00122D45"/>
    <w:rsid w:val="00136FDB"/>
    <w:rsid w:val="001600C6"/>
    <w:rsid w:val="001A2C4F"/>
    <w:rsid w:val="001A6ABE"/>
    <w:rsid w:val="002603DE"/>
    <w:rsid w:val="002976AE"/>
    <w:rsid w:val="003C7AC5"/>
    <w:rsid w:val="004306B0"/>
    <w:rsid w:val="00432C59"/>
    <w:rsid w:val="004A3C7B"/>
    <w:rsid w:val="005F427A"/>
    <w:rsid w:val="0061073E"/>
    <w:rsid w:val="008A6300"/>
    <w:rsid w:val="00961B9A"/>
    <w:rsid w:val="009A6B35"/>
    <w:rsid w:val="009D1415"/>
    <w:rsid w:val="009D2413"/>
    <w:rsid w:val="00A544CC"/>
    <w:rsid w:val="00A83628"/>
    <w:rsid w:val="00A83D05"/>
    <w:rsid w:val="00AF5631"/>
    <w:rsid w:val="00B166D7"/>
    <w:rsid w:val="00B747C9"/>
    <w:rsid w:val="00BE760A"/>
    <w:rsid w:val="00C4220E"/>
    <w:rsid w:val="00D23539"/>
    <w:rsid w:val="00D47B0D"/>
    <w:rsid w:val="00E30618"/>
    <w:rsid w:val="00E5160D"/>
    <w:rsid w:val="00E75F1C"/>
    <w:rsid w:val="00EB2410"/>
    <w:rsid w:val="00ED2803"/>
    <w:rsid w:val="00F1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C6EBC"/>
  <w15:chartTrackingRefBased/>
  <w15:docId w15:val="{7CB8F663-31E9-4E5E-B104-8B7A3D34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8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2803"/>
  </w:style>
  <w:style w:type="paragraph" w:styleId="a5">
    <w:name w:val="footer"/>
    <w:basedOn w:val="a"/>
    <w:link w:val="a6"/>
    <w:uiPriority w:val="99"/>
    <w:unhideWhenUsed/>
    <w:rsid w:val="00ED28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2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野瀬 陽平</dc:creator>
  <cp:keywords/>
  <dc:description/>
  <cp:lastModifiedBy>知紀 牧野</cp:lastModifiedBy>
  <cp:revision>28</cp:revision>
  <dcterms:created xsi:type="dcterms:W3CDTF">2022-01-14T14:29:00Z</dcterms:created>
  <dcterms:modified xsi:type="dcterms:W3CDTF">2026-02-27T16:16:00Z</dcterms:modified>
</cp:coreProperties>
</file>