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419" w:rsidRDefault="00DF2419" w:rsidP="00F41AC4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Supplementary</w:t>
      </w:r>
    </w:p>
    <w:p w:rsidR="00F41AC4" w:rsidRDefault="00F41AC4" w:rsidP="00F41AC4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0D7E37">
        <w:rPr>
          <w:rFonts w:ascii="Times New Roman" w:hAnsi="Times New Roman" w:cs="Times New Roman" w:hint="eastAsia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1</w:t>
      </w:r>
      <w:r w:rsidRPr="000D7E37">
        <w:rPr>
          <w:rFonts w:ascii="Times New Roman" w:hAnsi="Times New Roman" w:cs="Times New Roman" w:hint="eastAsia"/>
          <w:sz w:val="24"/>
        </w:rPr>
        <w:t xml:space="preserve"> </w:t>
      </w:r>
      <w:r w:rsidRPr="0087498B">
        <w:rPr>
          <w:rFonts w:ascii="Times New Roman" w:hAnsi="Times New Roman" w:cs="Times New Roman"/>
          <w:sz w:val="24"/>
        </w:rPr>
        <w:t xml:space="preserve">Key </w:t>
      </w:r>
      <w:r>
        <w:rPr>
          <w:rFonts w:ascii="Times New Roman" w:hAnsi="Times New Roman" w:cs="Times New Roman" w:hint="eastAsia"/>
          <w:sz w:val="24"/>
        </w:rPr>
        <w:t>c</w:t>
      </w:r>
      <w:r w:rsidRPr="0087498B">
        <w:rPr>
          <w:rFonts w:ascii="Times New Roman" w:hAnsi="Times New Roman" w:cs="Times New Roman"/>
          <w:sz w:val="24"/>
        </w:rPr>
        <w:t xml:space="preserve">linical </w:t>
      </w:r>
      <w:r>
        <w:rPr>
          <w:rFonts w:ascii="Times New Roman" w:hAnsi="Times New Roman" w:cs="Times New Roman" w:hint="eastAsia"/>
          <w:sz w:val="24"/>
        </w:rPr>
        <w:t>r</w:t>
      </w:r>
      <w:r w:rsidRPr="0087498B">
        <w:rPr>
          <w:rFonts w:ascii="Times New Roman" w:hAnsi="Times New Roman" w:cs="Times New Roman"/>
          <w:sz w:val="24"/>
        </w:rPr>
        <w:t xml:space="preserve">esearch </w:t>
      </w:r>
      <w:r>
        <w:rPr>
          <w:rFonts w:ascii="Times New Roman" w:hAnsi="Times New Roman" w:cs="Times New Roman" w:hint="eastAsia"/>
          <w:sz w:val="24"/>
        </w:rPr>
        <w:t>d</w:t>
      </w:r>
      <w:r w:rsidRPr="0087498B">
        <w:rPr>
          <w:rFonts w:ascii="Times New Roman" w:hAnsi="Times New Roman" w:cs="Times New Roman"/>
          <w:sz w:val="24"/>
        </w:rPr>
        <w:t xml:space="preserve">ata on </w:t>
      </w:r>
      <w:r>
        <w:rPr>
          <w:rFonts w:ascii="Times New Roman" w:hAnsi="Times New Roman" w:cs="Times New Roman" w:hint="eastAsia"/>
          <w:sz w:val="24"/>
        </w:rPr>
        <w:t>i</w:t>
      </w:r>
      <w:r w:rsidRPr="0087498B">
        <w:rPr>
          <w:rFonts w:ascii="Times New Roman" w:hAnsi="Times New Roman" w:cs="Times New Roman"/>
          <w:sz w:val="24"/>
        </w:rPr>
        <w:t>mmunotherapy for DMG/DIPG</w:t>
      </w:r>
    </w:p>
    <w:tbl>
      <w:tblPr>
        <w:tblStyle w:val="TableGrid"/>
        <w:tblW w:w="97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1859"/>
        <w:gridCol w:w="1696"/>
        <w:gridCol w:w="5203"/>
      </w:tblGrid>
      <w:tr w:rsidR="00F41AC4" w:rsidRPr="00F8686A" w:rsidTr="00C15CE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86A">
              <w:rPr>
                <w:rFonts w:ascii="Times New Roman" w:hAnsi="Times New Roman" w:cs="Times New Roman"/>
                <w:b/>
                <w:bCs/>
              </w:rPr>
              <w:t>Therap</w:t>
            </w:r>
            <w:r>
              <w:rPr>
                <w:rFonts w:ascii="Times New Roman" w:hAnsi="Times New Roman" w:cs="Times New Roman" w:hint="eastAsia"/>
                <w:b/>
                <w:bCs/>
              </w:rPr>
              <w:t>y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86A">
              <w:rPr>
                <w:rFonts w:ascii="Times New Roman" w:hAnsi="Times New Roman" w:cs="Times New Roman"/>
                <w:b/>
                <w:bCs/>
              </w:rPr>
              <w:t>Target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86A">
              <w:rPr>
                <w:rFonts w:ascii="Times New Roman" w:hAnsi="Times New Roman" w:cs="Times New Roman"/>
                <w:b/>
                <w:bCs/>
              </w:rPr>
              <w:t xml:space="preserve">Clinical </w:t>
            </w:r>
            <w:r w:rsidR="00B13ADE" w:rsidRPr="00F8686A">
              <w:rPr>
                <w:rFonts w:ascii="Times New Roman" w:hAnsi="Times New Roman" w:cs="Times New Roman"/>
                <w:b/>
                <w:bCs/>
              </w:rPr>
              <w:t>t</w:t>
            </w:r>
            <w:r w:rsidRPr="00F8686A">
              <w:rPr>
                <w:rFonts w:ascii="Times New Roman" w:hAnsi="Times New Roman" w:cs="Times New Roman"/>
                <w:b/>
                <w:bCs/>
              </w:rPr>
              <w:t>rials</w:t>
            </w:r>
          </w:p>
        </w:tc>
        <w:tc>
          <w:tcPr>
            <w:tcW w:w="52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86A">
              <w:rPr>
                <w:rFonts w:ascii="Times New Roman" w:hAnsi="Times New Roman" w:cs="Times New Roman"/>
                <w:b/>
                <w:bCs/>
              </w:rPr>
              <w:t xml:space="preserve">Clinical </w:t>
            </w:r>
            <w:bookmarkStart w:id="0" w:name="_GoBack"/>
            <w:r w:rsidR="00B13ADE" w:rsidRPr="00F8686A">
              <w:rPr>
                <w:rFonts w:ascii="Times New Roman" w:hAnsi="Times New Roman" w:cs="Times New Roman"/>
                <w:b/>
                <w:bCs/>
              </w:rPr>
              <w:t>d</w:t>
            </w:r>
            <w:bookmarkEnd w:id="0"/>
            <w:r w:rsidRPr="00F8686A">
              <w:rPr>
                <w:rFonts w:ascii="Times New Roman" w:hAnsi="Times New Roman" w:cs="Times New Roman"/>
                <w:b/>
                <w:bCs/>
              </w:rPr>
              <w:t>ata</w:t>
            </w:r>
          </w:p>
        </w:tc>
      </w:tr>
      <w:tr w:rsidR="00F41AC4" w:rsidRPr="00F8686A" w:rsidTr="00C15CE5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rPr>
                <w:rFonts w:ascii="Times New Roman" w:hAnsi="Times New Roman" w:cs="Times New Roman"/>
              </w:rPr>
            </w:pPr>
            <w:r w:rsidRPr="00F8686A">
              <w:rPr>
                <w:rFonts w:ascii="Times New Roman" w:hAnsi="Times New Roman" w:cs="Times New Roman"/>
              </w:rPr>
              <w:t>CAR-T</w:t>
            </w:r>
          </w:p>
        </w:tc>
        <w:tc>
          <w:tcPr>
            <w:tcW w:w="1859" w:type="dxa"/>
            <w:tcBorders>
              <w:top w:val="single" w:sz="4" w:space="0" w:color="auto"/>
            </w:tcBorders>
            <w:vAlign w:val="center"/>
            <w:hideMark/>
          </w:tcPr>
          <w:p w:rsidR="00F41AC4" w:rsidRPr="00823C29" w:rsidRDefault="00F41AC4" w:rsidP="00C15CE5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312" w:lineRule="auto"/>
              <w:ind w:left="227" w:hanging="227"/>
              <w:rPr>
                <w:rFonts w:ascii="Times New Roman" w:hAnsi="Times New Roman" w:cs="Times New Roman"/>
              </w:rPr>
            </w:pPr>
            <w:r w:rsidRPr="00823C29">
              <w:rPr>
                <w:rFonts w:ascii="Times New Roman" w:hAnsi="Times New Roman" w:cs="Times New Roman"/>
              </w:rPr>
              <w:t>GD2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rPr>
                <w:rFonts w:ascii="Times New Roman" w:hAnsi="Times New Roman" w:cs="Times New Roman"/>
              </w:rPr>
            </w:pPr>
            <w:r w:rsidRPr="00F8686A">
              <w:rPr>
                <w:rFonts w:ascii="Times New Roman" w:hAnsi="Times New Roman" w:cs="Times New Roman"/>
              </w:rPr>
              <w:t>NCT04196413</w:t>
            </w:r>
          </w:p>
        </w:tc>
        <w:tc>
          <w:tcPr>
            <w:tcW w:w="5203" w:type="dxa"/>
            <w:tcBorders>
              <w:top w:val="single" w:sz="4" w:space="0" w:color="auto"/>
            </w:tcBorders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F8686A">
              <w:rPr>
                <w:rFonts w:ascii="Times New Roman" w:hAnsi="Times New Roman" w:cs="Times New Roman"/>
              </w:rPr>
              <w:t>adiographic response and symptom improvement</w:t>
            </w:r>
            <w:r w:rsidRPr="00F8686A"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F41AC4" w:rsidRPr="00F8686A" w:rsidTr="00C15CE5">
        <w:tc>
          <w:tcPr>
            <w:tcW w:w="0" w:type="auto"/>
            <w:vMerge/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Align w:val="center"/>
            <w:hideMark/>
          </w:tcPr>
          <w:p w:rsidR="00F41AC4" w:rsidRPr="00823C29" w:rsidRDefault="00F41AC4" w:rsidP="00C15CE5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312" w:lineRule="auto"/>
              <w:ind w:left="227" w:hanging="227"/>
              <w:rPr>
                <w:rFonts w:ascii="Times New Roman" w:hAnsi="Times New Roman" w:cs="Times New Roman"/>
              </w:rPr>
            </w:pPr>
            <w:r w:rsidRPr="00823C29">
              <w:rPr>
                <w:rFonts w:ascii="Times New Roman" w:hAnsi="Times New Roman" w:cs="Times New Roman"/>
              </w:rPr>
              <w:t>B7-H3</w:t>
            </w:r>
          </w:p>
        </w:tc>
        <w:tc>
          <w:tcPr>
            <w:tcW w:w="1696" w:type="dxa"/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rPr>
                <w:rFonts w:ascii="Times New Roman" w:hAnsi="Times New Roman" w:cs="Times New Roman"/>
              </w:rPr>
            </w:pPr>
            <w:r w:rsidRPr="00F8686A">
              <w:rPr>
                <w:rFonts w:ascii="Times New Roman" w:hAnsi="Times New Roman" w:cs="Times New Roman"/>
              </w:rPr>
              <w:t>NCT04185038 </w:t>
            </w:r>
          </w:p>
        </w:tc>
        <w:tc>
          <w:tcPr>
            <w:tcW w:w="5203" w:type="dxa"/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 w:rsidRPr="00F8686A">
              <w:rPr>
                <w:rFonts w:ascii="Times New Roman" w:hAnsi="Times New Roman" w:cs="Times New Roman"/>
              </w:rPr>
              <w:t>Disease stabilization and potential bioactive signals</w:t>
            </w:r>
          </w:p>
        </w:tc>
      </w:tr>
      <w:tr w:rsidR="00F41AC4" w:rsidRPr="00F8686A" w:rsidTr="00C15CE5">
        <w:tc>
          <w:tcPr>
            <w:tcW w:w="0" w:type="auto"/>
            <w:vMerge/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Align w:val="center"/>
            <w:hideMark/>
          </w:tcPr>
          <w:p w:rsidR="00F41AC4" w:rsidRPr="00823C29" w:rsidRDefault="00F41AC4" w:rsidP="00C15CE5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312" w:lineRule="auto"/>
              <w:ind w:left="227" w:hanging="227"/>
              <w:rPr>
                <w:rFonts w:ascii="Times New Roman" w:hAnsi="Times New Roman" w:cs="Times New Roman"/>
              </w:rPr>
            </w:pPr>
            <w:r w:rsidRPr="00823C29">
              <w:rPr>
                <w:rFonts w:ascii="Times New Roman" w:hAnsi="Times New Roman" w:cs="Times New Roman"/>
              </w:rPr>
              <w:t>IL-13Rα2</w:t>
            </w:r>
          </w:p>
          <w:p w:rsidR="00F41AC4" w:rsidRPr="00823C29" w:rsidRDefault="00F41AC4" w:rsidP="00C15CE5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312" w:lineRule="auto"/>
              <w:ind w:left="227" w:hanging="227"/>
              <w:rPr>
                <w:rFonts w:ascii="Times New Roman" w:hAnsi="Times New Roman" w:cs="Times New Roman"/>
              </w:rPr>
            </w:pPr>
            <w:r w:rsidRPr="00823C29">
              <w:rPr>
                <w:rFonts w:ascii="Times New Roman" w:hAnsi="Times New Roman" w:cs="Times New Roman"/>
              </w:rPr>
              <w:t>HER2</w:t>
            </w:r>
          </w:p>
          <w:p w:rsidR="00F41AC4" w:rsidRPr="00823C29" w:rsidRDefault="00F41AC4" w:rsidP="00C15CE5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312" w:lineRule="auto"/>
              <w:ind w:left="227" w:hanging="227"/>
              <w:rPr>
                <w:rFonts w:ascii="Times New Roman" w:hAnsi="Times New Roman" w:cs="Times New Roman"/>
              </w:rPr>
            </w:pPr>
            <w:r w:rsidRPr="00823C29">
              <w:rPr>
                <w:rFonts w:ascii="Times New Roman" w:hAnsi="Times New Roman" w:cs="Times New Roman"/>
              </w:rPr>
              <w:t>EGFR806</w:t>
            </w:r>
          </w:p>
        </w:tc>
        <w:tc>
          <w:tcPr>
            <w:tcW w:w="1696" w:type="dxa"/>
            <w:vAlign w:val="center"/>
            <w:hideMark/>
          </w:tcPr>
          <w:p w:rsidR="00F41AC4" w:rsidRDefault="00F41AC4" w:rsidP="00C15CE5">
            <w:pPr>
              <w:adjustRightInd w:val="0"/>
              <w:snapToGrid w:val="0"/>
              <w:spacing w:line="312" w:lineRule="auto"/>
              <w:rPr>
                <w:rFonts w:ascii="Times New Roman" w:hAnsi="Times New Roman" w:cs="Times New Roman"/>
              </w:rPr>
            </w:pPr>
            <w:r w:rsidRPr="00823C29">
              <w:rPr>
                <w:rFonts w:ascii="Times New Roman" w:hAnsi="Times New Roman" w:cs="Times New Roman"/>
              </w:rPr>
              <w:t>NCT04003649</w:t>
            </w:r>
          </w:p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rPr>
                <w:rFonts w:ascii="Times New Roman" w:hAnsi="Times New Roman" w:cs="Times New Roman"/>
              </w:rPr>
            </w:pPr>
            <w:r w:rsidRPr="00F8686A">
              <w:rPr>
                <w:rFonts w:ascii="Times New Roman" w:hAnsi="Times New Roman" w:cs="Times New Roman"/>
              </w:rPr>
              <w:t>NCT03500991</w:t>
            </w:r>
          </w:p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rPr>
                <w:rFonts w:ascii="Times New Roman" w:hAnsi="Times New Roman" w:cs="Times New Roman"/>
              </w:rPr>
            </w:pPr>
            <w:r w:rsidRPr="00823C29">
              <w:rPr>
                <w:rFonts w:ascii="Times New Roman" w:hAnsi="Times New Roman" w:cs="Times New Roman" w:hint="eastAsia"/>
              </w:rPr>
              <w:t>NCT03638167</w:t>
            </w:r>
            <w:r w:rsidRPr="00F868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03" w:type="dxa"/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 w:rsidRPr="00F8686A">
              <w:rPr>
                <w:rFonts w:ascii="Times New Roman" w:hAnsi="Times New Roman" w:cs="Times New Roman" w:hint="eastAsia"/>
              </w:rPr>
              <w:t>how</w:t>
            </w:r>
            <w:r>
              <w:rPr>
                <w:rFonts w:ascii="Times New Roman" w:hAnsi="Times New Roman" w:cs="Times New Roman" w:hint="eastAsia"/>
              </w:rPr>
              <w:t>n</w:t>
            </w:r>
            <w:r w:rsidRPr="00F8686A">
              <w:rPr>
                <w:rFonts w:ascii="Times New Roman" w:hAnsi="Times New Roman" w:cs="Times New Roman" w:hint="eastAsia"/>
              </w:rPr>
              <w:t xml:space="preserve"> eff</w:t>
            </w:r>
            <w:r>
              <w:rPr>
                <w:rFonts w:ascii="Times New Roman" w:hAnsi="Times New Roman" w:cs="Times New Roman" w:hint="eastAsia"/>
              </w:rPr>
              <w:t>icacy</w:t>
            </w:r>
            <w:r w:rsidRPr="00F8686A"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F41AC4" w:rsidRPr="00F8686A" w:rsidTr="00C15CE5">
        <w:tc>
          <w:tcPr>
            <w:tcW w:w="0" w:type="auto"/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beforeLines="50" w:before="156" w:line="312" w:lineRule="auto"/>
              <w:rPr>
                <w:rFonts w:ascii="Times New Roman" w:hAnsi="Times New Roman" w:cs="Times New Roman"/>
              </w:rPr>
            </w:pPr>
            <w:r w:rsidRPr="00F8686A">
              <w:rPr>
                <w:rFonts w:ascii="Times New Roman" w:hAnsi="Times New Roman" w:cs="Times New Roman"/>
              </w:rPr>
              <w:t>Vaccines</w:t>
            </w:r>
          </w:p>
        </w:tc>
        <w:tc>
          <w:tcPr>
            <w:tcW w:w="1859" w:type="dxa"/>
            <w:vAlign w:val="center"/>
            <w:hideMark/>
          </w:tcPr>
          <w:p w:rsidR="00F41AC4" w:rsidRDefault="00F41AC4" w:rsidP="00C15CE5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beforeLines="50" w:before="156" w:line="312" w:lineRule="auto"/>
              <w:ind w:left="227" w:hanging="227"/>
              <w:contextualSpacing w:val="0"/>
              <w:rPr>
                <w:rFonts w:ascii="Times New Roman" w:hAnsi="Times New Roman" w:cs="Times New Roman"/>
              </w:rPr>
            </w:pPr>
            <w:r w:rsidRPr="00823C29">
              <w:rPr>
                <w:rFonts w:ascii="Times New Roman" w:hAnsi="Times New Roman" w:cs="Times New Roman"/>
              </w:rPr>
              <w:t>H3.3K27M</w:t>
            </w:r>
          </w:p>
          <w:p w:rsidR="00F41AC4" w:rsidRPr="00823C29" w:rsidRDefault="00F41AC4" w:rsidP="00C15CE5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line="312" w:lineRule="auto"/>
              <w:ind w:left="227" w:hanging="227"/>
              <w:contextualSpacing w:val="0"/>
              <w:rPr>
                <w:rFonts w:ascii="Times New Roman" w:hAnsi="Times New Roman" w:cs="Times New Roman"/>
              </w:rPr>
            </w:pPr>
            <w:r w:rsidRPr="00823C29">
              <w:rPr>
                <w:rFonts w:ascii="Times New Roman" w:hAnsi="Times New Roman" w:cs="Times New Roman"/>
              </w:rPr>
              <w:t>Peptide Vaccine</w:t>
            </w:r>
          </w:p>
        </w:tc>
        <w:tc>
          <w:tcPr>
            <w:tcW w:w="1696" w:type="dxa"/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beforeLines="50" w:before="156" w:line="312" w:lineRule="auto"/>
              <w:rPr>
                <w:rFonts w:ascii="Times New Roman" w:hAnsi="Times New Roman" w:cs="Times New Roman"/>
              </w:rPr>
            </w:pPr>
            <w:r w:rsidRPr="00F8686A">
              <w:rPr>
                <w:rFonts w:ascii="Times New Roman" w:hAnsi="Times New Roman" w:cs="Times New Roman"/>
              </w:rPr>
              <w:t>NCT02960230</w:t>
            </w:r>
          </w:p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rPr>
                <w:rFonts w:ascii="Times New Roman" w:hAnsi="Times New Roman" w:cs="Times New Roman"/>
              </w:rPr>
            </w:pPr>
            <w:r w:rsidRPr="00F8686A">
              <w:rPr>
                <w:rFonts w:ascii="Times New Roman" w:hAnsi="Times New Roman" w:cs="Times New Roman"/>
              </w:rPr>
              <w:t>NCT03923769</w:t>
            </w:r>
          </w:p>
        </w:tc>
        <w:tc>
          <w:tcPr>
            <w:tcW w:w="5203" w:type="dxa"/>
            <w:vAlign w:val="center"/>
            <w:hideMark/>
          </w:tcPr>
          <w:p w:rsidR="00F41AC4" w:rsidRDefault="00F41AC4" w:rsidP="00C15CE5">
            <w:pPr>
              <w:adjustRightInd w:val="0"/>
              <w:snapToGrid w:val="0"/>
              <w:spacing w:beforeLines="50" w:before="156" w:line="31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 w:rsidRPr="00F8686A">
              <w:rPr>
                <w:rFonts w:ascii="Times New Roman" w:hAnsi="Times New Roman" w:cs="Times New Roman"/>
              </w:rPr>
              <w:t xml:space="preserve">pecific T-cell responses </w:t>
            </w:r>
            <w:r>
              <w:rPr>
                <w:rFonts w:ascii="Times New Roman" w:hAnsi="Times New Roman" w:cs="Times New Roman" w:hint="eastAsia"/>
              </w:rPr>
              <w:t>can be observed</w:t>
            </w:r>
            <w:r w:rsidRPr="00F8686A">
              <w:rPr>
                <w:rFonts w:ascii="Times New Roman" w:hAnsi="Times New Roman" w:cs="Times New Roman"/>
              </w:rPr>
              <w:t xml:space="preserve">. </w:t>
            </w:r>
          </w:p>
          <w:p w:rsidR="00F41AC4" w:rsidRPr="00F8686A" w:rsidRDefault="00F41AC4" w:rsidP="00C15CE5">
            <w:pPr>
              <w:adjustRightInd w:val="0"/>
              <w:snapToGrid w:val="0"/>
              <w:spacing w:line="31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</w:tr>
      <w:tr w:rsidR="00F41AC4" w:rsidRPr="00F8686A" w:rsidTr="00C15CE5">
        <w:tc>
          <w:tcPr>
            <w:tcW w:w="0" w:type="auto"/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beforeLines="50" w:before="156" w:line="31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ICI</w:t>
            </w:r>
          </w:p>
        </w:tc>
        <w:tc>
          <w:tcPr>
            <w:tcW w:w="1859" w:type="dxa"/>
            <w:vAlign w:val="center"/>
            <w:hideMark/>
          </w:tcPr>
          <w:p w:rsidR="00F41AC4" w:rsidRPr="00C7156B" w:rsidRDefault="00F41AC4" w:rsidP="00C15CE5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beforeLines="50" w:before="156" w:line="312" w:lineRule="auto"/>
              <w:ind w:left="227" w:hanging="227"/>
              <w:jc w:val="both"/>
              <w:rPr>
                <w:rFonts w:ascii="Times New Roman" w:hAnsi="Times New Roman" w:cs="Times New Roman"/>
              </w:rPr>
            </w:pPr>
            <w:r w:rsidRPr="00823C29">
              <w:rPr>
                <w:rFonts w:ascii="Times New Roman" w:hAnsi="Times New Roman" w:cs="Times New Roman"/>
              </w:rPr>
              <w:t>PD</w:t>
            </w:r>
            <w:r w:rsidRPr="00C7156B">
              <w:rPr>
                <w:rFonts w:ascii="Times New Roman" w:hAnsi="Times New Roman" w:cs="Times New Roman"/>
              </w:rPr>
              <w:t>-1 / PD-L1</w:t>
            </w:r>
          </w:p>
        </w:tc>
        <w:tc>
          <w:tcPr>
            <w:tcW w:w="1696" w:type="dxa"/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beforeLines="50" w:before="156" w:line="312" w:lineRule="auto"/>
              <w:jc w:val="both"/>
              <w:rPr>
                <w:rFonts w:ascii="Times New Roman" w:hAnsi="Times New Roman" w:cs="Times New Roman"/>
              </w:rPr>
            </w:pPr>
            <w:r w:rsidRPr="00F8686A">
              <w:rPr>
                <w:rFonts w:ascii="Times New Roman" w:hAnsi="Times New Roman" w:cs="Times New Roman"/>
              </w:rPr>
              <w:t>NCT03638169</w:t>
            </w:r>
          </w:p>
        </w:tc>
        <w:tc>
          <w:tcPr>
            <w:tcW w:w="5203" w:type="dxa"/>
            <w:vAlign w:val="center"/>
            <w:hideMark/>
          </w:tcPr>
          <w:p w:rsidR="00F41AC4" w:rsidRPr="00F8686A" w:rsidRDefault="00F41AC4" w:rsidP="00C15CE5">
            <w:pPr>
              <w:adjustRightInd w:val="0"/>
              <w:snapToGrid w:val="0"/>
              <w:spacing w:beforeLines="50" w:before="156" w:line="312" w:lineRule="auto"/>
              <w:jc w:val="both"/>
              <w:rPr>
                <w:rFonts w:ascii="Times New Roman" w:hAnsi="Times New Roman" w:cs="Times New Roman"/>
              </w:rPr>
            </w:pPr>
            <w:r w:rsidRPr="00F8686A">
              <w:rPr>
                <w:rFonts w:ascii="Times New Roman" w:hAnsi="Times New Roman" w:cs="Times New Roman"/>
              </w:rPr>
              <w:t>PD-1/PD-L1 inhibitor monotherapy is ineffective.</w:t>
            </w:r>
          </w:p>
        </w:tc>
      </w:tr>
    </w:tbl>
    <w:p w:rsidR="00F41AC4" w:rsidRDefault="00F41AC4" w:rsidP="00F41AC4"/>
    <w:p w:rsidR="003B2233" w:rsidRDefault="003B2233"/>
    <w:sectPr w:rsidR="003B2233" w:rsidSect="00285A6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D7FD2"/>
    <w:multiLevelType w:val="hybridMultilevel"/>
    <w:tmpl w:val="010A3870"/>
    <w:lvl w:ilvl="0" w:tplc="B4C22E2E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AC4"/>
    <w:rsid w:val="00003231"/>
    <w:rsid w:val="00005231"/>
    <w:rsid w:val="00012BF9"/>
    <w:rsid w:val="00014EA2"/>
    <w:rsid w:val="00016448"/>
    <w:rsid w:val="00063D1F"/>
    <w:rsid w:val="00092FC1"/>
    <w:rsid w:val="000A5BA1"/>
    <w:rsid w:val="000A5E9D"/>
    <w:rsid w:val="000C4129"/>
    <w:rsid w:val="000E6D75"/>
    <w:rsid w:val="000F361E"/>
    <w:rsid w:val="000F694C"/>
    <w:rsid w:val="00101F2C"/>
    <w:rsid w:val="00104224"/>
    <w:rsid w:val="00111829"/>
    <w:rsid w:val="001125F2"/>
    <w:rsid w:val="00113393"/>
    <w:rsid w:val="00131D75"/>
    <w:rsid w:val="00135E84"/>
    <w:rsid w:val="00153CF9"/>
    <w:rsid w:val="00164C8E"/>
    <w:rsid w:val="001B712F"/>
    <w:rsid w:val="001C253C"/>
    <w:rsid w:val="001E081C"/>
    <w:rsid w:val="001F52F7"/>
    <w:rsid w:val="00202027"/>
    <w:rsid w:val="002055FC"/>
    <w:rsid w:val="0021386E"/>
    <w:rsid w:val="0022161E"/>
    <w:rsid w:val="00225C66"/>
    <w:rsid w:val="00232C3E"/>
    <w:rsid w:val="002473EF"/>
    <w:rsid w:val="00281ADD"/>
    <w:rsid w:val="002856BA"/>
    <w:rsid w:val="002B406F"/>
    <w:rsid w:val="002C0DB0"/>
    <w:rsid w:val="002D7CFB"/>
    <w:rsid w:val="003061E8"/>
    <w:rsid w:val="00310AF1"/>
    <w:rsid w:val="00317D4F"/>
    <w:rsid w:val="00332DD4"/>
    <w:rsid w:val="003400E2"/>
    <w:rsid w:val="003531E9"/>
    <w:rsid w:val="00356231"/>
    <w:rsid w:val="0036492C"/>
    <w:rsid w:val="0037624C"/>
    <w:rsid w:val="003B048C"/>
    <w:rsid w:val="003B2233"/>
    <w:rsid w:val="003B50B3"/>
    <w:rsid w:val="003C20F7"/>
    <w:rsid w:val="003E24B1"/>
    <w:rsid w:val="003E6637"/>
    <w:rsid w:val="003F1BEA"/>
    <w:rsid w:val="00400945"/>
    <w:rsid w:val="00416394"/>
    <w:rsid w:val="00420535"/>
    <w:rsid w:val="00450DB4"/>
    <w:rsid w:val="004519BC"/>
    <w:rsid w:val="004613B6"/>
    <w:rsid w:val="004627BB"/>
    <w:rsid w:val="00464AF9"/>
    <w:rsid w:val="004A789E"/>
    <w:rsid w:val="004D2D7D"/>
    <w:rsid w:val="004F353D"/>
    <w:rsid w:val="0051133E"/>
    <w:rsid w:val="00515816"/>
    <w:rsid w:val="00532ACC"/>
    <w:rsid w:val="0054315D"/>
    <w:rsid w:val="00546B1F"/>
    <w:rsid w:val="00563BCE"/>
    <w:rsid w:val="00586DE3"/>
    <w:rsid w:val="005920B9"/>
    <w:rsid w:val="00597A58"/>
    <w:rsid w:val="005A694A"/>
    <w:rsid w:val="005C3C09"/>
    <w:rsid w:val="005D1398"/>
    <w:rsid w:val="005D25BC"/>
    <w:rsid w:val="005F5FD3"/>
    <w:rsid w:val="00605164"/>
    <w:rsid w:val="006318B1"/>
    <w:rsid w:val="006349E0"/>
    <w:rsid w:val="00646553"/>
    <w:rsid w:val="00654102"/>
    <w:rsid w:val="00664B97"/>
    <w:rsid w:val="006762A9"/>
    <w:rsid w:val="00676644"/>
    <w:rsid w:val="0068548D"/>
    <w:rsid w:val="006879AE"/>
    <w:rsid w:val="006956DA"/>
    <w:rsid w:val="006F397A"/>
    <w:rsid w:val="00733DA9"/>
    <w:rsid w:val="00740A1D"/>
    <w:rsid w:val="00761918"/>
    <w:rsid w:val="007765DA"/>
    <w:rsid w:val="007B3C81"/>
    <w:rsid w:val="007C2F27"/>
    <w:rsid w:val="007E0D87"/>
    <w:rsid w:val="007F4644"/>
    <w:rsid w:val="007F4864"/>
    <w:rsid w:val="007F697C"/>
    <w:rsid w:val="00851F43"/>
    <w:rsid w:val="008716BD"/>
    <w:rsid w:val="00893E2E"/>
    <w:rsid w:val="008A1638"/>
    <w:rsid w:val="008A2D75"/>
    <w:rsid w:val="008C4FFF"/>
    <w:rsid w:val="008E4B2E"/>
    <w:rsid w:val="00915926"/>
    <w:rsid w:val="00917F3E"/>
    <w:rsid w:val="00944E1F"/>
    <w:rsid w:val="00955D56"/>
    <w:rsid w:val="0095757F"/>
    <w:rsid w:val="00972887"/>
    <w:rsid w:val="009773C1"/>
    <w:rsid w:val="009837F7"/>
    <w:rsid w:val="00983F12"/>
    <w:rsid w:val="009A7B57"/>
    <w:rsid w:val="009B5830"/>
    <w:rsid w:val="009C7321"/>
    <w:rsid w:val="009E7AA6"/>
    <w:rsid w:val="00A10796"/>
    <w:rsid w:val="00A27A3B"/>
    <w:rsid w:val="00A461CA"/>
    <w:rsid w:val="00A57C82"/>
    <w:rsid w:val="00A62401"/>
    <w:rsid w:val="00A83E09"/>
    <w:rsid w:val="00A84682"/>
    <w:rsid w:val="00A865ED"/>
    <w:rsid w:val="00A874EB"/>
    <w:rsid w:val="00A96320"/>
    <w:rsid w:val="00AC133F"/>
    <w:rsid w:val="00AC4E9F"/>
    <w:rsid w:val="00AE32B2"/>
    <w:rsid w:val="00AF315E"/>
    <w:rsid w:val="00B0078C"/>
    <w:rsid w:val="00B10F15"/>
    <w:rsid w:val="00B1264F"/>
    <w:rsid w:val="00B13ADE"/>
    <w:rsid w:val="00B20E4A"/>
    <w:rsid w:val="00B238FA"/>
    <w:rsid w:val="00B3444A"/>
    <w:rsid w:val="00B40669"/>
    <w:rsid w:val="00B42A74"/>
    <w:rsid w:val="00B70DE0"/>
    <w:rsid w:val="00BD5292"/>
    <w:rsid w:val="00BE21A0"/>
    <w:rsid w:val="00C222FF"/>
    <w:rsid w:val="00C36615"/>
    <w:rsid w:val="00C4494E"/>
    <w:rsid w:val="00C5044B"/>
    <w:rsid w:val="00C51810"/>
    <w:rsid w:val="00C54E4B"/>
    <w:rsid w:val="00C67DE6"/>
    <w:rsid w:val="00C909E9"/>
    <w:rsid w:val="00CB5ACD"/>
    <w:rsid w:val="00CB6457"/>
    <w:rsid w:val="00CC5AFB"/>
    <w:rsid w:val="00CE1BEB"/>
    <w:rsid w:val="00CE3EB4"/>
    <w:rsid w:val="00CE4A32"/>
    <w:rsid w:val="00CE6104"/>
    <w:rsid w:val="00CE6DD6"/>
    <w:rsid w:val="00CF0B2F"/>
    <w:rsid w:val="00CF5B55"/>
    <w:rsid w:val="00D02973"/>
    <w:rsid w:val="00D16C22"/>
    <w:rsid w:val="00D203A8"/>
    <w:rsid w:val="00D23A7A"/>
    <w:rsid w:val="00D32B15"/>
    <w:rsid w:val="00D42E39"/>
    <w:rsid w:val="00D51D90"/>
    <w:rsid w:val="00D673DA"/>
    <w:rsid w:val="00D835D3"/>
    <w:rsid w:val="00D83C8D"/>
    <w:rsid w:val="00DC3AD6"/>
    <w:rsid w:val="00DC723F"/>
    <w:rsid w:val="00DF0599"/>
    <w:rsid w:val="00DF2419"/>
    <w:rsid w:val="00DF27D2"/>
    <w:rsid w:val="00DF34CA"/>
    <w:rsid w:val="00DF62E7"/>
    <w:rsid w:val="00E07065"/>
    <w:rsid w:val="00E26618"/>
    <w:rsid w:val="00E30826"/>
    <w:rsid w:val="00E4169D"/>
    <w:rsid w:val="00E41C5D"/>
    <w:rsid w:val="00E44283"/>
    <w:rsid w:val="00E67CF8"/>
    <w:rsid w:val="00E67F26"/>
    <w:rsid w:val="00E97509"/>
    <w:rsid w:val="00EB7F16"/>
    <w:rsid w:val="00EE170C"/>
    <w:rsid w:val="00F02399"/>
    <w:rsid w:val="00F108AE"/>
    <w:rsid w:val="00F11025"/>
    <w:rsid w:val="00F13FA1"/>
    <w:rsid w:val="00F16B14"/>
    <w:rsid w:val="00F32DCA"/>
    <w:rsid w:val="00F41AC4"/>
    <w:rsid w:val="00F519A0"/>
    <w:rsid w:val="00F67637"/>
    <w:rsid w:val="00F935AD"/>
    <w:rsid w:val="00FC1060"/>
    <w:rsid w:val="00FD523E"/>
    <w:rsid w:val="00FE74BE"/>
    <w:rsid w:val="00FF06ED"/>
    <w:rsid w:val="00F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096BE7-F42E-4158-820B-68958BF2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AC4"/>
    <w:pPr>
      <w:widowControl w:val="0"/>
      <w:spacing w:line="278" w:lineRule="auto"/>
      <w:ind w:left="720"/>
      <w:contextualSpacing/>
    </w:pPr>
    <w:rPr>
      <w:rFonts w:eastAsiaTheme="minorEastAsia"/>
      <w:kern w:val="2"/>
      <w:szCs w:val="24"/>
      <w:lang w:eastAsia="zh-CN"/>
      <w14:ligatures w14:val="standardContextual"/>
    </w:rPr>
  </w:style>
  <w:style w:type="table" w:styleId="TableGrid">
    <w:name w:val="Table Grid"/>
    <w:basedOn w:val="TableNormal"/>
    <w:uiPriority w:val="39"/>
    <w:rsid w:val="00F41AC4"/>
    <w:pPr>
      <w:spacing w:after="0" w:line="240" w:lineRule="auto"/>
    </w:pPr>
    <w:rPr>
      <w:rFonts w:eastAsiaTheme="minorEastAsia"/>
      <w:kern w:val="2"/>
      <w:szCs w:val="24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Devadharshini Lawrence</dc:creator>
  <cp:keywords/>
  <dc:description/>
  <cp:lastModifiedBy>Devadharshini Lawrence</cp:lastModifiedBy>
  <cp:revision>4</cp:revision>
  <dcterms:created xsi:type="dcterms:W3CDTF">2026-06-02T01:26:00Z</dcterms:created>
  <dcterms:modified xsi:type="dcterms:W3CDTF">2026-06-02T01:31:00Z</dcterms:modified>
</cp:coreProperties>
</file>