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bookmarkStart w:id="0" w:name="_Hlk209016866"/>
      <w:r w:rsidRPr="0054339B">
        <w:rPr>
          <w:rFonts w:ascii="Times New Roman" w:hAnsi="Times New Roman" w:cs="Times New Roman" w:hint="eastAsia"/>
          <w:b/>
          <w:bCs/>
          <w:sz w:val="24"/>
        </w:rPr>
        <w:t xml:space="preserve">Supplementary Table 1. </w:t>
      </w:r>
      <w:r w:rsidRPr="0054339B">
        <w:rPr>
          <w:rFonts w:ascii="Times New Roman" w:hAnsi="Times New Roman" w:cs="Times New Roman" w:hint="eastAsia"/>
          <w:sz w:val="24"/>
        </w:rPr>
        <w:t>Flow cytometry antibodies.</w:t>
      </w:r>
    </w:p>
    <w:tbl>
      <w:tblPr>
        <w:tblStyle w:val="TableGrid"/>
        <w:tblW w:w="8596" w:type="dxa"/>
        <w:tblLook w:val="04A0" w:firstRow="1" w:lastRow="0" w:firstColumn="1" w:lastColumn="0" w:noHBand="0" w:noVBand="1"/>
      </w:tblPr>
      <w:tblGrid>
        <w:gridCol w:w="2348"/>
        <w:gridCol w:w="2641"/>
        <w:gridCol w:w="3607"/>
      </w:tblGrid>
      <w:tr w:rsidR="00521DCF" w:rsidRPr="0054339B" w:rsidTr="00BD3D6C">
        <w:trPr>
          <w:trHeight w:val="485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54339B">
              <w:rPr>
                <w:rFonts w:ascii="Times New Roman" w:hAnsi="Times New Roman" w:cs="Times New Roman" w:hint="eastAsia"/>
                <w:b/>
                <w:bCs/>
                <w:szCs w:val="22"/>
              </w:rPr>
              <w:t>Antibody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54339B">
              <w:rPr>
                <w:rFonts w:ascii="Times New Roman" w:hAnsi="Times New Roman" w:cs="Times New Roman" w:hint="eastAsia"/>
                <w:b/>
                <w:bCs/>
                <w:szCs w:val="22"/>
              </w:rPr>
              <w:t>Manufacturer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54339B">
              <w:rPr>
                <w:rFonts w:ascii="Times New Roman" w:hAnsi="Times New Roman" w:cs="Times New Roman" w:hint="eastAsia"/>
                <w:b/>
                <w:bCs/>
                <w:szCs w:val="22"/>
              </w:rPr>
              <w:t>Cat#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AF700 anti-mouse Ly-6G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127621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APC anti-human CD14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301808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APC anti-human CD86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374208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APC anti-mouse CD206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141708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APC anti-mouse CD3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100236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BV421 anti-mouse CD19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115549</w:t>
            </w:r>
          </w:p>
        </w:tc>
      </w:tr>
      <w:tr w:rsidR="00521DCF" w:rsidRPr="0054339B" w:rsidTr="00BD3D6C">
        <w:trPr>
          <w:trHeight w:val="485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BV421 anti-mouse CD86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105123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FITC anti-human CD45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304006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FITC anti-human CD68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333806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FITC anti-mouse CD45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157608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L/D-FVS780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BD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565388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PE anti-human CD16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302008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PE anti-human CD206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321106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PE anti-mouse CD115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OLE_LINK18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5505</w:t>
            </w:r>
            <w:bookmarkEnd w:id="1"/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PE anti-mouse F4/80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157304</w:t>
            </w:r>
          </w:p>
        </w:tc>
      </w:tr>
      <w:tr w:rsidR="00521DCF" w:rsidRPr="0054339B" w:rsidTr="00BD3D6C">
        <w:trPr>
          <w:trHeight w:val="491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PE/Cy7 anti-mouse Ly-6C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128017</w:t>
            </w:r>
          </w:p>
        </w:tc>
      </w:tr>
      <w:tr w:rsidR="00521DCF" w:rsidRPr="0054339B" w:rsidTr="00BD3D6C">
        <w:trPr>
          <w:trHeight w:val="485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>PerCP</w:t>
            </w:r>
            <w:proofErr w:type="spellEnd"/>
            <w:r w:rsidRPr="0054339B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anti-mouse/human CD11b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BioLegend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101230</w:t>
            </w:r>
          </w:p>
        </w:tc>
      </w:tr>
    </w:tbl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before="120" w:after="0" w:line="480" w:lineRule="auto"/>
        <w:jc w:val="both"/>
        <w:rPr>
          <w:rFonts w:ascii="Times New Roman" w:eastAsia="SimSun" w:hAnsi="Times New Roman" w:cs="Times New Roman"/>
          <w:b/>
          <w:bCs/>
          <w:sz w:val="24"/>
        </w:rPr>
      </w:pPr>
      <w:r w:rsidRPr="0054339B">
        <w:rPr>
          <w:rFonts w:ascii="Times New Roman" w:eastAsia="SimSun" w:hAnsi="Times New Roman" w:cs="Times New Roman"/>
          <w:b/>
          <w:bCs/>
          <w:sz w:val="24"/>
        </w:rPr>
        <w:t xml:space="preserve">Supplementary Table 2. </w:t>
      </w:r>
      <w:r w:rsidRPr="0054339B">
        <w:rPr>
          <w:rFonts w:ascii="Times New Roman" w:eastAsia="SimSun" w:hAnsi="Times New Roman" w:cs="Times New Roman"/>
          <w:sz w:val="24"/>
        </w:rPr>
        <w:t>WB antibodies.</w:t>
      </w:r>
    </w:p>
    <w:tbl>
      <w:tblPr>
        <w:tblStyle w:val="2"/>
        <w:tblW w:w="8596" w:type="dxa"/>
        <w:jc w:val="center"/>
        <w:tblLook w:val="04A0" w:firstRow="1" w:lastRow="0" w:firstColumn="1" w:lastColumn="0" w:noHBand="0" w:noVBand="1"/>
      </w:tblPr>
      <w:tblGrid>
        <w:gridCol w:w="2348"/>
        <w:gridCol w:w="2641"/>
        <w:gridCol w:w="3607"/>
      </w:tblGrid>
      <w:tr w:rsidR="00521DCF" w:rsidRPr="0054339B" w:rsidTr="00BD3D6C">
        <w:trPr>
          <w:trHeight w:val="485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54339B">
              <w:rPr>
                <w:rFonts w:ascii="Times New Roman" w:hAnsi="Times New Roman"/>
                <w:b/>
                <w:bCs/>
                <w:sz w:val="24"/>
              </w:rPr>
              <w:t>Antibody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54339B">
              <w:rPr>
                <w:rFonts w:ascii="Times New Roman" w:hAnsi="Times New Roman"/>
                <w:b/>
                <w:bCs/>
                <w:sz w:val="24"/>
              </w:rPr>
              <w:t>Manufacturer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54339B">
              <w:rPr>
                <w:rFonts w:ascii="Times New Roman" w:hAnsi="Times New Roman"/>
                <w:b/>
                <w:bCs/>
                <w:sz w:val="24"/>
              </w:rPr>
              <w:t>Cat#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STAT1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CST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14994S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p-STAT1-tyr701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CST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9167S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STAT3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CST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9139S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p-STAT3-tyr705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CST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9145S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STAT6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CST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5397S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p-STAT6-tyr641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CST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56554S</w:t>
            </w:r>
          </w:p>
        </w:tc>
      </w:tr>
      <w:tr w:rsidR="00521DCF" w:rsidRPr="0054339B" w:rsidTr="00BD3D6C">
        <w:trPr>
          <w:trHeight w:val="485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NF-</w:t>
            </w: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κB</w:t>
            </w:r>
            <w:proofErr w:type="spellEnd"/>
            <w:r w:rsidRPr="0054339B">
              <w:rPr>
                <w:rFonts w:ascii="Times New Roman" w:hAnsi="Times New Roman"/>
                <w:sz w:val="20"/>
                <w:szCs w:val="20"/>
              </w:rPr>
              <w:t xml:space="preserve"> p50/p105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Proteintech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14220-1-AP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PPARγ</w:t>
            </w:r>
            <w:proofErr w:type="spellEnd"/>
            <w:r w:rsidRPr="0054339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Proteintech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16443-1-AP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GAPDH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Proteintech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60004-1-Ig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β-actin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Proteintech</w:t>
            </w:r>
            <w:proofErr w:type="spellEnd"/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66009-1-Ig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HRP-linked anti-rabbit IgG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CST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7074S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HRP-linked anti-mouse IgG</w:t>
            </w:r>
          </w:p>
        </w:tc>
        <w:tc>
          <w:tcPr>
            <w:tcW w:w="2641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CST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7076S</w:t>
            </w:r>
          </w:p>
        </w:tc>
      </w:tr>
    </w:tbl>
    <w:p w:rsidR="00521DCF" w:rsidRPr="0054339B" w:rsidRDefault="00521DCF" w:rsidP="00521DCF">
      <w:pPr>
        <w:adjustRightInd w:val="0"/>
        <w:snapToGrid w:val="0"/>
        <w:spacing w:before="120" w:after="0" w:line="480" w:lineRule="auto"/>
        <w:jc w:val="both"/>
        <w:rPr>
          <w:rFonts w:ascii="Times New Roman" w:eastAsia="SimSu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  <w:r w:rsidRPr="0054339B">
        <w:rPr>
          <w:rFonts w:ascii="Times New Roman" w:hAnsi="Times New Roman" w:cs="Times New Roman" w:hint="eastAsia"/>
          <w:b/>
          <w:bCs/>
          <w:sz w:val="24"/>
        </w:rPr>
        <w:t>Supplementary Table 3</w:t>
      </w:r>
      <w:r w:rsidRPr="0054339B">
        <w:rPr>
          <w:rFonts w:ascii="Times New Roman" w:hAnsi="Times New Roman" w:cs="Times New Roman"/>
          <w:sz w:val="24"/>
        </w:rPr>
        <w:t>. Primers used for qPCR.</w:t>
      </w:r>
    </w:p>
    <w:tbl>
      <w:tblPr>
        <w:tblStyle w:val="TableGrid"/>
        <w:tblW w:w="8596" w:type="dxa"/>
        <w:tblLook w:val="04A0" w:firstRow="1" w:lastRow="0" w:firstColumn="1" w:lastColumn="0" w:noHBand="0" w:noVBand="1"/>
      </w:tblPr>
      <w:tblGrid>
        <w:gridCol w:w="1464"/>
        <w:gridCol w:w="3525"/>
        <w:gridCol w:w="3607"/>
      </w:tblGrid>
      <w:tr w:rsidR="00521DCF" w:rsidRPr="0054339B" w:rsidTr="00BD3D6C">
        <w:trPr>
          <w:trHeight w:val="485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bookmarkStart w:id="2" w:name="OLE_LINK11"/>
            <w:r w:rsidRPr="0054339B">
              <w:rPr>
                <w:rFonts w:ascii="Times New Roman" w:hAnsi="Times New Roman" w:cs="Times New Roman"/>
                <w:b/>
                <w:bCs/>
                <w:szCs w:val="22"/>
              </w:rPr>
              <w:t>Gene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54339B">
              <w:rPr>
                <w:rFonts w:ascii="Times New Roman" w:hAnsi="Times New Roman" w:cs="Times New Roman"/>
                <w:b/>
                <w:bCs/>
                <w:szCs w:val="22"/>
              </w:rPr>
              <w:t>Forward</w:t>
            </w:r>
            <w:r w:rsidRPr="0054339B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4339B">
              <w:rPr>
                <w:rFonts w:ascii="Times New Roman" w:hAnsi="Times New Roman" w:cs="Times New Roman"/>
                <w:b/>
                <w:bCs/>
                <w:szCs w:val="22"/>
              </w:rPr>
              <w:t>(5'→3')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54339B">
              <w:rPr>
                <w:rFonts w:ascii="Times New Roman" w:hAnsi="Times New Roman" w:cs="Times New Roman"/>
                <w:b/>
                <w:bCs/>
                <w:szCs w:val="22"/>
              </w:rPr>
              <w:t>Reverse</w:t>
            </w:r>
            <w:r w:rsidRPr="0054339B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4339B">
              <w:rPr>
                <w:rFonts w:ascii="Times New Roman" w:hAnsi="Times New Roman" w:cs="Times New Roman"/>
                <w:b/>
                <w:bCs/>
                <w:szCs w:val="22"/>
              </w:rPr>
              <w:t>(5'→3')</w:t>
            </w:r>
          </w:p>
        </w:tc>
      </w:tr>
      <w:tr w:rsidR="00521DCF" w:rsidRPr="0054339B" w:rsidTr="00BD3D6C">
        <w:trPr>
          <w:trHeight w:val="491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Aox2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CATTGTTGATGCGGTGGCTG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GGTCATCTCTCGGGATCATGT</w:t>
            </w:r>
          </w:p>
        </w:tc>
      </w:tr>
      <w:tr w:rsidR="00521DCF" w:rsidRPr="0054339B" w:rsidTr="00BD3D6C">
        <w:trPr>
          <w:trHeight w:val="485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Ccr1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CACTCACCGTACCTGTAGCC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GCAAATATCAGACGCACGGC</w:t>
            </w:r>
          </w:p>
        </w:tc>
      </w:tr>
      <w:tr w:rsidR="00521DCF" w:rsidRPr="0054339B" w:rsidTr="00BD3D6C">
        <w:trPr>
          <w:trHeight w:val="491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Csf2rb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CATGACCCTCCTCTATCACCAG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GAGATACACTCCATTCCAGCAG</w:t>
            </w:r>
          </w:p>
        </w:tc>
      </w:tr>
      <w:tr w:rsidR="00521DCF" w:rsidRPr="0054339B" w:rsidTr="00BD3D6C">
        <w:trPr>
          <w:trHeight w:val="485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Cx3cr1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ACGCTGACTCCTCATTCCAC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CTCCCCAATGTGCAAGCAAC</w:t>
            </w:r>
          </w:p>
        </w:tc>
      </w:tr>
      <w:tr w:rsidR="00521DCF" w:rsidRPr="0054339B" w:rsidTr="00BD3D6C">
        <w:trPr>
          <w:trHeight w:val="491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Cxcl10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AAGCTATGTGGAGGTGCGAC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AACCCCTTGGGAAGATGGTG</w:t>
            </w:r>
          </w:p>
        </w:tc>
      </w:tr>
      <w:tr w:rsidR="00521DCF" w:rsidRPr="0054339B" w:rsidTr="00BD3D6C">
        <w:trPr>
          <w:trHeight w:val="491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Ifnlr1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GTCTGGGAAGCAAGACCCTG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GTATAGACGGTTCTGGCGCT</w:t>
            </w:r>
          </w:p>
        </w:tc>
      </w:tr>
      <w:tr w:rsidR="00521DCF" w:rsidRPr="0054339B" w:rsidTr="00BD3D6C">
        <w:trPr>
          <w:trHeight w:val="491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Il10r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AGGATGTTGTCGCGTTTGC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GGGCTTGGCAGTTCGTATG</w:t>
            </w:r>
          </w:p>
        </w:tc>
      </w:tr>
      <w:tr w:rsidR="00521DCF" w:rsidRPr="0054339B" w:rsidTr="00BD3D6C">
        <w:trPr>
          <w:trHeight w:val="491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Il20rb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TTAACCGAAATGCAACTGTCCTC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CCTCCAGTAGACCACAAGGAAC</w:t>
            </w:r>
          </w:p>
        </w:tc>
      </w:tr>
      <w:tr w:rsidR="00521DCF" w:rsidRPr="0054339B" w:rsidTr="00BD3D6C">
        <w:trPr>
          <w:trHeight w:val="491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IL21r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CTTATGACGAACCCTCCAACTAC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CTCACAGCATAGGGGTCTCTG</w:t>
            </w:r>
          </w:p>
        </w:tc>
      </w:tr>
      <w:tr w:rsidR="00521DCF" w:rsidRPr="0054339B" w:rsidTr="00BD3D6C">
        <w:trPr>
          <w:trHeight w:val="491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Il6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AGTCCTTCCTACCCCAATTTCC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TGGTCTTGGTCCTTAGCCAC</w:t>
            </w:r>
          </w:p>
        </w:tc>
      </w:tr>
      <w:tr w:rsidR="00521DCF" w:rsidRPr="0054339B" w:rsidTr="00BD3D6C">
        <w:trPr>
          <w:trHeight w:val="491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Il7r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ACCCAAGAATCAAGGAGGATGG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GGGAGACTAGGCCATACGAC</w:t>
            </w:r>
          </w:p>
        </w:tc>
      </w:tr>
      <w:tr w:rsidR="00521DCF" w:rsidRPr="0054339B" w:rsidTr="00BD3D6C">
        <w:trPr>
          <w:trHeight w:val="491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bookmarkStart w:id="3" w:name="_GoBack"/>
            <w:bookmarkEnd w:id="3"/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Socs1</w:t>
            </w:r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CTCCTTGGGGTCTGTTGGC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GCGTGCTACCATCCTACTCG</w:t>
            </w:r>
          </w:p>
        </w:tc>
      </w:tr>
      <w:tr w:rsidR="00521DCF" w:rsidRPr="0054339B" w:rsidTr="00BD3D6C">
        <w:trPr>
          <w:trHeight w:val="491"/>
        </w:trPr>
        <w:tc>
          <w:tcPr>
            <w:tcW w:w="1464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433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Gapdh</w:t>
            </w:r>
            <w:proofErr w:type="spellEnd"/>
          </w:p>
        </w:tc>
        <w:tc>
          <w:tcPr>
            <w:tcW w:w="3525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AGGTCGGTGTGAACGGATTTG</w:t>
            </w:r>
          </w:p>
        </w:tc>
        <w:tc>
          <w:tcPr>
            <w:tcW w:w="3607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39B">
              <w:rPr>
                <w:rFonts w:ascii="Times New Roman" w:hAnsi="Times New Roman" w:cs="Times New Roman"/>
                <w:sz w:val="20"/>
                <w:szCs w:val="20"/>
              </w:rPr>
              <w:t>TGTAGACCATGTAGTTGAGGTCA</w:t>
            </w:r>
          </w:p>
        </w:tc>
      </w:tr>
      <w:bookmarkEnd w:id="2"/>
    </w:tbl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Pr="0054339B" w:rsidRDefault="00521DCF" w:rsidP="00521DCF">
      <w:pPr>
        <w:adjustRightInd w:val="0"/>
        <w:snapToGrid w:val="0"/>
        <w:spacing w:before="120" w:after="0" w:line="480" w:lineRule="auto"/>
        <w:jc w:val="both"/>
        <w:rPr>
          <w:rFonts w:ascii="Times New Roman" w:eastAsia="SimSun" w:hAnsi="Times New Roman" w:cs="Times New Roman"/>
          <w:sz w:val="24"/>
        </w:rPr>
      </w:pPr>
      <w:r w:rsidRPr="0054339B">
        <w:rPr>
          <w:rFonts w:ascii="Times New Roman" w:eastAsia="SimSun" w:hAnsi="Times New Roman" w:cs="Times New Roman"/>
          <w:b/>
          <w:bCs/>
          <w:sz w:val="24"/>
        </w:rPr>
        <w:t xml:space="preserve">Supplementary Table 4. </w:t>
      </w:r>
      <w:r w:rsidRPr="0054339B">
        <w:rPr>
          <w:rFonts w:ascii="Times New Roman" w:eastAsia="SimSun" w:hAnsi="Times New Roman" w:cs="Times New Roman"/>
          <w:sz w:val="24"/>
        </w:rPr>
        <w:t xml:space="preserve">IHC and </w:t>
      </w:r>
      <w:proofErr w:type="spellStart"/>
      <w:r w:rsidRPr="0054339B">
        <w:rPr>
          <w:rFonts w:ascii="Times New Roman" w:eastAsia="SimSun" w:hAnsi="Times New Roman" w:cs="Times New Roman"/>
          <w:sz w:val="24"/>
        </w:rPr>
        <w:t>mIF</w:t>
      </w:r>
      <w:proofErr w:type="spellEnd"/>
      <w:r w:rsidRPr="0054339B">
        <w:rPr>
          <w:rFonts w:ascii="Times New Roman" w:eastAsia="SimSun" w:hAnsi="Times New Roman" w:cs="Times New Roman"/>
          <w:sz w:val="24"/>
        </w:rPr>
        <w:t xml:space="preserve"> antibodies.</w:t>
      </w:r>
    </w:p>
    <w:tbl>
      <w:tblPr>
        <w:tblStyle w:val="3"/>
        <w:tblW w:w="8359" w:type="dxa"/>
        <w:jc w:val="center"/>
        <w:tblLook w:val="04A0" w:firstRow="1" w:lastRow="0" w:firstColumn="1" w:lastColumn="0" w:noHBand="0" w:noVBand="1"/>
      </w:tblPr>
      <w:tblGrid>
        <w:gridCol w:w="2348"/>
        <w:gridCol w:w="1720"/>
        <w:gridCol w:w="2268"/>
        <w:gridCol w:w="2023"/>
      </w:tblGrid>
      <w:tr w:rsidR="00521DCF" w:rsidRPr="0054339B" w:rsidTr="00BD3D6C">
        <w:trPr>
          <w:trHeight w:val="485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54339B">
              <w:rPr>
                <w:rFonts w:ascii="Times New Roman" w:hAnsi="Times New Roman"/>
                <w:b/>
                <w:bCs/>
                <w:sz w:val="24"/>
              </w:rPr>
              <w:t>Antibody</w:t>
            </w:r>
          </w:p>
        </w:tc>
        <w:tc>
          <w:tcPr>
            <w:tcW w:w="1720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54339B">
              <w:rPr>
                <w:rFonts w:ascii="Times New Roman" w:hAnsi="Times New Roman"/>
                <w:b/>
                <w:bCs/>
                <w:sz w:val="24"/>
              </w:rPr>
              <w:t>Manufacturer</w:t>
            </w:r>
          </w:p>
        </w:tc>
        <w:tc>
          <w:tcPr>
            <w:tcW w:w="226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54339B">
              <w:rPr>
                <w:rFonts w:ascii="Times New Roman" w:hAnsi="Times New Roman"/>
                <w:b/>
                <w:bCs/>
                <w:sz w:val="24"/>
              </w:rPr>
              <w:t>Cat#</w:t>
            </w:r>
          </w:p>
        </w:tc>
        <w:tc>
          <w:tcPr>
            <w:tcW w:w="2023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54339B">
              <w:rPr>
                <w:rFonts w:ascii="Times New Roman" w:hAnsi="Times New Roman"/>
                <w:b/>
                <w:bCs/>
                <w:sz w:val="24"/>
              </w:rPr>
              <w:t>Dilution rate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Ki67 (IHC)</w:t>
            </w:r>
          </w:p>
        </w:tc>
        <w:tc>
          <w:tcPr>
            <w:tcW w:w="1720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Proteintech</w:t>
            </w:r>
            <w:proofErr w:type="spellEnd"/>
          </w:p>
        </w:tc>
        <w:tc>
          <w:tcPr>
            <w:tcW w:w="226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28074-1-AP</w:t>
            </w:r>
          </w:p>
        </w:tc>
        <w:tc>
          <w:tcPr>
            <w:tcW w:w="2023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1:1000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iNOS</w:t>
            </w:r>
            <w:proofErr w:type="spellEnd"/>
            <w:r w:rsidRPr="0054339B">
              <w:rPr>
                <w:rFonts w:ascii="Times New Roman" w:hAnsi="Times New Roman"/>
                <w:sz w:val="20"/>
                <w:szCs w:val="20"/>
              </w:rPr>
              <w:t xml:space="preserve"> (IHC)</w:t>
            </w:r>
          </w:p>
        </w:tc>
        <w:tc>
          <w:tcPr>
            <w:tcW w:w="1720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CST</w:t>
            </w:r>
          </w:p>
        </w:tc>
        <w:tc>
          <w:tcPr>
            <w:tcW w:w="226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68186</w:t>
            </w:r>
          </w:p>
        </w:tc>
        <w:tc>
          <w:tcPr>
            <w:tcW w:w="2023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1:100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CD206 (IHC/</w:t>
            </w: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mIF</w:t>
            </w:r>
            <w:proofErr w:type="spellEnd"/>
            <w:r w:rsidRPr="0054339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20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Proteintech</w:t>
            </w:r>
            <w:proofErr w:type="spellEnd"/>
          </w:p>
        </w:tc>
        <w:tc>
          <w:tcPr>
            <w:tcW w:w="226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18704-1-AP</w:t>
            </w:r>
          </w:p>
        </w:tc>
        <w:tc>
          <w:tcPr>
            <w:tcW w:w="2023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1:800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F4/80 (IHC)</w:t>
            </w:r>
          </w:p>
        </w:tc>
        <w:tc>
          <w:tcPr>
            <w:tcW w:w="1720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Proteintech</w:t>
            </w:r>
            <w:proofErr w:type="spellEnd"/>
          </w:p>
        </w:tc>
        <w:tc>
          <w:tcPr>
            <w:tcW w:w="226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28463-1-AP</w:t>
            </w:r>
          </w:p>
        </w:tc>
        <w:tc>
          <w:tcPr>
            <w:tcW w:w="2023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1:2500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F4/80 (</w:t>
            </w: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mIF</w:t>
            </w:r>
            <w:proofErr w:type="spellEnd"/>
            <w:r w:rsidRPr="0054339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20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Abcam</w:t>
            </w:r>
            <w:proofErr w:type="spellEnd"/>
          </w:p>
        </w:tc>
        <w:tc>
          <w:tcPr>
            <w:tcW w:w="226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AB300421</w:t>
            </w:r>
          </w:p>
        </w:tc>
        <w:tc>
          <w:tcPr>
            <w:tcW w:w="2023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1:50</w:t>
            </w:r>
          </w:p>
        </w:tc>
      </w:tr>
      <w:tr w:rsidR="00521DCF" w:rsidRPr="0054339B" w:rsidTr="00BD3D6C">
        <w:trPr>
          <w:trHeight w:val="485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lastRenderedPageBreak/>
              <w:t>iNOS</w:t>
            </w:r>
            <w:proofErr w:type="spellEnd"/>
            <w:r w:rsidRPr="0054339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mIF</w:t>
            </w:r>
            <w:proofErr w:type="spellEnd"/>
            <w:r w:rsidRPr="0054339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20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CST</w:t>
            </w:r>
          </w:p>
        </w:tc>
        <w:tc>
          <w:tcPr>
            <w:tcW w:w="226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68186</w:t>
            </w:r>
          </w:p>
        </w:tc>
        <w:tc>
          <w:tcPr>
            <w:tcW w:w="2023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1:200</w:t>
            </w:r>
          </w:p>
        </w:tc>
      </w:tr>
      <w:tr w:rsidR="00521DCF" w:rsidRPr="0054339B" w:rsidTr="00BD3D6C">
        <w:trPr>
          <w:trHeight w:val="491"/>
          <w:jc w:val="center"/>
        </w:trPr>
        <w:tc>
          <w:tcPr>
            <w:tcW w:w="234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HRP-labeled goat anti-rabbit IgG</w:t>
            </w:r>
          </w:p>
        </w:tc>
        <w:tc>
          <w:tcPr>
            <w:tcW w:w="1720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4339B">
              <w:rPr>
                <w:rFonts w:ascii="Times New Roman" w:hAnsi="Times New Roman"/>
                <w:sz w:val="20"/>
                <w:szCs w:val="20"/>
              </w:rPr>
              <w:t>Servicebio</w:t>
            </w:r>
            <w:proofErr w:type="spellEnd"/>
          </w:p>
        </w:tc>
        <w:tc>
          <w:tcPr>
            <w:tcW w:w="2268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G1215</w:t>
            </w:r>
          </w:p>
        </w:tc>
        <w:tc>
          <w:tcPr>
            <w:tcW w:w="2023" w:type="dxa"/>
            <w:vAlign w:val="center"/>
          </w:tcPr>
          <w:p w:rsidR="00521DCF" w:rsidRPr="0054339B" w:rsidRDefault="00521DCF" w:rsidP="00BD3D6C">
            <w:pPr>
              <w:adjustRightInd w:val="0"/>
              <w:snapToGrid w:val="0"/>
              <w:spacing w:before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39B">
              <w:rPr>
                <w:rFonts w:ascii="Times New Roman" w:hAnsi="Times New Roman"/>
                <w:sz w:val="20"/>
                <w:szCs w:val="20"/>
              </w:rPr>
              <w:t>1:50</w:t>
            </w:r>
          </w:p>
        </w:tc>
      </w:tr>
    </w:tbl>
    <w:p w:rsidR="00521DCF" w:rsidRPr="0054339B" w:rsidRDefault="00521DCF" w:rsidP="00521DCF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</w:p>
    <w:p w:rsidR="00521DCF" w:rsidRDefault="00521DCF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:rsidR="00521DCF" w:rsidRDefault="00521DCF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:rsidR="00521DCF" w:rsidRDefault="00521DCF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:rsidR="00521DCF" w:rsidRDefault="00521DCF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FA23D8">
        <w:rPr>
          <w:rFonts w:ascii="Times New Roman" w:hAnsi="Times New Roman" w:cs="Times New Roman"/>
          <w:b/>
          <w:bCs/>
        </w:rPr>
        <w:t>Fig.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Pr="00FA23D8">
        <w:rPr>
          <w:rFonts w:ascii="Times New Roman" w:hAnsi="Times New Roman" w:cs="Times New Roman"/>
          <w:b/>
          <w:bCs/>
        </w:rPr>
        <w:t xml:space="preserve">S1 Effects of OH2 on </w:t>
      </w:r>
      <w:r>
        <w:rPr>
          <w:rFonts w:ascii="Times New Roman" w:hAnsi="Times New Roman" w:cs="Times New Roman" w:hint="eastAsia"/>
          <w:b/>
          <w:bCs/>
        </w:rPr>
        <w:t xml:space="preserve">proliferation of 3D tumor spheroids, </w:t>
      </w:r>
      <w:r w:rsidRPr="00FA23D8">
        <w:rPr>
          <w:rFonts w:ascii="Times New Roman" w:hAnsi="Times New Roman" w:cs="Times New Roman"/>
          <w:b/>
          <w:bCs/>
        </w:rPr>
        <w:t xml:space="preserve">apoptosis in </w:t>
      </w:r>
      <w:r>
        <w:rPr>
          <w:rFonts w:ascii="Times New Roman" w:hAnsi="Times New Roman" w:cs="Times New Roman" w:hint="eastAsia"/>
          <w:b/>
          <w:bCs/>
        </w:rPr>
        <w:t>GL261</w:t>
      </w:r>
      <w:r w:rsidRPr="00FA23D8">
        <w:rPr>
          <w:rFonts w:ascii="Times New Roman" w:hAnsi="Times New Roman" w:cs="Times New Roman"/>
          <w:b/>
          <w:bCs/>
        </w:rPr>
        <w:t xml:space="preserve"> cells and cell cycle progression in </w:t>
      </w:r>
      <w:r>
        <w:rPr>
          <w:rFonts w:ascii="Times New Roman" w:hAnsi="Times New Roman" w:cs="Times New Roman" w:hint="eastAsia"/>
          <w:b/>
          <w:bCs/>
        </w:rPr>
        <w:t xml:space="preserve">U251 </w:t>
      </w:r>
      <w:r w:rsidRPr="00FA23D8">
        <w:rPr>
          <w:rFonts w:ascii="Times New Roman" w:hAnsi="Times New Roman" w:cs="Times New Roman"/>
          <w:b/>
          <w:bCs/>
        </w:rPr>
        <w:t>cells</w:t>
      </w:r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(A-B)</w:t>
      </w:r>
      <w:r w:rsidRPr="0053289E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Viability assessed by luminescence </w:t>
      </w:r>
      <w:r>
        <w:rPr>
          <w:rFonts w:ascii="Times New Roman" w:hAnsi="Times New Roman" w:cs="Times New Roman" w:hint="eastAsia"/>
          <w:sz w:val="24"/>
        </w:rPr>
        <w:t>signal</w:t>
      </w:r>
      <w:r>
        <w:rPr>
          <w:rFonts w:ascii="Times New Roman" w:hAnsi="Times New Roman" w:cs="Times New Roman" w:hint="eastAsia"/>
        </w:rPr>
        <w:t xml:space="preserve"> in tumor spheroids of GL261 and U251 cells using </w:t>
      </w:r>
      <w:proofErr w:type="spellStart"/>
      <w:r w:rsidRPr="00566BDD">
        <w:rPr>
          <w:rFonts w:ascii="Times New Roman" w:hAnsi="Times New Roman" w:cs="Times New Roman" w:hint="eastAsia"/>
          <w:sz w:val="21"/>
          <w:szCs w:val="21"/>
        </w:rPr>
        <w:t>CellTiter-Glo</w:t>
      </w:r>
      <w:proofErr w:type="spellEnd"/>
      <w:r w:rsidRPr="00566BDD">
        <w:rPr>
          <w:rFonts w:ascii="Times New Roman" w:hAnsi="Times New Roman" w:cs="Times New Roman" w:hint="eastAsia"/>
          <w:sz w:val="21"/>
          <w:szCs w:val="21"/>
        </w:rPr>
        <w:t xml:space="preserve"> 3D Cell Viability Kit. </w:t>
      </w:r>
      <w:r w:rsidRPr="00FA23D8">
        <w:rPr>
          <w:rFonts w:ascii="Times New Roman" w:hAnsi="Times New Roman" w:cs="Times New Roman"/>
        </w:rPr>
        <w:t xml:space="preserve">Scale bars, </w:t>
      </w:r>
      <w:r>
        <w:rPr>
          <w:rFonts w:ascii="Times New Roman" w:hAnsi="Times New Roman" w:cs="Times New Roman" w:hint="eastAsia"/>
        </w:rPr>
        <w:t>5</w:t>
      </w:r>
      <w:r w:rsidRPr="00FA23D8">
        <w:rPr>
          <w:rFonts w:ascii="Times New Roman" w:hAnsi="Times New Roman" w:cs="Times New Roman"/>
        </w:rPr>
        <w:t xml:space="preserve">00 </w:t>
      </w:r>
      <w:proofErr w:type="spellStart"/>
      <w:r w:rsidRPr="00FA23D8">
        <w:rPr>
          <w:rFonts w:ascii="Times New Roman" w:hAnsi="Times New Roman" w:cs="Times New Roman"/>
        </w:rPr>
        <w:t>μm</w:t>
      </w:r>
      <w:proofErr w:type="spellEnd"/>
      <w:r>
        <w:rPr>
          <w:rFonts w:ascii="Times New Roman" w:hAnsi="Times New Roman" w:cs="Times New Roman" w:hint="eastAsia"/>
        </w:rPr>
        <w:t xml:space="preserve">. </w:t>
      </w:r>
      <w:r w:rsidRPr="00FA23D8">
        <w:rPr>
          <w:rFonts w:ascii="Times New Roman" w:hAnsi="Times New Roman" w:cs="Times New Roman"/>
        </w:rPr>
        <w:t>(C</w:t>
      </w:r>
      <w:r>
        <w:rPr>
          <w:rFonts w:ascii="Times New Roman" w:hAnsi="Times New Roman" w:cs="Times New Roman" w:hint="eastAsia"/>
        </w:rPr>
        <w:t>-D</w:t>
      </w:r>
      <w:r w:rsidRPr="00FA23D8">
        <w:rPr>
          <w:rFonts w:ascii="Times New Roman" w:hAnsi="Times New Roman" w:cs="Times New Roman"/>
        </w:rPr>
        <w:t>) Flow cytometric analysis of apoptosis in GL261 cells treated with increasing concentrations of OH2 (MOI = 0, 0.5, 1, 2) for 48 h. (</w:t>
      </w:r>
      <w:r>
        <w:rPr>
          <w:rFonts w:ascii="Times New Roman" w:hAnsi="Times New Roman" w:cs="Times New Roman" w:hint="eastAsia"/>
        </w:rPr>
        <w:t>E-G</w:t>
      </w:r>
      <w:r w:rsidRPr="00FA23D8">
        <w:rPr>
          <w:rFonts w:ascii="Times New Roman" w:hAnsi="Times New Roman" w:cs="Times New Roman"/>
        </w:rPr>
        <w:t xml:space="preserve">) Flow cytometric analysis of cell cycle distribution in U251 cells following OH2 treatment (MOI = 0, 0.5, 1, 2) for 48 h. </w:t>
      </w:r>
      <w:r w:rsidRPr="00E12DED">
        <w:rPr>
          <w:rFonts w:ascii="Times New Roman" w:hAnsi="Times New Roman" w:cs="Times New Roman" w:hint="eastAsia"/>
        </w:rPr>
        <w:t>All experiments were repeated three times. D</w:t>
      </w:r>
      <w:bookmarkStart w:id="4" w:name="OLE_LINK162"/>
      <w:r w:rsidRPr="00E12DED">
        <w:rPr>
          <w:rFonts w:ascii="Times New Roman" w:hAnsi="Times New Roman" w:cs="Times New Roman" w:hint="eastAsia"/>
        </w:rPr>
        <w:t xml:space="preserve">ata shown are from one representative experiment with three parallel samples per group and are presented as mean </w:t>
      </w:r>
      <w:r w:rsidRPr="00E12DED">
        <w:rPr>
          <w:rFonts w:ascii="Times New Roman" w:hAnsi="Times New Roman" w:cs="Times New Roman" w:hint="eastAsia"/>
        </w:rPr>
        <w:t>±</w:t>
      </w:r>
      <w:r w:rsidRPr="00E12DED">
        <w:rPr>
          <w:rFonts w:ascii="Times New Roman" w:hAnsi="Times New Roman" w:cs="Times New Roman" w:hint="eastAsia"/>
        </w:rPr>
        <w:t xml:space="preserve"> SD</w:t>
      </w:r>
      <w:bookmarkEnd w:id="4"/>
      <w:r w:rsidRPr="00E12DED">
        <w:rPr>
          <w:rFonts w:ascii="Times New Roman" w:hAnsi="Times New Roman" w:cs="Times New Roman" w:hint="eastAsia"/>
        </w:rPr>
        <w:t>.</w:t>
      </w:r>
      <w:r w:rsidRPr="009D370B">
        <w:rPr>
          <w:rFonts w:ascii="Times New Roman" w:hAnsi="Times New Roman" w:cs="Times New Roman"/>
        </w:rPr>
        <w:t xml:space="preserve"> </w:t>
      </w:r>
      <w:r w:rsidRPr="00FA23D8">
        <w:rPr>
          <w:rFonts w:ascii="Times New Roman" w:hAnsi="Times New Roman" w:cs="Times New Roman"/>
        </w:rPr>
        <w:t>*</w:t>
      </w:r>
      <w:r w:rsidRPr="00FA23D8">
        <w:rPr>
          <w:rFonts w:ascii="Times New Roman" w:hAnsi="Times New Roman" w:cs="Times New Roman"/>
          <w:i/>
          <w:iCs/>
        </w:rPr>
        <w:t xml:space="preserve">P </w:t>
      </w:r>
      <w:r w:rsidRPr="00FA23D8">
        <w:rPr>
          <w:rFonts w:ascii="Times New Roman" w:hAnsi="Times New Roman" w:cs="Times New Roman"/>
        </w:rPr>
        <w:t>&lt; 0.05, **</w:t>
      </w:r>
      <w:r w:rsidRPr="00FA23D8">
        <w:rPr>
          <w:rFonts w:ascii="Times New Roman" w:hAnsi="Times New Roman" w:cs="Times New Roman"/>
          <w:i/>
          <w:iCs/>
        </w:rPr>
        <w:t>P</w:t>
      </w:r>
      <w:r w:rsidRPr="00FA23D8">
        <w:rPr>
          <w:rFonts w:ascii="Times New Roman" w:hAnsi="Times New Roman" w:cs="Times New Roman"/>
        </w:rPr>
        <w:t xml:space="preserve"> &lt; 0.01, ***</w:t>
      </w:r>
      <w:r w:rsidRPr="00FA23D8">
        <w:rPr>
          <w:rFonts w:ascii="Times New Roman" w:hAnsi="Times New Roman" w:cs="Times New Roman"/>
          <w:i/>
          <w:iCs/>
        </w:rPr>
        <w:t>P</w:t>
      </w:r>
      <w:r w:rsidRPr="00FA23D8">
        <w:rPr>
          <w:rFonts w:ascii="Times New Roman" w:hAnsi="Times New Roman" w:cs="Times New Roman"/>
        </w:rPr>
        <w:t xml:space="preserve"> &lt; 0.001.</w:t>
      </w:r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bookmarkStart w:id="5" w:name="_Hlk209016892"/>
      <w:bookmarkEnd w:id="0"/>
      <w:r w:rsidRPr="00FA23D8">
        <w:rPr>
          <w:rFonts w:ascii="Times New Roman" w:hAnsi="Times New Roman" w:cs="Times New Roman"/>
          <w:b/>
          <w:bCs/>
        </w:rPr>
        <w:t>Fig.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Pr="00FA23D8">
        <w:rPr>
          <w:rFonts w:ascii="Times New Roman" w:hAnsi="Times New Roman" w:cs="Times New Roman"/>
          <w:b/>
          <w:bCs/>
        </w:rPr>
        <w:t xml:space="preserve">S2 OH2 suppresses tumor progression in subcutaneous GBM models and induces </w:t>
      </w:r>
      <w:r>
        <w:rPr>
          <w:rFonts w:ascii="Times New Roman" w:hAnsi="Times New Roman" w:cs="Times New Roman" w:hint="eastAsia"/>
          <w:b/>
          <w:bCs/>
        </w:rPr>
        <w:t xml:space="preserve">TAM </w:t>
      </w:r>
      <w:r w:rsidRPr="00FA23D8">
        <w:rPr>
          <w:rFonts w:ascii="Times New Roman" w:hAnsi="Times New Roman" w:cs="Times New Roman"/>
          <w:b/>
          <w:bCs/>
        </w:rPr>
        <w:t>polarization</w:t>
      </w:r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</w:rPr>
      </w:pPr>
      <w:r w:rsidRPr="00FA23D8">
        <w:rPr>
          <w:rFonts w:ascii="Times New Roman" w:hAnsi="Times New Roman" w:cs="Times New Roman"/>
        </w:rPr>
        <w:t>(A) Tumor volume measurements every three days starting from day 6 post</w:t>
      </w:r>
      <w:r>
        <w:rPr>
          <w:rFonts w:ascii="Times New Roman" w:hAnsi="Times New Roman" w:cs="Times New Roman" w:hint="eastAsia"/>
        </w:rPr>
        <w:t xml:space="preserve"> </w:t>
      </w:r>
      <w:r w:rsidRPr="00FA23D8">
        <w:rPr>
          <w:rFonts w:ascii="Times New Roman" w:hAnsi="Times New Roman" w:cs="Times New Roman"/>
        </w:rPr>
        <w:t>U251</w:t>
      </w:r>
      <w:r>
        <w:rPr>
          <w:rFonts w:ascii="Times New Roman" w:hAnsi="Times New Roman" w:cs="Times New Roman" w:hint="eastAsia"/>
        </w:rPr>
        <w:t xml:space="preserve"> cells</w:t>
      </w:r>
      <w:r w:rsidRPr="00FA23D8">
        <w:rPr>
          <w:rFonts w:ascii="Times New Roman" w:hAnsi="Times New Roman" w:cs="Times New Roman"/>
        </w:rPr>
        <w:t xml:space="preserve"> inoculation in subcutaneous xenograft models. (B) Body weight monitoring of mice every three days throughout the experiment. (C) Representative H&amp;E staining of subcutaneous tumor sections from OH2-treated groups (</w:t>
      </w:r>
      <w:r>
        <w:rPr>
          <w:rFonts w:ascii="Times New Roman" w:hAnsi="Times New Roman" w:cs="Times New Roman" w:hint="eastAsia"/>
        </w:rPr>
        <w:t>1</w:t>
      </w:r>
      <w:r w:rsidRPr="001C32F2">
        <w:rPr>
          <w:rFonts w:ascii="Times New Roman" w:hAnsi="Times New Roman" w:cs="Times New Roman" w:hint="eastAsia"/>
        </w:rPr>
        <w:t>×</w:t>
      </w:r>
      <w:r w:rsidRPr="00FA23D8">
        <w:rPr>
          <w:rFonts w:ascii="Times New Roman" w:hAnsi="Times New Roman" w:cs="Times New Roman"/>
        </w:rPr>
        <w:t xml:space="preserve">10⁵ CCID50, </w:t>
      </w:r>
      <w:r>
        <w:rPr>
          <w:rFonts w:ascii="Times New Roman" w:hAnsi="Times New Roman" w:cs="Times New Roman" w:hint="eastAsia"/>
        </w:rPr>
        <w:t>1</w:t>
      </w:r>
      <w:r w:rsidRPr="001C32F2">
        <w:rPr>
          <w:rFonts w:ascii="Times New Roman" w:hAnsi="Times New Roman" w:cs="Times New Roman" w:hint="eastAsia"/>
        </w:rPr>
        <w:t>×</w:t>
      </w:r>
      <w:r w:rsidRPr="00FA23D8">
        <w:rPr>
          <w:rFonts w:ascii="Times New Roman" w:hAnsi="Times New Roman" w:cs="Times New Roman"/>
        </w:rPr>
        <w:t>10⁶ CCID50) and PBS controls.</w:t>
      </w:r>
      <w:r w:rsidRPr="00865F42">
        <w:rPr>
          <w:rFonts w:ascii="Times New Roman" w:hAnsi="Times New Roman" w:cs="Times New Roman"/>
        </w:rPr>
        <w:t xml:space="preserve"> </w:t>
      </w:r>
      <w:r w:rsidRPr="00FA23D8">
        <w:rPr>
          <w:rFonts w:ascii="Times New Roman" w:hAnsi="Times New Roman" w:cs="Times New Roman"/>
        </w:rPr>
        <w:t xml:space="preserve">Scale bars, </w:t>
      </w:r>
      <w:r>
        <w:rPr>
          <w:rFonts w:ascii="Times New Roman" w:hAnsi="Times New Roman" w:cs="Times New Roman" w:hint="eastAsia"/>
        </w:rPr>
        <w:t>5</w:t>
      </w:r>
      <w:r w:rsidRPr="00FA23D8">
        <w:rPr>
          <w:rFonts w:ascii="Times New Roman" w:hAnsi="Times New Roman" w:cs="Times New Roman"/>
        </w:rPr>
        <w:t xml:space="preserve">0 </w:t>
      </w:r>
      <w:proofErr w:type="spellStart"/>
      <w:r w:rsidRPr="00FA23D8">
        <w:rPr>
          <w:rFonts w:ascii="Times New Roman" w:hAnsi="Times New Roman" w:cs="Times New Roman"/>
        </w:rPr>
        <w:t>μm</w:t>
      </w:r>
      <w:proofErr w:type="spellEnd"/>
      <w:r w:rsidRPr="00FA23D8">
        <w:rPr>
          <w:rFonts w:ascii="Times New Roman" w:hAnsi="Times New Roman" w:cs="Times New Roman"/>
        </w:rPr>
        <w:t xml:space="preserve"> (D) Percentage of M1-</w:t>
      </w:r>
      <w:r>
        <w:rPr>
          <w:rFonts w:ascii="Times New Roman" w:hAnsi="Times New Roman" w:cs="Times New Roman" w:hint="eastAsia"/>
        </w:rPr>
        <w:t>like</w:t>
      </w:r>
      <w:r w:rsidRPr="00FA23D8">
        <w:rPr>
          <w:rFonts w:ascii="Times New Roman" w:hAnsi="Times New Roman" w:cs="Times New Roman"/>
        </w:rPr>
        <w:t xml:space="preserve"> TAMs within subcutaneous tumor tissues. (E) Ratio of M1/M2 TAMs in subcutaneous tumors. (F) Schematic </w:t>
      </w:r>
      <w:r w:rsidRPr="00FA23D8">
        <w:rPr>
          <w:rFonts w:ascii="Times New Roman" w:hAnsi="Times New Roman" w:cs="Times New Roman"/>
        </w:rPr>
        <w:lastRenderedPageBreak/>
        <w:t xml:space="preserve">illustration of CM preparation using U251 cells and the experimental workflow for </w:t>
      </w:r>
      <w:r w:rsidRPr="00FA23D8">
        <w:rPr>
          <w:rFonts w:ascii="Times New Roman" w:hAnsi="Times New Roman" w:cs="Times New Roman"/>
          <w:i/>
          <w:iCs/>
        </w:rPr>
        <w:t>in vitro</w:t>
      </w:r>
      <w:r w:rsidRPr="00FA23D8">
        <w:rPr>
          <w:rFonts w:ascii="Times New Roman" w:hAnsi="Times New Roman" w:cs="Times New Roman"/>
        </w:rPr>
        <w:t xml:space="preserve"> studies. (G) Representative flow cytometry histograms of CD86 and CD206 MFI in THP-1 cells cultured with CM for 48 h. (H</w:t>
      </w:r>
      <w:r>
        <w:rPr>
          <w:rFonts w:ascii="Times New Roman" w:hAnsi="Times New Roman" w:cs="Times New Roman" w:hint="eastAsia"/>
        </w:rPr>
        <w:t>-</w:t>
      </w:r>
      <w:r w:rsidRPr="00FA23D8">
        <w:rPr>
          <w:rFonts w:ascii="Times New Roman" w:hAnsi="Times New Roman" w:cs="Times New Roman"/>
        </w:rPr>
        <w:t xml:space="preserve">I) Quantitative analysis of CD86 and CD206 MFI. </w:t>
      </w:r>
      <w:r w:rsidRPr="00E12DED">
        <w:rPr>
          <w:rFonts w:ascii="Times New Roman" w:hAnsi="Times New Roman" w:cs="Times New Roman" w:hint="eastAsia"/>
        </w:rPr>
        <w:t xml:space="preserve">All experiments were repeated three times. Data shown are from one representative experiment </w:t>
      </w:r>
      <w:r>
        <w:rPr>
          <w:rFonts w:ascii="Times New Roman" w:hAnsi="Times New Roman" w:cs="Times New Roman" w:hint="eastAsia"/>
        </w:rPr>
        <w:t xml:space="preserve">and </w:t>
      </w:r>
      <w:r w:rsidRPr="00E12DED">
        <w:rPr>
          <w:rFonts w:ascii="Times New Roman" w:hAnsi="Times New Roman" w:cs="Times New Roman" w:hint="eastAsia"/>
        </w:rPr>
        <w:t xml:space="preserve">are presented as mean </w:t>
      </w:r>
      <w:r w:rsidRPr="00E12DED">
        <w:rPr>
          <w:rFonts w:ascii="Times New Roman" w:hAnsi="Times New Roman" w:cs="Times New Roman" w:hint="eastAsia"/>
        </w:rPr>
        <w:t>±</w:t>
      </w:r>
      <w:r w:rsidRPr="00E12DED">
        <w:rPr>
          <w:rFonts w:ascii="Times New Roman" w:hAnsi="Times New Roman" w:cs="Times New Roman" w:hint="eastAsia"/>
        </w:rPr>
        <w:t xml:space="preserve"> SD.</w:t>
      </w:r>
      <w:r w:rsidRPr="009D370B">
        <w:rPr>
          <w:rFonts w:ascii="Times New Roman" w:hAnsi="Times New Roman" w:cs="Times New Roman"/>
        </w:rPr>
        <w:t xml:space="preserve"> </w:t>
      </w:r>
      <w:r w:rsidRPr="00FA23D8">
        <w:rPr>
          <w:rFonts w:ascii="Times New Roman" w:hAnsi="Times New Roman" w:cs="Times New Roman"/>
        </w:rPr>
        <w:t>*</w:t>
      </w:r>
      <w:r w:rsidRPr="00FA23D8">
        <w:rPr>
          <w:rFonts w:ascii="Times New Roman" w:hAnsi="Times New Roman" w:cs="Times New Roman"/>
          <w:i/>
          <w:iCs/>
        </w:rPr>
        <w:t xml:space="preserve">P </w:t>
      </w:r>
      <w:r w:rsidRPr="00FA23D8">
        <w:rPr>
          <w:rFonts w:ascii="Times New Roman" w:hAnsi="Times New Roman" w:cs="Times New Roman"/>
        </w:rPr>
        <w:t>&lt; 0.05, **</w:t>
      </w:r>
      <w:r w:rsidRPr="00FA23D8">
        <w:rPr>
          <w:rFonts w:ascii="Times New Roman" w:hAnsi="Times New Roman" w:cs="Times New Roman"/>
          <w:i/>
          <w:iCs/>
        </w:rPr>
        <w:t>P</w:t>
      </w:r>
      <w:r w:rsidRPr="00FA23D8">
        <w:rPr>
          <w:rFonts w:ascii="Times New Roman" w:hAnsi="Times New Roman" w:cs="Times New Roman"/>
        </w:rPr>
        <w:t xml:space="preserve"> &lt; 0.01, ***</w:t>
      </w:r>
      <w:r w:rsidRPr="00FA23D8">
        <w:rPr>
          <w:rFonts w:ascii="Times New Roman" w:hAnsi="Times New Roman" w:cs="Times New Roman"/>
          <w:i/>
          <w:iCs/>
        </w:rPr>
        <w:t>P</w:t>
      </w:r>
      <w:r w:rsidRPr="00FA23D8">
        <w:rPr>
          <w:rFonts w:ascii="Times New Roman" w:hAnsi="Times New Roman" w:cs="Times New Roman"/>
        </w:rPr>
        <w:t xml:space="preserve"> &lt; 0.001.</w:t>
      </w:r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bookmarkStart w:id="6" w:name="_Hlk209016912"/>
      <w:bookmarkEnd w:id="5"/>
      <w:r w:rsidRPr="00FA23D8">
        <w:rPr>
          <w:rFonts w:ascii="Times New Roman" w:hAnsi="Times New Roman" w:cs="Times New Roman"/>
          <w:b/>
          <w:bCs/>
        </w:rPr>
        <w:t>Fig.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Pr="00FA23D8">
        <w:rPr>
          <w:rFonts w:ascii="Times New Roman" w:hAnsi="Times New Roman" w:cs="Times New Roman"/>
          <w:b/>
          <w:bCs/>
        </w:rPr>
        <w:t xml:space="preserve">S3 </w:t>
      </w:r>
      <w:r w:rsidRPr="009C0164">
        <w:rPr>
          <w:rFonts w:ascii="Times New Roman" w:hAnsi="Times New Roman" w:cs="Times New Roman" w:hint="eastAsia"/>
          <w:b/>
          <w:bCs/>
        </w:rPr>
        <w:t>OH2-CM modulates transcriptional responses</w:t>
      </w:r>
      <w:r>
        <w:rPr>
          <w:rFonts w:ascii="Times New Roman" w:hAnsi="Times New Roman" w:cs="Times New Roman" w:hint="eastAsia"/>
          <w:b/>
          <w:bCs/>
        </w:rPr>
        <w:t xml:space="preserve"> and activates JAK-STAT signaling pathway</w:t>
      </w:r>
    </w:p>
    <w:p w:rsidR="00FC37C5" w:rsidRPr="00697690" w:rsidRDefault="00FC37C5" w:rsidP="00FC37C5">
      <w:pPr>
        <w:spacing w:line="480" w:lineRule="auto"/>
        <w:jc w:val="both"/>
        <w:rPr>
          <w:rFonts w:ascii="Times New Roman" w:hAnsi="Times New Roman" w:cs="Times New Roman"/>
        </w:rPr>
      </w:pPr>
      <w:r w:rsidRPr="00FA23D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A</w:t>
      </w:r>
      <w:r w:rsidRPr="00FA23D8">
        <w:rPr>
          <w:rFonts w:ascii="Times New Roman" w:hAnsi="Times New Roman" w:cs="Times New Roman"/>
        </w:rPr>
        <w:t>) Volcano plot showing DEGs in THP-1 cells exposed to CM. (</w:t>
      </w:r>
      <w:r>
        <w:rPr>
          <w:rFonts w:ascii="Times New Roman" w:hAnsi="Times New Roman" w:cs="Times New Roman" w:hint="eastAsia"/>
        </w:rPr>
        <w:t>B</w:t>
      </w:r>
      <w:r w:rsidRPr="00FA23D8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 w:hint="eastAsia"/>
        </w:rPr>
        <w:t>C</w:t>
      </w:r>
      <w:r w:rsidRPr="00FA23D8">
        <w:rPr>
          <w:rFonts w:ascii="Times New Roman" w:hAnsi="Times New Roman" w:cs="Times New Roman"/>
        </w:rPr>
        <w:t xml:space="preserve">) Expression of M1- and M2-associated </w:t>
      </w:r>
      <w:r>
        <w:rPr>
          <w:rFonts w:ascii="Times New Roman" w:hAnsi="Times New Roman" w:cs="Times New Roman" w:hint="eastAsia"/>
        </w:rPr>
        <w:t>marker</w:t>
      </w:r>
      <w:r w:rsidRPr="00FA23D8">
        <w:rPr>
          <w:rFonts w:ascii="Times New Roman" w:hAnsi="Times New Roman" w:cs="Times New Roman"/>
        </w:rPr>
        <w:t xml:space="preserve"> in THP-1 cells following CM stimulation. (</w:t>
      </w:r>
      <w:r>
        <w:rPr>
          <w:rFonts w:ascii="Times New Roman" w:hAnsi="Times New Roman" w:cs="Times New Roman" w:hint="eastAsia"/>
        </w:rPr>
        <w:t>D-E</w:t>
      </w:r>
      <w:r w:rsidRPr="00FA23D8">
        <w:rPr>
          <w:rFonts w:ascii="Times New Roman" w:hAnsi="Times New Roman" w:cs="Times New Roman"/>
        </w:rPr>
        <w:t>) GO enrichment analysis of DEGs in RAW264.7 and THP-1 cells treated with CM. (</w:t>
      </w:r>
      <w:r>
        <w:rPr>
          <w:rFonts w:ascii="Times New Roman" w:hAnsi="Times New Roman" w:cs="Times New Roman" w:hint="eastAsia"/>
        </w:rPr>
        <w:t>F</w:t>
      </w:r>
      <w:r w:rsidRPr="00FA23D8">
        <w:rPr>
          <w:rFonts w:ascii="Times New Roman" w:hAnsi="Times New Roman" w:cs="Times New Roman"/>
        </w:rPr>
        <w:t>) KEGG pathway enrichment analysis of DEGs in THP-1 cells treated with CM. (</w:t>
      </w:r>
      <w:r>
        <w:rPr>
          <w:rFonts w:ascii="Times New Roman" w:hAnsi="Times New Roman" w:cs="Times New Roman" w:hint="eastAsia"/>
        </w:rPr>
        <w:t>G</w:t>
      </w:r>
      <w:r w:rsidRPr="00FA23D8">
        <w:rPr>
          <w:rFonts w:ascii="Times New Roman" w:hAnsi="Times New Roman" w:cs="Times New Roman"/>
        </w:rPr>
        <w:t>) Western blot analysis of STAT1, p-STAT1, STAT3, STAT6, NF-</w:t>
      </w:r>
      <w:proofErr w:type="spellStart"/>
      <w:r w:rsidRPr="00FA23D8">
        <w:rPr>
          <w:rFonts w:ascii="Times New Roman" w:hAnsi="Times New Roman" w:cs="Times New Roman"/>
        </w:rPr>
        <w:t>κB</w:t>
      </w:r>
      <w:proofErr w:type="spellEnd"/>
      <w:r w:rsidRPr="00FA23D8">
        <w:rPr>
          <w:rFonts w:ascii="Times New Roman" w:hAnsi="Times New Roman" w:cs="Times New Roman"/>
        </w:rPr>
        <w:t xml:space="preserve">, and </w:t>
      </w:r>
      <w:proofErr w:type="spellStart"/>
      <w:r w:rsidRPr="00FA23D8">
        <w:rPr>
          <w:rFonts w:ascii="Times New Roman" w:hAnsi="Times New Roman" w:cs="Times New Roman"/>
        </w:rPr>
        <w:t>PPARγ</w:t>
      </w:r>
      <w:proofErr w:type="spellEnd"/>
      <w:r w:rsidRPr="00FA23D8">
        <w:rPr>
          <w:rFonts w:ascii="Times New Roman" w:hAnsi="Times New Roman" w:cs="Times New Roman"/>
        </w:rPr>
        <w:t xml:space="preserve"> protein expression in THP-1 cells treated with CM.</w:t>
      </w:r>
      <w:r>
        <w:rPr>
          <w:rFonts w:ascii="Times New Roman" w:hAnsi="Times New Roman" w:cs="Times New Roman" w:hint="eastAsia"/>
        </w:rPr>
        <w:t xml:space="preserve"> (H) </w:t>
      </w:r>
      <w:proofErr w:type="spellStart"/>
      <w:r w:rsidRPr="00FA23D8">
        <w:rPr>
          <w:rFonts w:ascii="Times New Roman" w:hAnsi="Times New Roman" w:cs="Times New Roman"/>
        </w:rPr>
        <w:t>Densitometric</w:t>
      </w:r>
      <w:proofErr w:type="spellEnd"/>
      <w:r w:rsidRPr="00FA23D8">
        <w:rPr>
          <w:rFonts w:ascii="Times New Roman" w:hAnsi="Times New Roman" w:cs="Times New Roman"/>
        </w:rPr>
        <w:t xml:space="preserve"> quantification of STAT1 and p-STAT1</w:t>
      </w:r>
      <w:r>
        <w:rPr>
          <w:rFonts w:ascii="Times New Roman" w:hAnsi="Times New Roman" w:cs="Times New Roman" w:hint="eastAsia"/>
        </w:rPr>
        <w:t xml:space="preserve"> in THP-1 cells</w:t>
      </w:r>
      <w:r w:rsidRPr="00FA23D8">
        <w:rPr>
          <w:rFonts w:ascii="Times New Roman" w:hAnsi="Times New Roman" w:cs="Times New Roman"/>
        </w:rPr>
        <w:t xml:space="preserve">. </w:t>
      </w:r>
      <w:r w:rsidRPr="00610CF3">
        <w:rPr>
          <w:rFonts w:ascii="Times New Roman" w:hAnsi="Times New Roman" w:cs="Times New Roman"/>
        </w:rPr>
        <w:t>All experiments were</w:t>
      </w:r>
      <w:r>
        <w:rPr>
          <w:rFonts w:ascii="Times New Roman" w:hAnsi="Times New Roman" w:cs="Times New Roman" w:hint="eastAsia"/>
        </w:rPr>
        <w:t xml:space="preserve"> repeated three times</w:t>
      </w:r>
      <w:r w:rsidRPr="00610CF3">
        <w:rPr>
          <w:rFonts w:ascii="Times New Roman" w:hAnsi="Times New Roman" w:cs="Times New Roman"/>
        </w:rPr>
        <w:t>.</w:t>
      </w:r>
      <w:r w:rsidRPr="00610CF3">
        <w:rPr>
          <w:rFonts w:ascii="Times New Roman" w:hAnsi="Times New Roman" w:cs="Times New Roman" w:hint="eastAsia"/>
        </w:rPr>
        <w:t xml:space="preserve"> </w:t>
      </w:r>
      <w:bookmarkStart w:id="7" w:name="_Hlk209016957"/>
      <w:r w:rsidRPr="00E12DED">
        <w:rPr>
          <w:rFonts w:ascii="Times New Roman" w:hAnsi="Times New Roman" w:cs="Times New Roman" w:hint="eastAsia"/>
        </w:rPr>
        <w:t>Data shown are from one representative experiment with three parallel samples per group and</w:t>
      </w:r>
      <w:r w:rsidRPr="00FA23D8">
        <w:rPr>
          <w:rFonts w:ascii="Times New Roman" w:hAnsi="Times New Roman" w:cs="Times New Roman"/>
          <w:b/>
          <w:bCs/>
        </w:rPr>
        <w:t xml:space="preserve"> </w:t>
      </w:r>
      <w:r w:rsidRPr="00FA23D8">
        <w:rPr>
          <w:rFonts w:ascii="Times New Roman" w:hAnsi="Times New Roman" w:cs="Times New Roman"/>
        </w:rPr>
        <w:t>are presented as mean ± SD. *</w:t>
      </w:r>
      <w:r w:rsidRPr="00FA23D8">
        <w:rPr>
          <w:rFonts w:ascii="Times New Roman" w:hAnsi="Times New Roman" w:cs="Times New Roman"/>
          <w:i/>
          <w:iCs/>
        </w:rPr>
        <w:t>P</w:t>
      </w:r>
      <w:r w:rsidRPr="00FA23D8">
        <w:rPr>
          <w:rFonts w:ascii="Times New Roman" w:hAnsi="Times New Roman" w:cs="Times New Roman"/>
        </w:rPr>
        <w:t xml:space="preserve"> &lt; 0.05, **</w:t>
      </w:r>
      <w:r w:rsidRPr="00FA23D8">
        <w:rPr>
          <w:rFonts w:ascii="Times New Roman" w:hAnsi="Times New Roman" w:cs="Times New Roman"/>
          <w:i/>
          <w:iCs/>
        </w:rPr>
        <w:t>P</w:t>
      </w:r>
      <w:r w:rsidRPr="00FA23D8">
        <w:rPr>
          <w:rFonts w:ascii="Times New Roman" w:hAnsi="Times New Roman" w:cs="Times New Roman"/>
        </w:rPr>
        <w:t xml:space="preserve"> &lt; 0.01, ***</w:t>
      </w:r>
      <w:r w:rsidRPr="00FA23D8">
        <w:rPr>
          <w:rFonts w:ascii="Times New Roman" w:hAnsi="Times New Roman" w:cs="Times New Roman"/>
          <w:i/>
          <w:iCs/>
        </w:rPr>
        <w:t>P</w:t>
      </w:r>
      <w:r w:rsidRPr="00FA23D8">
        <w:rPr>
          <w:rFonts w:ascii="Times New Roman" w:hAnsi="Times New Roman" w:cs="Times New Roman"/>
        </w:rPr>
        <w:t xml:space="preserve"> &lt; 0.001.</w:t>
      </w:r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FA23D8">
        <w:rPr>
          <w:rFonts w:ascii="Times New Roman" w:hAnsi="Times New Roman" w:cs="Times New Roman"/>
          <w:b/>
          <w:bCs/>
        </w:rPr>
        <w:t>Fig.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Pr="00FA23D8">
        <w:rPr>
          <w:rFonts w:ascii="Times New Roman" w:hAnsi="Times New Roman" w:cs="Times New Roman"/>
          <w:b/>
          <w:bCs/>
        </w:rPr>
        <w:t>S</w:t>
      </w:r>
      <w:r>
        <w:rPr>
          <w:rFonts w:ascii="Times New Roman" w:hAnsi="Times New Roman" w:cs="Times New Roman" w:hint="eastAsia"/>
          <w:b/>
          <w:bCs/>
        </w:rPr>
        <w:t>4</w:t>
      </w:r>
      <w:r w:rsidRPr="00FA23D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 w:hint="eastAsia"/>
          <w:b/>
          <w:bCs/>
        </w:rPr>
        <w:t xml:space="preserve">Flow cytometry </w:t>
      </w:r>
      <w:r w:rsidRPr="00FA23D8">
        <w:rPr>
          <w:rFonts w:ascii="Times New Roman" w:hAnsi="Times New Roman" w:cs="Times New Roman"/>
          <w:b/>
          <w:bCs/>
        </w:rPr>
        <w:t>gating strateg</w:t>
      </w:r>
      <w:r>
        <w:rPr>
          <w:rFonts w:ascii="Times New Roman" w:hAnsi="Times New Roman" w:cs="Times New Roman" w:hint="eastAsia"/>
          <w:b/>
          <w:bCs/>
        </w:rPr>
        <w:t>ies</w:t>
      </w:r>
    </w:p>
    <w:p w:rsidR="00FC37C5" w:rsidRDefault="00FC37C5" w:rsidP="00FC37C5">
      <w:pPr>
        <w:spacing w:line="480" w:lineRule="auto"/>
        <w:jc w:val="both"/>
        <w:rPr>
          <w:rFonts w:ascii="Times New Roman" w:hAnsi="Times New Roman" w:cs="Times New Roman"/>
        </w:rPr>
      </w:pPr>
      <w:r w:rsidRPr="00FA23D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A</w:t>
      </w:r>
      <w:r w:rsidRPr="00FA23D8">
        <w:rPr>
          <w:rFonts w:ascii="Times New Roman" w:hAnsi="Times New Roman" w:cs="Times New Roman"/>
        </w:rPr>
        <w:t>) Representative gating strategy for brain-infiltrating immune cells in mice. (</w:t>
      </w:r>
      <w:r>
        <w:rPr>
          <w:rFonts w:ascii="Times New Roman" w:hAnsi="Times New Roman" w:cs="Times New Roman" w:hint="eastAsia"/>
        </w:rPr>
        <w:t>B</w:t>
      </w:r>
      <w:r w:rsidRPr="00FA23D8">
        <w:rPr>
          <w:rFonts w:ascii="Times New Roman" w:hAnsi="Times New Roman" w:cs="Times New Roman"/>
        </w:rPr>
        <w:t>) Representative gating strategy for peripheral blood monocytes in mice. (</w:t>
      </w:r>
      <w:r>
        <w:rPr>
          <w:rFonts w:ascii="Times New Roman" w:hAnsi="Times New Roman" w:cs="Times New Roman" w:hint="eastAsia"/>
        </w:rPr>
        <w:t>C</w:t>
      </w:r>
      <w:r w:rsidRPr="00FA23D8">
        <w:rPr>
          <w:rFonts w:ascii="Times New Roman" w:hAnsi="Times New Roman" w:cs="Times New Roman"/>
        </w:rPr>
        <w:t>) Representative gating strategy for peripheral blood monocytes in humans.</w:t>
      </w:r>
      <w:bookmarkEnd w:id="6"/>
      <w:bookmarkEnd w:id="7"/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bookmarkStart w:id="8" w:name="_Hlk209016930"/>
      <w:r w:rsidRPr="00FA23D8">
        <w:rPr>
          <w:rFonts w:ascii="Times New Roman" w:hAnsi="Times New Roman" w:cs="Times New Roman"/>
          <w:b/>
          <w:bCs/>
        </w:rPr>
        <w:t>Fig.</w:t>
      </w:r>
      <w:r>
        <w:rPr>
          <w:rFonts w:ascii="Times New Roman" w:hAnsi="Times New Roman" w:cs="Times New Roman" w:hint="eastAsia"/>
          <w:b/>
          <w:bCs/>
        </w:rPr>
        <w:t xml:space="preserve"> S5</w:t>
      </w:r>
      <w:r w:rsidRPr="00FA23D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 w:hint="eastAsia"/>
          <w:b/>
          <w:bCs/>
        </w:rPr>
        <w:t>P</w:t>
      </w:r>
      <w:r w:rsidRPr="00FA23D8">
        <w:rPr>
          <w:rFonts w:ascii="Times New Roman" w:hAnsi="Times New Roman" w:cs="Times New Roman"/>
          <w:b/>
          <w:bCs/>
        </w:rPr>
        <w:t xml:space="preserve">eripheral immune dynamics </w:t>
      </w:r>
      <w:r>
        <w:rPr>
          <w:rFonts w:ascii="Times New Roman" w:hAnsi="Times New Roman" w:cs="Times New Roman" w:hint="eastAsia"/>
          <w:b/>
          <w:bCs/>
        </w:rPr>
        <w:t>and c</w:t>
      </w:r>
      <w:r w:rsidRPr="00FA23D8">
        <w:rPr>
          <w:rFonts w:ascii="Times New Roman" w:hAnsi="Times New Roman" w:cs="Times New Roman"/>
          <w:b/>
          <w:bCs/>
        </w:rPr>
        <w:t>ytokine profiling in plasma and CSF</w:t>
      </w:r>
      <w:r>
        <w:rPr>
          <w:rFonts w:ascii="Times New Roman" w:hAnsi="Times New Roman" w:cs="Times New Roman" w:hint="eastAsia"/>
          <w:b/>
          <w:bCs/>
        </w:rPr>
        <w:t xml:space="preserve"> show potential associations </w:t>
      </w:r>
      <w:r w:rsidRPr="00FA23D8">
        <w:rPr>
          <w:rFonts w:ascii="Times New Roman" w:hAnsi="Times New Roman" w:cs="Times New Roman"/>
          <w:b/>
          <w:bCs/>
        </w:rPr>
        <w:t>with patient outcome</w:t>
      </w:r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</w:rPr>
      </w:pPr>
      <w:r w:rsidRPr="00FA23D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A</w:t>
      </w:r>
      <w:r w:rsidRPr="00FA23D8">
        <w:rPr>
          <w:rFonts w:ascii="Times New Roman" w:hAnsi="Times New Roman" w:cs="Times New Roman"/>
        </w:rPr>
        <w:t xml:space="preserve">) </w:t>
      </w:r>
      <w:r w:rsidRPr="00C37740">
        <w:rPr>
          <w:rFonts w:ascii="Times New Roman" w:hAnsi="Times New Roman" w:cs="Times New Roman"/>
        </w:rPr>
        <w:t>Individual patient trajectories of peripheral CD14⁺CD16⁻ monocyte proportions over time with linear regression fits and corresponding PFS</w:t>
      </w:r>
      <w:r w:rsidRPr="00FA23D8">
        <w:rPr>
          <w:rFonts w:ascii="Times New Roman" w:hAnsi="Times New Roman" w:cs="Times New Roman"/>
        </w:rPr>
        <w:t>. (</w:t>
      </w:r>
      <w:r>
        <w:rPr>
          <w:rFonts w:ascii="Times New Roman" w:hAnsi="Times New Roman" w:cs="Times New Roman" w:hint="eastAsia"/>
        </w:rPr>
        <w:t>B</w:t>
      </w:r>
      <w:r w:rsidRPr="00FA23D8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 w:hint="eastAsia"/>
        </w:rPr>
        <w:t xml:space="preserve">Correlation </w:t>
      </w:r>
      <w:r w:rsidRPr="00FA23D8">
        <w:rPr>
          <w:rFonts w:ascii="Times New Roman" w:hAnsi="Times New Roman" w:cs="Times New Roman"/>
        </w:rPr>
        <w:t xml:space="preserve">between </w:t>
      </w:r>
      <w:r>
        <w:rPr>
          <w:rFonts w:ascii="Times New Roman" w:hAnsi="Times New Roman" w:cs="Times New Roman" w:hint="eastAsia"/>
        </w:rPr>
        <w:t xml:space="preserve">regression </w:t>
      </w:r>
      <w:r w:rsidRPr="00FA23D8">
        <w:rPr>
          <w:rFonts w:ascii="Times New Roman" w:hAnsi="Times New Roman" w:cs="Times New Roman"/>
        </w:rPr>
        <w:t xml:space="preserve">slope </w:t>
      </w:r>
      <w:r>
        <w:rPr>
          <w:rFonts w:ascii="Times New Roman" w:hAnsi="Times New Roman" w:cs="Times New Roman" w:hint="eastAsia"/>
        </w:rPr>
        <w:t>and</w:t>
      </w:r>
      <w:r w:rsidRPr="00FA23D8">
        <w:rPr>
          <w:rFonts w:ascii="Times New Roman" w:hAnsi="Times New Roman" w:cs="Times New Roman"/>
        </w:rPr>
        <w:t xml:space="preserve"> PFS.</w:t>
      </w:r>
      <w:r w:rsidRPr="009C0164">
        <w:rPr>
          <w:rFonts w:ascii="Times New Roman" w:hAnsi="Times New Roman" w:cs="Times New Roman"/>
        </w:rPr>
        <w:t xml:space="preserve"> </w:t>
      </w:r>
      <w:bookmarkEnd w:id="8"/>
      <w:r w:rsidRPr="00FA23D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C</w:t>
      </w:r>
      <w:r w:rsidRPr="00FA23D8">
        <w:rPr>
          <w:rFonts w:ascii="Times New Roman" w:hAnsi="Times New Roman" w:cs="Times New Roman"/>
        </w:rPr>
        <w:t xml:space="preserve">) Volcano plot of plasma cytokines </w:t>
      </w:r>
      <w:r>
        <w:rPr>
          <w:rFonts w:ascii="Times New Roman" w:hAnsi="Times New Roman" w:cs="Times New Roman" w:hint="eastAsia"/>
        </w:rPr>
        <w:t>identifying</w:t>
      </w:r>
      <w:r w:rsidRPr="00FA23D8">
        <w:rPr>
          <w:rFonts w:ascii="Times New Roman" w:hAnsi="Times New Roman" w:cs="Times New Roman"/>
        </w:rPr>
        <w:t xml:space="preserve"> IL-15, GM-CSF, and IL-10 </w:t>
      </w:r>
      <w:r>
        <w:rPr>
          <w:rFonts w:ascii="Times New Roman" w:hAnsi="Times New Roman" w:cs="Times New Roman" w:hint="eastAsia"/>
        </w:rPr>
        <w:t xml:space="preserve">as </w:t>
      </w:r>
      <w:r w:rsidRPr="00FA23D8">
        <w:rPr>
          <w:rFonts w:ascii="Times New Roman" w:hAnsi="Times New Roman" w:cs="Times New Roman"/>
        </w:rPr>
        <w:t>differentially expressed</w:t>
      </w:r>
      <w:r>
        <w:rPr>
          <w:rFonts w:ascii="Times New Roman" w:hAnsi="Times New Roman" w:cs="Times New Roman" w:hint="eastAsia"/>
        </w:rPr>
        <w:t xml:space="preserve"> cytokines</w:t>
      </w:r>
      <w:r w:rsidRPr="00FA23D8">
        <w:rPr>
          <w:rFonts w:ascii="Times New Roman" w:hAnsi="Times New Roman" w:cs="Times New Roman"/>
        </w:rPr>
        <w:t>. (</w:t>
      </w:r>
      <w:r>
        <w:rPr>
          <w:rFonts w:ascii="Times New Roman" w:hAnsi="Times New Roman" w:cs="Times New Roman" w:hint="eastAsia"/>
        </w:rPr>
        <w:t>D</w:t>
      </w:r>
      <w:r w:rsidRPr="00FA23D8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 w:hint="eastAsia"/>
        </w:rPr>
        <w:t>Correlation between</w:t>
      </w:r>
      <w:r w:rsidRPr="00FA23D8">
        <w:rPr>
          <w:rFonts w:ascii="Times New Roman" w:hAnsi="Times New Roman" w:cs="Times New Roman"/>
        </w:rPr>
        <w:t xml:space="preserve"> plasma cytokine </w:t>
      </w:r>
      <w:r>
        <w:rPr>
          <w:rFonts w:ascii="Times New Roman" w:hAnsi="Times New Roman" w:cs="Times New Roman" w:hint="eastAsia"/>
        </w:rPr>
        <w:t>levels</w:t>
      </w:r>
      <w:r w:rsidRPr="00FA23D8">
        <w:rPr>
          <w:rFonts w:ascii="Times New Roman" w:hAnsi="Times New Roman" w:cs="Times New Roman"/>
        </w:rPr>
        <w:t xml:space="preserve"> (GM-CSF, IL-10</w:t>
      </w:r>
      <w:r>
        <w:rPr>
          <w:rFonts w:ascii="Times New Roman" w:hAnsi="Times New Roman" w:cs="Times New Roman" w:hint="eastAsia"/>
        </w:rPr>
        <w:t>,</w:t>
      </w:r>
      <w:r w:rsidRPr="00590405">
        <w:rPr>
          <w:rFonts w:ascii="Times New Roman" w:hAnsi="Times New Roman" w:cs="Times New Roman"/>
        </w:rPr>
        <w:t xml:space="preserve"> </w:t>
      </w:r>
      <w:r w:rsidRPr="00FA23D8">
        <w:rPr>
          <w:rFonts w:ascii="Times New Roman" w:hAnsi="Times New Roman" w:cs="Times New Roman"/>
        </w:rPr>
        <w:t xml:space="preserve">IL-15) </w:t>
      </w:r>
      <w:r>
        <w:rPr>
          <w:rFonts w:ascii="Times New Roman" w:hAnsi="Times New Roman" w:cs="Times New Roman" w:hint="eastAsia"/>
        </w:rPr>
        <w:t>and</w:t>
      </w:r>
      <w:r w:rsidRPr="00FA23D8">
        <w:rPr>
          <w:rFonts w:ascii="Times New Roman" w:hAnsi="Times New Roman" w:cs="Times New Roman"/>
        </w:rPr>
        <w:t xml:space="preserve"> PFS. (</w:t>
      </w:r>
      <w:r>
        <w:rPr>
          <w:rFonts w:ascii="Times New Roman" w:hAnsi="Times New Roman" w:cs="Times New Roman" w:hint="eastAsia"/>
        </w:rPr>
        <w:t>E</w:t>
      </w:r>
      <w:r w:rsidRPr="00FA23D8">
        <w:rPr>
          <w:rFonts w:ascii="Times New Roman" w:hAnsi="Times New Roman" w:cs="Times New Roman"/>
        </w:rPr>
        <w:t xml:space="preserve">) Volcano plot of CSF </w:t>
      </w:r>
      <w:r w:rsidRPr="00FA23D8">
        <w:rPr>
          <w:rFonts w:ascii="Times New Roman" w:hAnsi="Times New Roman" w:cs="Times New Roman"/>
        </w:rPr>
        <w:lastRenderedPageBreak/>
        <w:t>cytokines identifying MIP-1β as differentially expressed</w:t>
      </w:r>
      <w:r>
        <w:rPr>
          <w:rFonts w:ascii="Times New Roman" w:hAnsi="Times New Roman" w:cs="Times New Roman" w:hint="eastAsia"/>
        </w:rPr>
        <w:t xml:space="preserve"> cytokines</w:t>
      </w:r>
      <w:r w:rsidRPr="00FA23D8">
        <w:rPr>
          <w:rFonts w:ascii="Times New Roman" w:hAnsi="Times New Roman" w:cs="Times New Roman"/>
        </w:rPr>
        <w:t>. (</w:t>
      </w:r>
      <w:r>
        <w:rPr>
          <w:rFonts w:ascii="Times New Roman" w:hAnsi="Times New Roman" w:cs="Times New Roman" w:hint="eastAsia"/>
        </w:rPr>
        <w:t>F</w:t>
      </w:r>
      <w:r w:rsidRPr="00FA23D8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 w:hint="eastAsia"/>
        </w:rPr>
        <w:t xml:space="preserve">Correlation </w:t>
      </w:r>
      <w:r w:rsidRPr="00FA23D8">
        <w:rPr>
          <w:rFonts w:ascii="Times New Roman" w:hAnsi="Times New Roman" w:cs="Times New Roman"/>
        </w:rPr>
        <w:t>between CSF cytokine MIP-1β and PFS.</w:t>
      </w:r>
      <w:r w:rsidRPr="00D07904">
        <w:rPr>
          <w:rFonts w:ascii="Times New Roman" w:hAnsi="Times New Roman" w:cs="Times New Roman"/>
        </w:rPr>
        <w:t xml:space="preserve"> </w:t>
      </w:r>
      <w:r w:rsidRPr="00FA23D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G</w:t>
      </w:r>
      <w:r w:rsidRPr="00FA23D8">
        <w:rPr>
          <w:rFonts w:ascii="Times New Roman" w:hAnsi="Times New Roman" w:cs="Times New Roman"/>
        </w:rPr>
        <w:t xml:space="preserve">) </w:t>
      </w:r>
      <w:proofErr w:type="spellStart"/>
      <w:r w:rsidRPr="00FA23D8">
        <w:rPr>
          <w:rFonts w:ascii="Times New Roman" w:hAnsi="Times New Roman" w:cs="Times New Roman"/>
        </w:rPr>
        <w:t>Heatmap</w:t>
      </w:r>
      <w:proofErr w:type="spellEnd"/>
      <w:r w:rsidRPr="00FA23D8">
        <w:rPr>
          <w:rFonts w:ascii="Times New Roman" w:hAnsi="Times New Roman" w:cs="Times New Roman"/>
        </w:rPr>
        <w:t xml:space="preserve"> illustrating longitudinal expression patterns of significant plasma cytokines</w:t>
      </w:r>
      <w:r>
        <w:rPr>
          <w:rFonts w:ascii="Times New Roman" w:hAnsi="Times New Roman" w:cs="Times New Roman" w:hint="eastAsia"/>
        </w:rPr>
        <w:t xml:space="preserve"> in plasma</w:t>
      </w:r>
      <w:r w:rsidRPr="00FA23D8">
        <w:rPr>
          <w:rFonts w:ascii="Times New Roman" w:hAnsi="Times New Roman" w:cs="Times New Roman"/>
        </w:rPr>
        <w:t xml:space="preserve"> (row z-score).</w:t>
      </w:r>
    </w:p>
    <w:p w:rsidR="00FC37C5" w:rsidRDefault="00FC37C5" w:rsidP="00FC37C5">
      <w:pPr>
        <w:spacing w:line="480" w:lineRule="auto"/>
        <w:jc w:val="both"/>
        <w:rPr>
          <w:rFonts w:ascii="Times New Roman" w:hAnsi="Times New Roman" w:cs="Times New Roman"/>
        </w:rPr>
      </w:pPr>
    </w:p>
    <w:p w:rsidR="00FC37C5" w:rsidRDefault="00FC37C5" w:rsidP="00FC37C5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18F193BA" wp14:editId="06BCFE52">
            <wp:extent cx="5274310" cy="6980555"/>
            <wp:effectExtent l="0" t="0" r="2540" b="0"/>
            <wp:docPr id="1642805803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98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FA23D8">
        <w:rPr>
          <w:rFonts w:ascii="Times New Roman" w:hAnsi="Times New Roman" w:cs="Times New Roman"/>
          <w:b/>
          <w:bCs/>
        </w:rPr>
        <w:t>Fig.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Pr="00FA23D8">
        <w:rPr>
          <w:rFonts w:ascii="Times New Roman" w:hAnsi="Times New Roman" w:cs="Times New Roman"/>
          <w:b/>
          <w:bCs/>
        </w:rPr>
        <w:t xml:space="preserve">S1 Effects of OH2 on </w:t>
      </w:r>
      <w:r>
        <w:rPr>
          <w:rFonts w:ascii="Times New Roman" w:hAnsi="Times New Roman" w:cs="Times New Roman" w:hint="eastAsia"/>
          <w:b/>
          <w:bCs/>
        </w:rPr>
        <w:t xml:space="preserve">proliferation of 3D tumor spheroids, </w:t>
      </w:r>
      <w:r w:rsidRPr="00FA23D8">
        <w:rPr>
          <w:rFonts w:ascii="Times New Roman" w:hAnsi="Times New Roman" w:cs="Times New Roman"/>
          <w:b/>
          <w:bCs/>
        </w:rPr>
        <w:t xml:space="preserve">apoptosis in </w:t>
      </w:r>
      <w:r>
        <w:rPr>
          <w:rFonts w:ascii="Times New Roman" w:hAnsi="Times New Roman" w:cs="Times New Roman" w:hint="eastAsia"/>
          <w:b/>
          <w:bCs/>
        </w:rPr>
        <w:t>GL261</w:t>
      </w:r>
      <w:r w:rsidRPr="00FA23D8">
        <w:rPr>
          <w:rFonts w:ascii="Times New Roman" w:hAnsi="Times New Roman" w:cs="Times New Roman"/>
          <w:b/>
          <w:bCs/>
        </w:rPr>
        <w:t xml:space="preserve"> cells and cell cycle progression in </w:t>
      </w:r>
      <w:r>
        <w:rPr>
          <w:rFonts w:ascii="Times New Roman" w:hAnsi="Times New Roman" w:cs="Times New Roman" w:hint="eastAsia"/>
          <w:b/>
          <w:bCs/>
        </w:rPr>
        <w:t xml:space="preserve">U251 </w:t>
      </w:r>
      <w:r w:rsidRPr="00FA23D8">
        <w:rPr>
          <w:rFonts w:ascii="Times New Roman" w:hAnsi="Times New Roman" w:cs="Times New Roman"/>
          <w:b/>
          <w:bCs/>
        </w:rPr>
        <w:t>cells</w:t>
      </w:r>
    </w:p>
    <w:p w:rsidR="00FC37C5" w:rsidRPr="00715B13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:rsidR="00FC37C5" w:rsidRDefault="00FC37C5" w:rsidP="00FC37C5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1B7548AA" wp14:editId="7D71500F">
            <wp:extent cx="5274310" cy="6980555"/>
            <wp:effectExtent l="0" t="0" r="2540" b="0"/>
            <wp:docPr id="589762741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98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7C5" w:rsidRPr="00715B13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FA23D8">
        <w:rPr>
          <w:rFonts w:ascii="Times New Roman" w:hAnsi="Times New Roman" w:cs="Times New Roman"/>
          <w:b/>
          <w:bCs/>
        </w:rPr>
        <w:t>Fig.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Pr="00FA23D8">
        <w:rPr>
          <w:rFonts w:ascii="Times New Roman" w:hAnsi="Times New Roman" w:cs="Times New Roman"/>
          <w:b/>
          <w:bCs/>
        </w:rPr>
        <w:t xml:space="preserve">S2 OH2 suppresses tumor progression in subcutaneous GBM models and induces </w:t>
      </w:r>
      <w:r>
        <w:rPr>
          <w:rFonts w:ascii="Times New Roman" w:hAnsi="Times New Roman" w:cs="Times New Roman" w:hint="eastAsia"/>
          <w:b/>
          <w:bCs/>
        </w:rPr>
        <w:t xml:space="preserve">TAM </w:t>
      </w:r>
      <w:r w:rsidRPr="00FA23D8">
        <w:rPr>
          <w:rFonts w:ascii="Times New Roman" w:hAnsi="Times New Roman" w:cs="Times New Roman"/>
          <w:b/>
          <w:bCs/>
        </w:rPr>
        <w:t>polarization</w:t>
      </w:r>
    </w:p>
    <w:p w:rsidR="00FC37C5" w:rsidRDefault="00FC37C5" w:rsidP="00FC37C5">
      <w:pPr>
        <w:spacing w:line="480" w:lineRule="auto"/>
        <w:jc w:val="both"/>
        <w:rPr>
          <w:rFonts w:ascii="Times New Roman" w:hAnsi="Times New Roman" w:cs="Times New Roman"/>
        </w:rPr>
      </w:pPr>
    </w:p>
    <w:p w:rsidR="00FC37C5" w:rsidRDefault="00FC37C5" w:rsidP="00FC37C5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F195964" wp14:editId="0A873A9B">
            <wp:extent cx="5274310" cy="6980555"/>
            <wp:effectExtent l="0" t="0" r="2540" b="0"/>
            <wp:docPr id="124070844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98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FA23D8">
        <w:rPr>
          <w:rFonts w:ascii="Times New Roman" w:hAnsi="Times New Roman" w:cs="Times New Roman"/>
          <w:b/>
          <w:bCs/>
        </w:rPr>
        <w:t>Fig.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Pr="00FA23D8">
        <w:rPr>
          <w:rFonts w:ascii="Times New Roman" w:hAnsi="Times New Roman" w:cs="Times New Roman"/>
          <w:b/>
          <w:bCs/>
        </w:rPr>
        <w:t xml:space="preserve">S3 </w:t>
      </w:r>
      <w:r w:rsidRPr="009C0164">
        <w:rPr>
          <w:rFonts w:ascii="Times New Roman" w:hAnsi="Times New Roman" w:cs="Times New Roman" w:hint="eastAsia"/>
          <w:b/>
          <w:bCs/>
        </w:rPr>
        <w:t>OH2-CM modulates transcriptional responses</w:t>
      </w:r>
      <w:r>
        <w:rPr>
          <w:rFonts w:ascii="Times New Roman" w:hAnsi="Times New Roman" w:cs="Times New Roman" w:hint="eastAsia"/>
          <w:b/>
          <w:bCs/>
        </w:rPr>
        <w:t xml:space="preserve"> and activates JAK-STAT signaling pathway</w:t>
      </w:r>
    </w:p>
    <w:p w:rsidR="00FC37C5" w:rsidRPr="00715B13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:rsidR="00FC37C5" w:rsidRDefault="00FC37C5" w:rsidP="00FC37C5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00E007BB" wp14:editId="2D9545FC">
            <wp:extent cx="5274310" cy="6981825"/>
            <wp:effectExtent l="0" t="0" r="2540" b="9525"/>
            <wp:docPr id="6244470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7C5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FA23D8">
        <w:rPr>
          <w:rFonts w:ascii="Times New Roman" w:hAnsi="Times New Roman" w:cs="Times New Roman"/>
          <w:b/>
          <w:bCs/>
        </w:rPr>
        <w:t>Fig.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Pr="00FA23D8">
        <w:rPr>
          <w:rFonts w:ascii="Times New Roman" w:hAnsi="Times New Roman" w:cs="Times New Roman"/>
          <w:b/>
          <w:bCs/>
        </w:rPr>
        <w:t>S</w:t>
      </w:r>
      <w:r>
        <w:rPr>
          <w:rFonts w:ascii="Times New Roman" w:hAnsi="Times New Roman" w:cs="Times New Roman" w:hint="eastAsia"/>
          <w:b/>
          <w:bCs/>
        </w:rPr>
        <w:t>4</w:t>
      </w:r>
      <w:r w:rsidRPr="00FA23D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 w:hint="eastAsia"/>
          <w:b/>
          <w:bCs/>
        </w:rPr>
        <w:t xml:space="preserve">Flow cytometry </w:t>
      </w:r>
      <w:r w:rsidRPr="00FA23D8">
        <w:rPr>
          <w:rFonts w:ascii="Times New Roman" w:hAnsi="Times New Roman" w:cs="Times New Roman"/>
          <w:b/>
          <w:bCs/>
        </w:rPr>
        <w:t>gating strateg</w:t>
      </w:r>
      <w:r>
        <w:rPr>
          <w:rFonts w:ascii="Times New Roman" w:hAnsi="Times New Roman" w:cs="Times New Roman" w:hint="eastAsia"/>
          <w:b/>
          <w:bCs/>
        </w:rPr>
        <w:t>ies</w:t>
      </w:r>
    </w:p>
    <w:p w:rsidR="00FC37C5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:rsidR="00FC37C5" w:rsidRDefault="00FC37C5" w:rsidP="00FC37C5">
      <w:pPr>
        <w:spacing w:line="480" w:lineRule="auto"/>
        <w:jc w:val="both"/>
        <w:rPr>
          <w:noProof/>
        </w:rPr>
      </w:pPr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52AA9F1A" wp14:editId="76A68385">
            <wp:extent cx="5274310" cy="6980555"/>
            <wp:effectExtent l="0" t="0" r="2540" b="0"/>
            <wp:docPr id="462310153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98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7C5" w:rsidRPr="00FA23D8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FA23D8">
        <w:rPr>
          <w:rFonts w:ascii="Times New Roman" w:hAnsi="Times New Roman" w:cs="Times New Roman"/>
          <w:b/>
          <w:bCs/>
        </w:rPr>
        <w:t>Fig.</w:t>
      </w:r>
      <w:r>
        <w:rPr>
          <w:rFonts w:ascii="Times New Roman" w:hAnsi="Times New Roman" w:cs="Times New Roman" w:hint="eastAsia"/>
          <w:b/>
          <w:bCs/>
        </w:rPr>
        <w:t xml:space="preserve"> S5</w:t>
      </w:r>
      <w:r w:rsidRPr="00FA23D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 w:hint="eastAsia"/>
          <w:b/>
          <w:bCs/>
        </w:rPr>
        <w:t>P</w:t>
      </w:r>
      <w:r w:rsidRPr="00FA23D8">
        <w:rPr>
          <w:rFonts w:ascii="Times New Roman" w:hAnsi="Times New Roman" w:cs="Times New Roman"/>
          <w:b/>
          <w:bCs/>
        </w:rPr>
        <w:t xml:space="preserve">eripheral immune dynamics </w:t>
      </w:r>
      <w:r>
        <w:rPr>
          <w:rFonts w:ascii="Times New Roman" w:hAnsi="Times New Roman" w:cs="Times New Roman" w:hint="eastAsia"/>
          <w:b/>
          <w:bCs/>
        </w:rPr>
        <w:t>and c</w:t>
      </w:r>
      <w:r w:rsidRPr="00FA23D8">
        <w:rPr>
          <w:rFonts w:ascii="Times New Roman" w:hAnsi="Times New Roman" w:cs="Times New Roman"/>
          <w:b/>
          <w:bCs/>
        </w:rPr>
        <w:t>ytokine profiling in plasma and CSF</w:t>
      </w:r>
      <w:r>
        <w:rPr>
          <w:rFonts w:ascii="Times New Roman" w:hAnsi="Times New Roman" w:cs="Times New Roman" w:hint="eastAsia"/>
          <w:b/>
          <w:bCs/>
        </w:rPr>
        <w:t xml:space="preserve"> show potential associations </w:t>
      </w:r>
      <w:r w:rsidRPr="00FA23D8">
        <w:rPr>
          <w:rFonts w:ascii="Times New Roman" w:hAnsi="Times New Roman" w:cs="Times New Roman"/>
          <w:b/>
          <w:bCs/>
        </w:rPr>
        <w:t>with patient outcome</w:t>
      </w:r>
    </w:p>
    <w:p w:rsidR="00FC37C5" w:rsidRPr="00245250" w:rsidRDefault="00FC37C5" w:rsidP="00FC37C5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:rsidR="00491C29" w:rsidRDefault="00491C29"/>
    <w:sectPr w:rsidR="00491C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7C5"/>
    <w:rsid w:val="00005561"/>
    <w:rsid w:val="00011CC5"/>
    <w:rsid w:val="00024766"/>
    <w:rsid w:val="00045007"/>
    <w:rsid w:val="000453D6"/>
    <w:rsid w:val="00060853"/>
    <w:rsid w:val="00083FFE"/>
    <w:rsid w:val="00094C36"/>
    <w:rsid w:val="000E0BE7"/>
    <w:rsid w:val="000E5999"/>
    <w:rsid w:val="000F6083"/>
    <w:rsid w:val="001039ED"/>
    <w:rsid w:val="00104742"/>
    <w:rsid w:val="0013749B"/>
    <w:rsid w:val="0015735D"/>
    <w:rsid w:val="0016435F"/>
    <w:rsid w:val="0016741B"/>
    <w:rsid w:val="001805B3"/>
    <w:rsid w:val="001A562D"/>
    <w:rsid w:val="001D1369"/>
    <w:rsid w:val="001E1758"/>
    <w:rsid w:val="001E24D0"/>
    <w:rsid w:val="001F5849"/>
    <w:rsid w:val="001F77B3"/>
    <w:rsid w:val="00250C63"/>
    <w:rsid w:val="0026458C"/>
    <w:rsid w:val="002831C3"/>
    <w:rsid w:val="00297A4D"/>
    <w:rsid w:val="003070D1"/>
    <w:rsid w:val="003078E0"/>
    <w:rsid w:val="00314051"/>
    <w:rsid w:val="0031704A"/>
    <w:rsid w:val="00350C8A"/>
    <w:rsid w:val="00365772"/>
    <w:rsid w:val="0039095A"/>
    <w:rsid w:val="003A1FC8"/>
    <w:rsid w:val="003B6064"/>
    <w:rsid w:val="003D22BA"/>
    <w:rsid w:val="003E3F49"/>
    <w:rsid w:val="004201ED"/>
    <w:rsid w:val="004339D3"/>
    <w:rsid w:val="00434D76"/>
    <w:rsid w:val="00455384"/>
    <w:rsid w:val="00491C29"/>
    <w:rsid w:val="00495925"/>
    <w:rsid w:val="004B32F4"/>
    <w:rsid w:val="00521DCF"/>
    <w:rsid w:val="00543539"/>
    <w:rsid w:val="00554994"/>
    <w:rsid w:val="005619F5"/>
    <w:rsid w:val="00590C2B"/>
    <w:rsid w:val="005E4A50"/>
    <w:rsid w:val="005F3A66"/>
    <w:rsid w:val="006004C2"/>
    <w:rsid w:val="00604355"/>
    <w:rsid w:val="00615A4D"/>
    <w:rsid w:val="00674C3D"/>
    <w:rsid w:val="00692FDD"/>
    <w:rsid w:val="006A18E1"/>
    <w:rsid w:val="006B3A1A"/>
    <w:rsid w:val="006E644A"/>
    <w:rsid w:val="006F06A9"/>
    <w:rsid w:val="006F2A44"/>
    <w:rsid w:val="00755871"/>
    <w:rsid w:val="007923A8"/>
    <w:rsid w:val="00794C80"/>
    <w:rsid w:val="007B26E6"/>
    <w:rsid w:val="007C5FC4"/>
    <w:rsid w:val="007E71FD"/>
    <w:rsid w:val="007F2854"/>
    <w:rsid w:val="00803147"/>
    <w:rsid w:val="00813DAF"/>
    <w:rsid w:val="008311EE"/>
    <w:rsid w:val="00854616"/>
    <w:rsid w:val="008D66EF"/>
    <w:rsid w:val="008F46E0"/>
    <w:rsid w:val="0090617E"/>
    <w:rsid w:val="00910D1A"/>
    <w:rsid w:val="009233F3"/>
    <w:rsid w:val="00931342"/>
    <w:rsid w:val="0094799B"/>
    <w:rsid w:val="009B3513"/>
    <w:rsid w:val="009B575B"/>
    <w:rsid w:val="009E31F5"/>
    <w:rsid w:val="009F56B7"/>
    <w:rsid w:val="00A264D3"/>
    <w:rsid w:val="00A30CD7"/>
    <w:rsid w:val="00A32F26"/>
    <w:rsid w:val="00A47BF1"/>
    <w:rsid w:val="00A50A5D"/>
    <w:rsid w:val="00AA6881"/>
    <w:rsid w:val="00AB277B"/>
    <w:rsid w:val="00AB751F"/>
    <w:rsid w:val="00AE56CD"/>
    <w:rsid w:val="00AF728E"/>
    <w:rsid w:val="00B05D58"/>
    <w:rsid w:val="00B33146"/>
    <w:rsid w:val="00B53C9A"/>
    <w:rsid w:val="00B70068"/>
    <w:rsid w:val="00B72399"/>
    <w:rsid w:val="00BD1EA9"/>
    <w:rsid w:val="00C0253F"/>
    <w:rsid w:val="00C02E81"/>
    <w:rsid w:val="00C04F8D"/>
    <w:rsid w:val="00C215AA"/>
    <w:rsid w:val="00C326EF"/>
    <w:rsid w:val="00C32DDD"/>
    <w:rsid w:val="00C33A61"/>
    <w:rsid w:val="00C71260"/>
    <w:rsid w:val="00C90A3A"/>
    <w:rsid w:val="00CB450D"/>
    <w:rsid w:val="00CE2377"/>
    <w:rsid w:val="00CE2FE9"/>
    <w:rsid w:val="00CF017D"/>
    <w:rsid w:val="00D14264"/>
    <w:rsid w:val="00D20002"/>
    <w:rsid w:val="00D25CF1"/>
    <w:rsid w:val="00D317BC"/>
    <w:rsid w:val="00D35CD3"/>
    <w:rsid w:val="00D627C8"/>
    <w:rsid w:val="00D770F7"/>
    <w:rsid w:val="00D82DE0"/>
    <w:rsid w:val="00D978CA"/>
    <w:rsid w:val="00DC0060"/>
    <w:rsid w:val="00DC0D25"/>
    <w:rsid w:val="00DC271F"/>
    <w:rsid w:val="00DE0C5C"/>
    <w:rsid w:val="00DF0B07"/>
    <w:rsid w:val="00E053E0"/>
    <w:rsid w:val="00E05CC2"/>
    <w:rsid w:val="00E21BCC"/>
    <w:rsid w:val="00E429B5"/>
    <w:rsid w:val="00E703FE"/>
    <w:rsid w:val="00E91B2E"/>
    <w:rsid w:val="00EC047F"/>
    <w:rsid w:val="00ED1A46"/>
    <w:rsid w:val="00EF1E1A"/>
    <w:rsid w:val="00EF3E00"/>
    <w:rsid w:val="00EF3FBE"/>
    <w:rsid w:val="00F11D32"/>
    <w:rsid w:val="00F32085"/>
    <w:rsid w:val="00F6323C"/>
    <w:rsid w:val="00F81F8A"/>
    <w:rsid w:val="00F84EA7"/>
    <w:rsid w:val="00FA5E78"/>
    <w:rsid w:val="00FA791C"/>
    <w:rsid w:val="00FC1C53"/>
    <w:rsid w:val="00FC37C5"/>
    <w:rsid w:val="00FD6F8C"/>
    <w:rsid w:val="00FF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3EF210-320C-4EBE-9AAC-650D04AE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1DCF"/>
    <w:pPr>
      <w:spacing w:after="0" w:line="240" w:lineRule="auto"/>
    </w:pPr>
    <w:rPr>
      <w:rFonts w:eastAsiaTheme="minorEastAsia"/>
      <w:kern w:val="2"/>
      <w:szCs w:val="24"/>
      <w:lang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2"/>
    <w:basedOn w:val="TableNormal"/>
    <w:next w:val="TableGrid"/>
    <w:uiPriority w:val="39"/>
    <w:rsid w:val="00521DCF"/>
    <w:pPr>
      <w:spacing w:after="0" w:line="240" w:lineRule="auto"/>
    </w:pPr>
    <w:rPr>
      <w:rFonts w:ascii="Cambria" w:eastAsia="SimSun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网格型3"/>
    <w:basedOn w:val="TableNormal"/>
    <w:next w:val="TableGrid"/>
    <w:uiPriority w:val="39"/>
    <w:rsid w:val="00521DCF"/>
    <w:pPr>
      <w:spacing w:after="0" w:line="240" w:lineRule="auto"/>
    </w:pPr>
    <w:rPr>
      <w:rFonts w:ascii="Cambria" w:eastAsia="SimSun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949</Words>
  <Characters>5410</Characters>
  <Application>Microsoft Office Word</Application>
  <DocSecurity>0</DocSecurity>
  <Lines>45</Lines>
  <Paragraphs>12</Paragraphs>
  <ScaleCrop>false</ScaleCrop>
  <Company/>
  <LinksUpToDate>false</LinksUpToDate>
  <CharactersWithSpaces>6347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Haripriya Egambaram</dc:creator>
  <cp:keywords/>
  <dc:description/>
  <cp:lastModifiedBy>Haripriya Egambaram</cp:lastModifiedBy>
  <cp:revision>2</cp:revision>
  <dcterms:created xsi:type="dcterms:W3CDTF">2026-05-22T08:36:00Z</dcterms:created>
  <dcterms:modified xsi:type="dcterms:W3CDTF">2026-05-22T08:45:00Z</dcterms:modified>
</cp:coreProperties>
</file>