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62C5F" w14:textId="77777777" w:rsidR="00BF0FC5" w:rsidRPr="00F47247" w:rsidRDefault="00000000">
      <w:pPr>
        <w:widowControl/>
        <w:jc w:val="left"/>
        <w:rPr>
          <w:rFonts w:ascii="Times New Roman" w:eastAsia="宋体" w:hAnsi="Times New Roman" w:cs="Times New Roman"/>
          <w:kern w:val="0"/>
          <w:szCs w:val="21"/>
          <w:lang w:bidi="ar"/>
        </w:rPr>
      </w:pPr>
      <w:r w:rsidRPr="00F47247">
        <w:rPr>
          <w:rFonts w:ascii="Times New Roman" w:eastAsia="宋体" w:hAnsi="Times New Roman" w:cs="Times New Roman"/>
          <w:kern w:val="0"/>
          <w:szCs w:val="21"/>
          <w:lang w:bidi="ar"/>
        </w:rPr>
        <w:t>Supplementary Table S1. CAR-T Cell Product Characteristics and Release Parameters</w:t>
      </w:r>
    </w:p>
    <w:p w14:paraId="4BC11F3D" w14:textId="77777777" w:rsidR="00BF0FC5" w:rsidRDefault="00000000">
      <w:pPr>
        <w:widowControl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/>
          <w:kern w:val="0"/>
          <w:sz w:val="24"/>
          <w:lang w:bidi="ar"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985"/>
        <w:gridCol w:w="2126"/>
        <w:gridCol w:w="2126"/>
      </w:tblGrid>
      <w:tr w:rsidR="00BF0FC5" w:rsidRPr="00F47247" w14:paraId="4074FE3C" w14:textId="77777777" w:rsidTr="00F47247">
        <w:tc>
          <w:tcPr>
            <w:tcW w:w="1951" w:type="dxa"/>
          </w:tcPr>
          <w:p w14:paraId="4AD8421F" w14:textId="77777777" w:rsidR="00BF0FC5" w:rsidRPr="00F47247" w:rsidRDefault="00000000" w:rsidP="00F47247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47247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Parameter</w:t>
            </w:r>
          </w:p>
        </w:tc>
        <w:tc>
          <w:tcPr>
            <w:tcW w:w="1985" w:type="dxa"/>
          </w:tcPr>
          <w:p w14:paraId="10A2FB87" w14:textId="350E0516" w:rsidR="00F47247" w:rsidRDefault="00000000" w:rsidP="00F4724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F47247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Overall</w:t>
            </w:r>
          </w:p>
          <w:p w14:paraId="656D8CBB" w14:textId="33CB12F4" w:rsidR="00BF0FC5" w:rsidRPr="00F47247" w:rsidRDefault="00000000" w:rsidP="00F4724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F47247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(n=30)</w:t>
            </w:r>
          </w:p>
        </w:tc>
        <w:tc>
          <w:tcPr>
            <w:tcW w:w="2126" w:type="dxa"/>
          </w:tcPr>
          <w:p w14:paraId="6119BF41" w14:textId="77777777" w:rsidR="00F47247" w:rsidRDefault="00000000" w:rsidP="00F4724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F47247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CAR-T alone</w:t>
            </w:r>
          </w:p>
          <w:p w14:paraId="36BCCA3C" w14:textId="4B2712EE" w:rsidR="00BF0FC5" w:rsidRPr="00F47247" w:rsidRDefault="00000000" w:rsidP="00F4724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7247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(n=15)</w:t>
            </w:r>
          </w:p>
        </w:tc>
        <w:tc>
          <w:tcPr>
            <w:tcW w:w="2126" w:type="dxa"/>
          </w:tcPr>
          <w:p w14:paraId="03A733A5" w14:textId="75CEE321" w:rsidR="00BF0FC5" w:rsidRPr="00F47247" w:rsidRDefault="00000000" w:rsidP="00F4724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7247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CAR-T </w:t>
            </w:r>
            <w:r w:rsidR="00F47247" w:rsidRPr="00F4724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plus</w:t>
            </w:r>
            <w:r w:rsidRPr="00F47247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ASCT (n=15)</w:t>
            </w:r>
          </w:p>
        </w:tc>
      </w:tr>
      <w:tr w:rsidR="00BF0FC5" w:rsidRPr="00F47247" w14:paraId="390B2B01" w14:textId="77777777" w:rsidTr="00F47247">
        <w:tc>
          <w:tcPr>
            <w:tcW w:w="1951" w:type="dxa"/>
          </w:tcPr>
          <w:p w14:paraId="634A0D99" w14:textId="77777777" w:rsidR="00BF0FC5" w:rsidRPr="00F47247" w:rsidRDefault="00000000" w:rsidP="00F47247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47247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CAR transduction efficiency (%)</w:t>
            </w:r>
          </w:p>
        </w:tc>
        <w:tc>
          <w:tcPr>
            <w:tcW w:w="1985" w:type="dxa"/>
          </w:tcPr>
          <w:p w14:paraId="2AF8A390" w14:textId="09AA78CE" w:rsidR="00BF0FC5" w:rsidRPr="00F47247" w:rsidRDefault="00000000" w:rsidP="00F4724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7247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31.10 (12.1–65.5)</w:t>
            </w:r>
          </w:p>
          <w:p w14:paraId="1FA7A441" w14:textId="77777777" w:rsidR="00BF0FC5" w:rsidRPr="00F47247" w:rsidRDefault="00BF0FC5" w:rsidP="00F472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D551C63" w14:textId="00E5322D" w:rsidR="00BF0FC5" w:rsidRPr="00F47247" w:rsidRDefault="00000000" w:rsidP="00F472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7247"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30.10 (12.1–65.5)</w:t>
            </w:r>
          </w:p>
        </w:tc>
        <w:tc>
          <w:tcPr>
            <w:tcW w:w="2126" w:type="dxa"/>
          </w:tcPr>
          <w:p w14:paraId="452F0CCF" w14:textId="5912E0A9" w:rsidR="00BF0FC5" w:rsidRPr="00F47247" w:rsidRDefault="00000000" w:rsidP="00F472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724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31.40 (12.7–62.9)</w:t>
            </w:r>
          </w:p>
        </w:tc>
      </w:tr>
      <w:tr w:rsidR="00BF0FC5" w:rsidRPr="00F47247" w14:paraId="7FB6510B" w14:textId="77777777" w:rsidTr="00F47247">
        <w:tc>
          <w:tcPr>
            <w:tcW w:w="1951" w:type="dxa"/>
          </w:tcPr>
          <w:p w14:paraId="7C7D9BFA" w14:textId="77777777" w:rsidR="00BF0FC5" w:rsidRPr="00F47247" w:rsidRDefault="00000000" w:rsidP="00F47247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47247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Cell viability (%)</w:t>
            </w:r>
          </w:p>
        </w:tc>
        <w:tc>
          <w:tcPr>
            <w:tcW w:w="1985" w:type="dxa"/>
          </w:tcPr>
          <w:p w14:paraId="79D5C51F" w14:textId="0BD16771" w:rsidR="00BF0FC5" w:rsidRPr="00F47247" w:rsidRDefault="00000000" w:rsidP="00F472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724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F4724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4724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F472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47247">
              <w:rPr>
                <w:rFonts w:ascii="Times New Roman" w:hAnsi="Times New Roman" w:cs="Times New Roman"/>
                <w:sz w:val="18"/>
                <w:szCs w:val="18"/>
              </w:rPr>
              <w:t xml:space="preserve"> (70.0–92.4)</w:t>
            </w:r>
          </w:p>
        </w:tc>
        <w:tc>
          <w:tcPr>
            <w:tcW w:w="2126" w:type="dxa"/>
          </w:tcPr>
          <w:p w14:paraId="18F8277B" w14:textId="6F209896" w:rsidR="00BF0FC5" w:rsidRPr="00F47247" w:rsidRDefault="00000000" w:rsidP="00F472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7247"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79.10 (70.0–87.5)</w:t>
            </w:r>
          </w:p>
        </w:tc>
        <w:tc>
          <w:tcPr>
            <w:tcW w:w="2126" w:type="dxa"/>
          </w:tcPr>
          <w:p w14:paraId="030F5ED9" w14:textId="508AAC1A" w:rsidR="00BF0FC5" w:rsidRPr="00F47247" w:rsidRDefault="00000000" w:rsidP="00F472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724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85.9 (70.0–91.5)</w:t>
            </w:r>
          </w:p>
        </w:tc>
      </w:tr>
      <w:tr w:rsidR="00BF0FC5" w:rsidRPr="00F47247" w14:paraId="14F53407" w14:textId="77777777" w:rsidTr="00F47247">
        <w:tc>
          <w:tcPr>
            <w:tcW w:w="1951" w:type="dxa"/>
          </w:tcPr>
          <w:p w14:paraId="10500544" w14:textId="77777777" w:rsidR="00BF0FC5" w:rsidRPr="00F47247" w:rsidRDefault="00000000" w:rsidP="00F47247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47247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Infused CAR-T dose (×10⁶/kg)</w:t>
            </w:r>
          </w:p>
        </w:tc>
        <w:tc>
          <w:tcPr>
            <w:tcW w:w="1985" w:type="dxa"/>
          </w:tcPr>
          <w:p w14:paraId="68E6CC41" w14:textId="4AB817C0" w:rsidR="00BF0FC5" w:rsidRPr="00F47247" w:rsidRDefault="00000000" w:rsidP="00F47247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7247">
              <w:rPr>
                <w:rFonts w:ascii="Times New Roman" w:eastAsia="宋体" w:hAnsi="Times New Roman" w:cs="Times New Roman"/>
                <w:color w:val="0F4761"/>
                <w:sz w:val="18"/>
                <w:szCs w:val="18"/>
                <w:lang w:bidi="ar"/>
              </w:rPr>
              <w:t>2.0 (0.</w:t>
            </w:r>
            <w:r w:rsidR="00F47247">
              <w:rPr>
                <w:rFonts w:ascii="Times New Roman" w:eastAsia="宋体" w:hAnsi="Times New Roman" w:cs="Times New Roman"/>
                <w:color w:val="0F4761"/>
                <w:sz w:val="18"/>
                <w:szCs w:val="18"/>
                <w:lang w:bidi="ar"/>
              </w:rPr>
              <w:t>5</w:t>
            </w:r>
            <w:r w:rsidRPr="00F47247">
              <w:rPr>
                <w:rFonts w:ascii="Times New Roman" w:eastAsia="宋体" w:hAnsi="Times New Roman" w:cs="Times New Roman"/>
                <w:color w:val="0F4761"/>
                <w:sz w:val="18"/>
                <w:szCs w:val="18"/>
                <w:lang w:bidi="ar"/>
              </w:rPr>
              <w:t>–6.0)</w:t>
            </w:r>
          </w:p>
        </w:tc>
        <w:tc>
          <w:tcPr>
            <w:tcW w:w="2126" w:type="dxa"/>
          </w:tcPr>
          <w:p w14:paraId="7936CF8C" w14:textId="5D44BE1F" w:rsidR="00BF0FC5" w:rsidRPr="00F47247" w:rsidRDefault="00000000" w:rsidP="00F47247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7247">
              <w:rPr>
                <w:rFonts w:ascii="Times New Roman" w:eastAsia="宋体" w:hAnsi="Times New Roman" w:cs="Times New Roman"/>
                <w:color w:val="0F4761"/>
                <w:sz w:val="18"/>
                <w:szCs w:val="18"/>
                <w:lang w:bidi="ar"/>
              </w:rPr>
              <w:t>1.8 (0.</w:t>
            </w:r>
            <w:r w:rsidR="00F47247">
              <w:rPr>
                <w:rFonts w:ascii="Times New Roman" w:eastAsia="宋体" w:hAnsi="Times New Roman" w:cs="Times New Roman"/>
                <w:color w:val="0F4761"/>
                <w:sz w:val="18"/>
                <w:szCs w:val="18"/>
                <w:lang w:bidi="ar"/>
              </w:rPr>
              <w:t>5</w:t>
            </w:r>
            <w:r w:rsidRPr="00F47247">
              <w:rPr>
                <w:rFonts w:ascii="Times New Roman" w:eastAsia="宋体" w:hAnsi="Times New Roman" w:cs="Times New Roman"/>
                <w:color w:val="0F4761"/>
                <w:sz w:val="18"/>
                <w:szCs w:val="18"/>
                <w:lang w:bidi="ar"/>
              </w:rPr>
              <w:t>–6.0)</w:t>
            </w:r>
          </w:p>
        </w:tc>
        <w:tc>
          <w:tcPr>
            <w:tcW w:w="2126" w:type="dxa"/>
          </w:tcPr>
          <w:p w14:paraId="46C52A51" w14:textId="77777777" w:rsidR="00BF0FC5" w:rsidRPr="00F47247" w:rsidRDefault="00000000" w:rsidP="00F47247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7247">
              <w:rPr>
                <w:rFonts w:ascii="Times New Roman" w:eastAsia="宋体" w:hAnsi="Times New Roman" w:cs="Times New Roman"/>
                <w:color w:val="0F4761"/>
                <w:sz w:val="18"/>
                <w:szCs w:val="18"/>
                <w:lang w:bidi="ar"/>
              </w:rPr>
              <w:t>2.0 (0.7–5.9)</w:t>
            </w:r>
          </w:p>
        </w:tc>
      </w:tr>
      <w:tr w:rsidR="00BF0FC5" w:rsidRPr="00F47247" w14:paraId="372A42FE" w14:textId="77777777" w:rsidTr="00F47247">
        <w:tc>
          <w:tcPr>
            <w:tcW w:w="1951" w:type="dxa"/>
          </w:tcPr>
          <w:p w14:paraId="1DD9B8C7" w14:textId="77777777" w:rsidR="00BF0FC5" w:rsidRPr="00F47247" w:rsidRDefault="00000000" w:rsidP="00F4724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F47247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Endotoxin(</w:t>
            </w:r>
            <w:proofErr w:type="spellStart"/>
            <w:r w:rsidRPr="00F47247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pg</w:t>
            </w:r>
            <w:proofErr w:type="spellEnd"/>
            <w:r w:rsidRPr="00F47247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/mL)</w:t>
            </w:r>
          </w:p>
        </w:tc>
        <w:tc>
          <w:tcPr>
            <w:tcW w:w="1985" w:type="dxa"/>
          </w:tcPr>
          <w:p w14:paraId="449261AA" w14:textId="77777777" w:rsidR="00BF0FC5" w:rsidRPr="00F47247" w:rsidRDefault="00000000" w:rsidP="00F4724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F4724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5.00</w:t>
            </w:r>
          </w:p>
        </w:tc>
        <w:tc>
          <w:tcPr>
            <w:tcW w:w="2126" w:type="dxa"/>
          </w:tcPr>
          <w:p w14:paraId="3EB99984" w14:textId="77777777" w:rsidR="00BF0FC5" w:rsidRPr="00F47247" w:rsidRDefault="00000000" w:rsidP="00F4724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F4724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5.00</w:t>
            </w:r>
          </w:p>
        </w:tc>
        <w:tc>
          <w:tcPr>
            <w:tcW w:w="2126" w:type="dxa"/>
          </w:tcPr>
          <w:p w14:paraId="71431FDD" w14:textId="77777777" w:rsidR="00BF0FC5" w:rsidRPr="00F47247" w:rsidRDefault="00000000" w:rsidP="00F4724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F4724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 5.00</w:t>
            </w:r>
          </w:p>
        </w:tc>
      </w:tr>
      <w:tr w:rsidR="00BF0FC5" w:rsidRPr="00F47247" w14:paraId="7491A2CE" w14:textId="77777777" w:rsidTr="00F47247">
        <w:tc>
          <w:tcPr>
            <w:tcW w:w="1951" w:type="dxa"/>
          </w:tcPr>
          <w:p w14:paraId="6B58DEB7" w14:textId="77777777" w:rsidR="00BF0FC5" w:rsidRPr="00F47247" w:rsidRDefault="00000000" w:rsidP="00F47247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47247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Sterility </w:t>
            </w:r>
          </w:p>
        </w:tc>
        <w:tc>
          <w:tcPr>
            <w:tcW w:w="1985" w:type="dxa"/>
          </w:tcPr>
          <w:p w14:paraId="4B650785" w14:textId="77777777" w:rsidR="00BF0FC5" w:rsidRPr="00F47247" w:rsidRDefault="00000000" w:rsidP="00F4724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F4724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Negative</w:t>
            </w:r>
          </w:p>
        </w:tc>
        <w:tc>
          <w:tcPr>
            <w:tcW w:w="2126" w:type="dxa"/>
          </w:tcPr>
          <w:p w14:paraId="7DDE4883" w14:textId="77777777" w:rsidR="00BF0FC5" w:rsidRPr="00F47247" w:rsidRDefault="00000000" w:rsidP="00F472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724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Negative</w:t>
            </w:r>
          </w:p>
        </w:tc>
        <w:tc>
          <w:tcPr>
            <w:tcW w:w="2126" w:type="dxa"/>
          </w:tcPr>
          <w:p w14:paraId="5390C991" w14:textId="77777777" w:rsidR="00BF0FC5" w:rsidRPr="00F47247" w:rsidRDefault="00000000" w:rsidP="00F472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724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Negative</w:t>
            </w:r>
          </w:p>
        </w:tc>
      </w:tr>
      <w:tr w:rsidR="00BF0FC5" w:rsidRPr="00F47247" w14:paraId="22246C9C" w14:textId="77777777" w:rsidTr="00F47247">
        <w:tc>
          <w:tcPr>
            <w:tcW w:w="1951" w:type="dxa"/>
          </w:tcPr>
          <w:p w14:paraId="121F9E97" w14:textId="77777777" w:rsidR="00BF0FC5" w:rsidRPr="00F47247" w:rsidRDefault="00000000" w:rsidP="00F47247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47247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Mycoplasma </w:t>
            </w:r>
          </w:p>
        </w:tc>
        <w:tc>
          <w:tcPr>
            <w:tcW w:w="1985" w:type="dxa"/>
          </w:tcPr>
          <w:p w14:paraId="6213D3F4" w14:textId="77777777" w:rsidR="00BF0FC5" w:rsidRPr="00F47247" w:rsidRDefault="00000000" w:rsidP="00F4724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F4724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Negative</w:t>
            </w:r>
          </w:p>
        </w:tc>
        <w:tc>
          <w:tcPr>
            <w:tcW w:w="2126" w:type="dxa"/>
          </w:tcPr>
          <w:p w14:paraId="2DB73453" w14:textId="77777777" w:rsidR="00BF0FC5" w:rsidRPr="00F47247" w:rsidRDefault="00000000" w:rsidP="00F472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724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Negative</w:t>
            </w:r>
          </w:p>
        </w:tc>
        <w:tc>
          <w:tcPr>
            <w:tcW w:w="2126" w:type="dxa"/>
          </w:tcPr>
          <w:p w14:paraId="685F1137" w14:textId="77777777" w:rsidR="00BF0FC5" w:rsidRPr="00F47247" w:rsidRDefault="00000000" w:rsidP="00F472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724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Negative</w:t>
            </w:r>
          </w:p>
        </w:tc>
      </w:tr>
    </w:tbl>
    <w:p w14:paraId="6A675949" w14:textId="5E3B9AE9" w:rsidR="00BF0FC5" w:rsidRPr="00F47247" w:rsidRDefault="00F47247">
      <w:pPr>
        <w:widowControl/>
        <w:jc w:val="left"/>
        <w:rPr>
          <w:rFonts w:ascii="Times New Roman" w:hAnsi="Times New Roman" w:cs="Times New Roman"/>
          <w:sz w:val="15"/>
          <w:szCs w:val="15"/>
        </w:rPr>
      </w:pPr>
      <w:r w:rsidRPr="00F47247">
        <w:rPr>
          <w:rFonts w:ascii="Times New Roman" w:hAnsi="Times New Roman" w:cs="Times New Roman"/>
          <w:sz w:val="15"/>
          <w:szCs w:val="15"/>
        </w:rPr>
        <w:t>Note:</w:t>
      </w:r>
    </w:p>
    <w:p w14:paraId="3F06FF5F" w14:textId="5FF97E02" w:rsidR="00BF0FC5" w:rsidRDefault="00F47247">
      <w:pPr>
        <w:rPr>
          <w:rFonts w:ascii="Times New Roman" w:eastAsia="Helvetica Neue" w:hAnsi="Times New Roman" w:cs="Times New Roman"/>
          <w:color w:val="0F1115"/>
          <w:kern w:val="0"/>
          <w:sz w:val="15"/>
          <w:szCs w:val="15"/>
          <w:lang w:bidi="ar"/>
        </w:rPr>
      </w:pPr>
      <w:r w:rsidRPr="00F47247">
        <w:rPr>
          <w:rFonts w:ascii="Times New Roman" w:eastAsia="Helvetica Neue" w:hAnsi="Times New Roman" w:cs="Times New Roman"/>
          <w:color w:val="0F1115"/>
          <w:kern w:val="0"/>
          <w:sz w:val="15"/>
          <w:szCs w:val="15"/>
          <w:lang w:bidi="ar"/>
        </w:rPr>
        <w:t xml:space="preserve">Endotoxin levels were measured using a validated chromogenic endpoint </w:t>
      </w:r>
      <w:proofErr w:type="spellStart"/>
      <w:r w:rsidRPr="00F47247">
        <w:rPr>
          <w:rFonts w:ascii="Times New Roman" w:eastAsia="Helvetica Neue" w:hAnsi="Times New Roman" w:cs="Times New Roman"/>
          <w:color w:val="0F1115"/>
          <w:kern w:val="0"/>
          <w:sz w:val="15"/>
          <w:szCs w:val="15"/>
          <w:lang w:bidi="ar"/>
        </w:rPr>
        <w:t>Tachypleus</w:t>
      </w:r>
      <w:proofErr w:type="spellEnd"/>
      <w:r w:rsidRPr="00F47247">
        <w:rPr>
          <w:rFonts w:ascii="Times New Roman" w:eastAsia="Helvetica Neue" w:hAnsi="Times New Roman" w:cs="Times New Roman"/>
          <w:color w:val="0F1115"/>
          <w:kern w:val="0"/>
          <w:sz w:val="15"/>
          <w:szCs w:val="15"/>
          <w:lang w:bidi="ar"/>
        </w:rPr>
        <w:t xml:space="preserve"> amebocyte lysate (TAL) assay. Values below 10 </w:t>
      </w:r>
      <w:proofErr w:type="spellStart"/>
      <w:r w:rsidRPr="00F47247">
        <w:rPr>
          <w:rFonts w:ascii="Times New Roman" w:eastAsia="Helvetica Neue" w:hAnsi="Times New Roman" w:cs="Times New Roman"/>
          <w:color w:val="0F1115"/>
          <w:kern w:val="0"/>
          <w:sz w:val="15"/>
          <w:szCs w:val="15"/>
          <w:lang w:bidi="ar"/>
        </w:rPr>
        <w:t>pg</w:t>
      </w:r>
      <w:proofErr w:type="spellEnd"/>
      <w:r w:rsidRPr="00F47247">
        <w:rPr>
          <w:rFonts w:ascii="Times New Roman" w:eastAsia="Helvetica Neue" w:hAnsi="Times New Roman" w:cs="Times New Roman"/>
          <w:color w:val="0F1115"/>
          <w:kern w:val="0"/>
          <w:sz w:val="15"/>
          <w:szCs w:val="15"/>
          <w:lang w:bidi="ar"/>
        </w:rPr>
        <w:t>/mL were considered negative, according to the manufacturer’s instructions.</w:t>
      </w:r>
    </w:p>
    <w:p w14:paraId="78AC756F" w14:textId="77777777" w:rsidR="004A3668" w:rsidRDefault="004A3668">
      <w:pPr>
        <w:rPr>
          <w:rFonts w:ascii="Times New Roman" w:eastAsia="Helvetica Neue" w:hAnsi="Times New Roman" w:cs="Times New Roman"/>
          <w:color w:val="0F1115"/>
          <w:kern w:val="0"/>
          <w:sz w:val="15"/>
          <w:szCs w:val="15"/>
          <w:lang w:bidi="ar"/>
        </w:rPr>
      </w:pPr>
    </w:p>
    <w:p w14:paraId="35ABBB62" w14:textId="2B6FEA92" w:rsidR="004A3668" w:rsidRDefault="004A3668">
      <w:pPr>
        <w:rPr>
          <w:rFonts w:ascii="Times New Roman" w:hAnsi="Times New Roman" w:cs="Times New Roman"/>
          <w:szCs w:val="21"/>
        </w:rPr>
      </w:pPr>
      <w:r w:rsidRPr="006A6930">
        <w:rPr>
          <w:rFonts w:ascii="Times New Roman" w:hAnsi="Times New Roman" w:cs="Times New Roman"/>
          <w:szCs w:val="21"/>
        </w:rPr>
        <w:t>Supplementary Table S2. Hematologic recovery</w:t>
      </w:r>
    </w:p>
    <w:tbl>
      <w:tblPr>
        <w:tblStyle w:val="a3"/>
        <w:tblW w:w="4471" w:type="pct"/>
        <w:tblLayout w:type="fixed"/>
        <w:tblLook w:val="0020" w:firstRow="1" w:lastRow="0" w:firstColumn="0" w:lastColumn="0" w:noHBand="0" w:noVBand="0"/>
      </w:tblPr>
      <w:tblGrid>
        <w:gridCol w:w="3368"/>
        <w:gridCol w:w="1275"/>
        <w:gridCol w:w="1276"/>
        <w:gridCol w:w="1701"/>
      </w:tblGrid>
      <w:tr w:rsidR="004A3668" w:rsidRPr="004A3668" w14:paraId="75BCC5B5" w14:textId="77777777" w:rsidTr="004A3668">
        <w:tc>
          <w:tcPr>
            <w:tcW w:w="3369" w:type="dxa"/>
          </w:tcPr>
          <w:p w14:paraId="62DE4A2E" w14:textId="77777777" w:rsidR="004A3668" w:rsidRPr="004A3668" w:rsidRDefault="004A3668" w:rsidP="006C665A">
            <w:pPr>
              <w:pStyle w:val="Compact"/>
              <w:rPr>
                <w:rFonts w:ascii="Times New Roman" w:hAnsi="Times New Roman" w:cs="Times New Roman"/>
                <w:sz w:val="18"/>
                <w:szCs w:val="18"/>
              </w:rPr>
            </w:pPr>
            <w:r w:rsidRPr="004A3668">
              <w:rPr>
                <w:rFonts w:ascii="Times New Roman" w:hAnsi="Times New Roman" w:cs="Times New Roman"/>
                <w:sz w:val="18"/>
                <w:szCs w:val="18"/>
              </w:rPr>
              <w:t>Parameter</w:t>
            </w:r>
          </w:p>
        </w:tc>
        <w:tc>
          <w:tcPr>
            <w:tcW w:w="1275" w:type="dxa"/>
          </w:tcPr>
          <w:p w14:paraId="04D0A067" w14:textId="77777777" w:rsidR="004A3668" w:rsidRPr="004A3668" w:rsidRDefault="004A3668" w:rsidP="006C665A">
            <w:pPr>
              <w:pStyle w:val="Compac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A3668">
              <w:rPr>
                <w:rFonts w:ascii="Times New Roman" w:hAnsi="Times New Roman" w:cs="Times New Roman"/>
                <w:sz w:val="18"/>
                <w:szCs w:val="18"/>
              </w:rPr>
              <w:t xml:space="preserve">Overall </w:t>
            </w:r>
          </w:p>
          <w:p w14:paraId="52A65327" w14:textId="77777777" w:rsidR="004A3668" w:rsidRPr="004A3668" w:rsidRDefault="004A3668" w:rsidP="006C665A">
            <w:pPr>
              <w:pStyle w:val="Compac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A3668">
              <w:rPr>
                <w:rFonts w:ascii="Times New Roman" w:hAnsi="Times New Roman" w:cs="Times New Roman"/>
                <w:sz w:val="18"/>
                <w:szCs w:val="18"/>
              </w:rPr>
              <w:t>(n=30)</w:t>
            </w:r>
          </w:p>
        </w:tc>
        <w:tc>
          <w:tcPr>
            <w:tcW w:w="1276" w:type="dxa"/>
          </w:tcPr>
          <w:p w14:paraId="51D0E0CC" w14:textId="77777777" w:rsidR="004A3668" w:rsidRPr="004A3668" w:rsidRDefault="004A3668" w:rsidP="006C665A">
            <w:pPr>
              <w:pStyle w:val="Compac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A3668">
              <w:rPr>
                <w:rFonts w:ascii="Times New Roman" w:hAnsi="Times New Roman" w:cs="Times New Roman"/>
                <w:sz w:val="18"/>
                <w:szCs w:val="18"/>
              </w:rPr>
              <w:t xml:space="preserve">CAR-T alone </w:t>
            </w:r>
          </w:p>
          <w:p w14:paraId="554CE5F3" w14:textId="77777777" w:rsidR="004A3668" w:rsidRPr="004A3668" w:rsidRDefault="004A3668" w:rsidP="006C665A">
            <w:pPr>
              <w:pStyle w:val="Compac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A3668">
              <w:rPr>
                <w:rFonts w:ascii="Times New Roman" w:hAnsi="Times New Roman" w:cs="Times New Roman"/>
                <w:sz w:val="18"/>
                <w:szCs w:val="18"/>
              </w:rPr>
              <w:t>(n=15)</w:t>
            </w:r>
          </w:p>
        </w:tc>
        <w:tc>
          <w:tcPr>
            <w:tcW w:w="1701" w:type="dxa"/>
          </w:tcPr>
          <w:p w14:paraId="021E6E14" w14:textId="77777777" w:rsidR="004A3668" w:rsidRPr="004A3668" w:rsidRDefault="004A3668" w:rsidP="006C665A">
            <w:pPr>
              <w:pStyle w:val="Compact"/>
              <w:jc w:val="righ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4A3668">
              <w:rPr>
                <w:rFonts w:ascii="Times New Roman" w:hAnsi="Times New Roman" w:cs="Times New Roman"/>
                <w:sz w:val="18"/>
                <w:szCs w:val="18"/>
              </w:rPr>
              <w:t>CAR-T plus ASCT</w:t>
            </w:r>
          </w:p>
          <w:p w14:paraId="64719DBA" w14:textId="77777777" w:rsidR="004A3668" w:rsidRPr="004A3668" w:rsidRDefault="004A3668" w:rsidP="006C665A">
            <w:pPr>
              <w:pStyle w:val="Compac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A3668">
              <w:rPr>
                <w:rFonts w:ascii="Times New Roman" w:hAnsi="Times New Roman" w:cs="Times New Roman"/>
                <w:sz w:val="18"/>
                <w:szCs w:val="18"/>
              </w:rPr>
              <w:t xml:space="preserve"> (n=15)</w:t>
            </w:r>
          </w:p>
        </w:tc>
      </w:tr>
      <w:tr w:rsidR="004A3668" w:rsidRPr="004A3668" w14:paraId="30012295" w14:textId="77777777" w:rsidTr="004A3668">
        <w:tc>
          <w:tcPr>
            <w:tcW w:w="3369" w:type="dxa"/>
          </w:tcPr>
          <w:p w14:paraId="65F99921" w14:textId="77777777" w:rsidR="004A3668" w:rsidRPr="004A3668" w:rsidRDefault="004A3668" w:rsidP="006C665A">
            <w:pPr>
              <w:pStyle w:val="Compact"/>
              <w:rPr>
                <w:rFonts w:ascii="Times New Roman" w:hAnsi="Times New Roman" w:cs="Times New Roman"/>
                <w:sz w:val="18"/>
                <w:szCs w:val="18"/>
              </w:rPr>
            </w:pPr>
            <w:r w:rsidRPr="004A3668">
              <w:rPr>
                <w:rFonts w:ascii="Times New Roman" w:hAnsi="Times New Roman" w:cs="Times New Roman"/>
                <w:sz w:val="18"/>
                <w:szCs w:val="18"/>
              </w:rPr>
              <w:t>Neutrophil recovery, median days (range)</w:t>
            </w:r>
          </w:p>
        </w:tc>
        <w:tc>
          <w:tcPr>
            <w:tcW w:w="1275" w:type="dxa"/>
          </w:tcPr>
          <w:p w14:paraId="337461E1" w14:textId="77777777" w:rsidR="004A3668" w:rsidRPr="004A3668" w:rsidRDefault="004A3668" w:rsidP="006C665A">
            <w:pPr>
              <w:pStyle w:val="Compac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A3668">
              <w:rPr>
                <w:rFonts w:ascii="Times New Roman" w:hAnsi="Times New Roman" w:cs="Times New Roman"/>
                <w:sz w:val="18"/>
                <w:szCs w:val="18"/>
              </w:rPr>
              <w:t>20 (11–58)</w:t>
            </w:r>
          </w:p>
        </w:tc>
        <w:tc>
          <w:tcPr>
            <w:tcW w:w="1276" w:type="dxa"/>
          </w:tcPr>
          <w:p w14:paraId="12DBB4E1" w14:textId="77777777" w:rsidR="004A3668" w:rsidRPr="004A3668" w:rsidRDefault="004A3668" w:rsidP="006C665A">
            <w:pPr>
              <w:pStyle w:val="Compac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A3668">
              <w:rPr>
                <w:rFonts w:ascii="Times New Roman" w:hAnsi="Times New Roman" w:cs="Times New Roman"/>
                <w:sz w:val="18"/>
                <w:szCs w:val="18"/>
              </w:rPr>
              <w:t>21 (11–57)</w:t>
            </w:r>
          </w:p>
        </w:tc>
        <w:tc>
          <w:tcPr>
            <w:tcW w:w="1701" w:type="dxa"/>
          </w:tcPr>
          <w:p w14:paraId="11B6E1CD" w14:textId="77777777" w:rsidR="004A3668" w:rsidRPr="004A3668" w:rsidRDefault="004A3668" w:rsidP="006C665A">
            <w:pPr>
              <w:pStyle w:val="Compac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A3668">
              <w:rPr>
                <w:rFonts w:ascii="Times New Roman" w:hAnsi="Times New Roman" w:cs="Times New Roman"/>
                <w:sz w:val="18"/>
                <w:szCs w:val="18"/>
              </w:rPr>
              <w:t>16.5 (11–58)</w:t>
            </w:r>
          </w:p>
        </w:tc>
      </w:tr>
      <w:tr w:rsidR="004A3668" w:rsidRPr="004A3668" w14:paraId="26B71AED" w14:textId="77777777" w:rsidTr="004A3668">
        <w:tc>
          <w:tcPr>
            <w:tcW w:w="3369" w:type="dxa"/>
          </w:tcPr>
          <w:p w14:paraId="36986EF1" w14:textId="77777777" w:rsidR="004A3668" w:rsidRPr="004A3668" w:rsidRDefault="004A3668" w:rsidP="006C665A">
            <w:pPr>
              <w:pStyle w:val="Compact"/>
              <w:rPr>
                <w:rFonts w:ascii="Times New Roman" w:hAnsi="Times New Roman" w:cs="Times New Roman"/>
                <w:sz w:val="18"/>
                <w:szCs w:val="18"/>
              </w:rPr>
            </w:pPr>
            <w:r w:rsidRPr="004A3668">
              <w:rPr>
                <w:rFonts w:ascii="Times New Roman" w:hAnsi="Times New Roman" w:cs="Times New Roman" w:hint="eastAsia"/>
                <w:sz w:val="18"/>
                <w:szCs w:val="18"/>
                <w:lang w:eastAsia="zh-CN"/>
              </w:rPr>
              <w:t>Anemia</w:t>
            </w:r>
            <w:r w:rsidRPr="004A3668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Pr="004A3668">
              <w:rPr>
                <w:rFonts w:ascii="Times New Roman" w:hAnsi="Times New Roman" w:cs="Times New Roman"/>
                <w:sz w:val="18"/>
                <w:szCs w:val="18"/>
              </w:rPr>
              <w:t>recovery, median days (range)</w:t>
            </w:r>
          </w:p>
        </w:tc>
        <w:tc>
          <w:tcPr>
            <w:tcW w:w="1275" w:type="dxa"/>
          </w:tcPr>
          <w:p w14:paraId="10E4F1F7" w14:textId="6D9EFFDD" w:rsidR="004A3668" w:rsidRPr="004A3668" w:rsidRDefault="00884C3D" w:rsidP="006C665A">
            <w:pPr>
              <w:pStyle w:val="Compact"/>
              <w:jc w:val="right"/>
              <w:rPr>
                <w:rFonts w:ascii="Times New Roman" w:hAnsi="Times New Roman" w:cs="Times New Roman" w:hint="eastAsia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  <w:lang w:eastAsia="zh-CN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6(21-110)</w:t>
            </w:r>
          </w:p>
        </w:tc>
        <w:tc>
          <w:tcPr>
            <w:tcW w:w="1276" w:type="dxa"/>
          </w:tcPr>
          <w:p w14:paraId="3A233F1D" w14:textId="443E0046" w:rsidR="004A3668" w:rsidRPr="004A3668" w:rsidRDefault="002B26FC" w:rsidP="006C665A">
            <w:pPr>
              <w:pStyle w:val="Compact"/>
              <w:jc w:val="right"/>
              <w:rPr>
                <w:rFonts w:ascii="Times New Roman" w:hAnsi="Times New Roman" w:cs="Times New Roman" w:hint="eastAsia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  <w:lang w:eastAsia="zh-CN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0(21-92)</w:t>
            </w:r>
          </w:p>
        </w:tc>
        <w:tc>
          <w:tcPr>
            <w:tcW w:w="1701" w:type="dxa"/>
          </w:tcPr>
          <w:p w14:paraId="7538FFB8" w14:textId="2D3F6A2C" w:rsidR="004A3668" w:rsidRPr="004A3668" w:rsidRDefault="002B26FC" w:rsidP="006C665A">
            <w:pPr>
              <w:pStyle w:val="Compact"/>
              <w:jc w:val="right"/>
              <w:rPr>
                <w:rFonts w:ascii="Times New Roman" w:hAnsi="Times New Roman" w:cs="Times New Roman" w:hint="eastAsia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45(30-110)</w:t>
            </w:r>
          </w:p>
        </w:tc>
      </w:tr>
      <w:tr w:rsidR="004A3668" w:rsidRPr="004A3668" w14:paraId="2ED8095A" w14:textId="77777777" w:rsidTr="004A3668">
        <w:tc>
          <w:tcPr>
            <w:tcW w:w="3369" w:type="dxa"/>
          </w:tcPr>
          <w:p w14:paraId="5990AAEC" w14:textId="77777777" w:rsidR="004A3668" w:rsidRPr="004A3668" w:rsidRDefault="004A3668" w:rsidP="006C665A">
            <w:pPr>
              <w:pStyle w:val="Compact"/>
              <w:rPr>
                <w:rFonts w:ascii="Times New Roman" w:hAnsi="Times New Roman" w:cs="Times New Roman"/>
                <w:sz w:val="18"/>
                <w:szCs w:val="18"/>
              </w:rPr>
            </w:pPr>
            <w:r w:rsidRPr="004A3668">
              <w:rPr>
                <w:rFonts w:ascii="Times New Roman" w:hAnsi="Times New Roman" w:cs="Times New Roman"/>
                <w:sz w:val="18"/>
                <w:szCs w:val="18"/>
              </w:rPr>
              <w:t>Platelet recovery, median days (range)</w:t>
            </w:r>
          </w:p>
        </w:tc>
        <w:tc>
          <w:tcPr>
            <w:tcW w:w="1275" w:type="dxa"/>
          </w:tcPr>
          <w:p w14:paraId="1DF9FBC0" w14:textId="77777777" w:rsidR="004A3668" w:rsidRPr="004A3668" w:rsidRDefault="004A3668" w:rsidP="006C665A">
            <w:pPr>
              <w:pStyle w:val="Compac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A3668">
              <w:rPr>
                <w:rFonts w:ascii="Times New Roman" w:hAnsi="Times New Roman" w:cs="Times New Roman"/>
                <w:sz w:val="18"/>
                <w:szCs w:val="18"/>
              </w:rPr>
              <w:t>14 (8–92)</w:t>
            </w:r>
          </w:p>
        </w:tc>
        <w:tc>
          <w:tcPr>
            <w:tcW w:w="1276" w:type="dxa"/>
          </w:tcPr>
          <w:p w14:paraId="1A3BAA54" w14:textId="77777777" w:rsidR="004A3668" w:rsidRPr="004A3668" w:rsidRDefault="004A3668" w:rsidP="006C665A">
            <w:pPr>
              <w:pStyle w:val="Compac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A3668">
              <w:rPr>
                <w:rFonts w:ascii="Times New Roman" w:hAnsi="Times New Roman" w:cs="Times New Roman"/>
                <w:sz w:val="18"/>
                <w:szCs w:val="18"/>
              </w:rPr>
              <w:t>14 (8–45)</w:t>
            </w:r>
          </w:p>
        </w:tc>
        <w:tc>
          <w:tcPr>
            <w:tcW w:w="1701" w:type="dxa"/>
          </w:tcPr>
          <w:p w14:paraId="7E02071E" w14:textId="77777777" w:rsidR="004A3668" w:rsidRPr="004A3668" w:rsidRDefault="004A3668" w:rsidP="006C665A">
            <w:pPr>
              <w:pStyle w:val="Compac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A3668">
              <w:rPr>
                <w:rFonts w:ascii="Times New Roman" w:hAnsi="Times New Roman" w:cs="Times New Roman"/>
                <w:sz w:val="18"/>
                <w:szCs w:val="18"/>
              </w:rPr>
              <w:t>18 (10–92)</w:t>
            </w:r>
          </w:p>
        </w:tc>
      </w:tr>
    </w:tbl>
    <w:p w14:paraId="78C7BD37" w14:textId="1886D827" w:rsidR="004A3668" w:rsidRDefault="004A3668" w:rsidP="002B26FC">
      <w:pPr>
        <w:pStyle w:val="a4"/>
        <w:rPr>
          <w:rFonts w:ascii="Times New Roman" w:hAnsi="Times New Roman" w:cs="Times New Roman"/>
          <w:sz w:val="15"/>
          <w:szCs w:val="15"/>
        </w:rPr>
      </w:pPr>
      <w:r w:rsidRPr="004A3668">
        <w:rPr>
          <w:rFonts w:ascii="Times New Roman" w:hAnsi="Times New Roman" w:cs="Times New Roman"/>
          <w:sz w:val="15"/>
          <w:szCs w:val="15"/>
        </w:rPr>
        <w:t xml:space="preserve">Note: Hematologic recovery was assessed from CAR-T cell infusion to the first day when predefined recovery criteria were met. </w:t>
      </w:r>
      <w:r w:rsidR="002B26FC" w:rsidRPr="002B26FC">
        <w:rPr>
          <w:rFonts w:ascii="Times New Roman" w:hAnsi="Times New Roman" w:cs="Times New Roman" w:hint="eastAsia"/>
          <w:sz w:val="15"/>
          <w:szCs w:val="15"/>
        </w:rPr>
        <w:t xml:space="preserve">Neutrophil recovery was defined as the first of three consecutive days with an absolute neutrophil count (ANC) </w:t>
      </w:r>
      <w:r w:rsidR="002B26FC" w:rsidRPr="002B26FC">
        <w:rPr>
          <w:rFonts w:ascii="Times New Roman" w:hAnsi="Times New Roman" w:cs="Times New Roman" w:hint="eastAsia"/>
          <w:sz w:val="15"/>
          <w:szCs w:val="15"/>
        </w:rPr>
        <w:t>≥</w:t>
      </w:r>
      <w:r w:rsidR="002B26FC" w:rsidRPr="002B26FC">
        <w:rPr>
          <w:rFonts w:ascii="Times New Roman" w:hAnsi="Times New Roman" w:cs="Times New Roman" w:hint="eastAsia"/>
          <w:sz w:val="15"/>
          <w:szCs w:val="15"/>
        </w:rPr>
        <w:t>500/</w:t>
      </w:r>
      <w:r w:rsidR="002B26FC" w:rsidRPr="002B26FC">
        <w:rPr>
          <w:rFonts w:ascii="Times New Roman" w:hAnsi="Times New Roman" w:cs="Times New Roman" w:hint="eastAsia"/>
          <w:sz w:val="15"/>
          <w:szCs w:val="15"/>
        </w:rPr>
        <w:t>μ</w:t>
      </w:r>
      <w:r w:rsidR="002B26FC" w:rsidRPr="002B26FC">
        <w:rPr>
          <w:rFonts w:ascii="Times New Roman" w:hAnsi="Times New Roman" w:cs="Times New Roman" w:hint="eastAsia"/>
          <w:sz w:val="15"/>
          <w:szCs w:val="15"/>
        </w:rPr>
        <w:t xml:space="preserve">L. Platelet recovery was defined as </w:t>
      </w:r>
      <w:r w:rsidR="002B26FC" w:rsidRPr="002B26FC">
        <w:rPr>
          <w:rFonts w:ascii="Times New Roman" w:hAnsi="Times New Roman" w:cs="Times New Roman" w:hint="eastAsia"/>
          <w:sz w:val="15"/>
          <w:szCs w:val="15"/>
        </w:rPr>
        <w:t>≥</w:t>
      </w:r>
      <w:r w:rsidR="002B26FC" w:rsidRPr="002B26FC">
        <w:rPr>
          <w:rFonts w:ascii="Times New Roman" w:hAnsi="Times New Roman" w:cs="Times New Roman" w:hint="eastAsia"/>
          <w:sz w:val="15"/>
          <w:szCs w:val="15"/>
        </w:rPr>
        <w:t>50,000/</w:t>
      </w:r>
      <w:r w:rsidR="002B26FC" w:rsidRPr="002B26FC">
        <w:rPr>
          <w:rFonts w:ascii="Times New Roman" w:hAnsi="Times New Roman" w:cs="Times New Roman" w:hint="eastAsia"/>
          <w:sz w:val="15"/>
          <w:szCs w:val="15"/>
        </w:rPr>
        <w:t>μ</w:t>
      </w:r>
      <w:r w:rsidR="002B26FC" w:rsidRPr="002B26FC">
        <w:rPr>
          <w:rFonts w:ascii="Times New Roman" w:hAnsi="Times New Roman" w:cs="Times New Roman" w:hint="eastAsia"/>
          <w:sz w:val="15"/>
          <w:szCs w:val="15"/>
        </w:rPr>
        <w:t>L without transfusion support for seven consecutive days. Anemia recovery was defined as the f</w:t>
      </w:r>
      <w:r w:rsidR="002B26FC" w:rsidRPr="002B26FC">
        <w:rPr>
          <w:rFonts w:ascii="Times New Roman" w:hAnsi="Times New Roman" w:cs="Times New Roman"/>
          <w:sz w:val="15"/>
          <w:szCs w:val="15"/>
        </w:rPr>
        <w:t>irst day on which the hemoglobin level was &gt;8.0 g/dL, provided that no red blood cell transfusion had been administered during the preceding 14 days.</w:t>
      </w:r>
    </w:p>
    <w:p w14:paraId="56206FEA" w14:textId="0978C26E" w:rsidR="004A3668" w:rsidRPr="004A3668" w:rsidRDefault="004A3668" w:rsidP="004A3668">
      <w:pPr>
        <w:pStyle w:val="a4"/>
        <w:rPr>
          <w:rFonts w:ascii="Times New Roman" w:hAnsi="Times New Roman" w:cs="Times New Roman"/>
          <w:sz w:val="15"/>
          <w:szCs w:val="15"/>
        </w:rPr>
      </w:pPr>
      <w:r w:rsidRPr="004A3668">
        <w:rPr>
          <w:rFonts w:ascii="Times New Roman" w:hAnsi="Times New Roman" w:cs="Times New Roman"/>
          <w:sz w:val="15"/>
          <w:szCs w:val="15"/>
        </w:rPr>
        <w:t>Abbreviations: ASCT, autologous stem cell transplantation; CAR-T, chimeric antigen receptor T-cell therapy.</w:t>
      </w:r>
    </w:p>
    <w:p w14:paraId="2D6A5226" w14:textId="77777777" w:rsidR="004A3668" w:rsidRPr="004A3668" w:rsidRDefault="004A3668"/>
    <w:sectPr w:rsidR="004A3668" w:rsidRPr="004A36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4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F5F735C6"/>
    <w:rsid w:val="8CFB82BE"/>
    <w:rsid w:val="8FFFFF43"/>
    <w:rsid w:val="9F87197A"/>
    <w:rsid w:val="EFE7F0EA"/>
    <w:rsid w:val="F5F735C6"/>
    <w:rsid w:val="F9CE15A0"/>
    <w:rsid w:val="FFFA411D"/>
    <w:rsid w:val="002B26FC"/>
    <w:rsid w:val="004A3668"/>
    <w:rsid w:val="00884C3D"/>
    <w:rsid w:val="00BF0FC5"/>
    <w:rsid w:val="00F47247"/>
    <w:rsid w:val="2E37D98E"/>
    <w:rsid w:val="3F3FF8A9"/>
    <w:rsid w:val="3FB5ABDC"/>
    <w:rsid w:val="57F73C7D"/>
    <w:rsid w:val="7D6EA550"/>
    <w:rsid w:val="7F9F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5E6CF2C5"/>
  <w15:docId w15:val="{F22EF5F3-AB5C-9649-9701-F3A65FA78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6-11">
    <w:name w:val="清单表 6 彩色 - 着色 11"/>
    <w:basedOn w:val="a1"/>
    <w:rPr>
      <w:rFonts w:ascii="DengXian" w:eastAsia="DengXian" w:hAnsi="DengXian" w:cs="DengXian" w:hint="eastAsia"/>
      <w:color w:val="0F4761"/>
      <w:kern w:val="2"/>
      <w:sz w:val="21"/>
      <w:szCs w:val="24"/>
    </w:rPr>
    <w:tblPr>
      <w:tblBorders>
        <w:top w:val="single" w:sz="4" w:space="0" w:color="156082"/>
        <w:bottom w:val="single" w:sz="4" w:space="0" w:color="156082"/>
      </w:tblBorders>
    </w:tblPr>
    <w:tcPr>
      <w:tcBorders>
        <w:top w:val="single" w:sz="4" w:space="0" w:color="156082"/>
        <w:left w:val="nil"/>
        <w:bottom w:val="single" w:sz="4" w:space="0" w:color="156082"/>
        <w:right w:val="nil"/>
      </w:tcBorders>
    </w:tcPr>
    <w:tblStylePr w:type="firstRow">
      <w:rPr>
        <w:b/>
        <w:bCs/>
      </w:rPr>
      <w:tblPr/>
      <w:tcPr>
        <w:tcBorders>
          <w:bottom w:val="single" w:sz="4" w:space="0" w:color="156082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customStyle="1" w:styleId="font01">
    <w:name w:val="font0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  <w:style w:type="table" w:styleId="a3">
    <w:name w:val="Table Grid"/>
    <w:basedOn w:val="a1"/>
    <w:rsid w:val="00F472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ct">
    <w:name w:val="Compact"/>
    <w:basedOn w:val="a4"/>
    <w:qFormat/>
    <w:rsid w:val="004A3668"/>
    <w:pPr>
      <w:widowControl/>
      <w:spacing w:before="36" w:after="36"/>
      <w:jc w:val="left"/>
    </w:pPr>
    <w:rPr>
      <w:kern w:val="0"/>
      <w:sz w:val="24"/>
      <w:lang w:eastAsia="en-US"/>
    </w:rPr>
  </w:style>
  <w:style w:type="paragraph" w:styleId="a4">
    <w:name w:val="Body Text"/>
    <w:basedOn w:val="a"/>
    <w:link w:val="a5"/>
    <w:rsid w:val="004A3668"/>
    <w:pPr>
      <w:spacing w:after="120"/>
    </w:pPr>
  </w:style>
  <w:style w:type="character" w:customStyle="1" w:styleId="a5">
    <w:name w:val="正文文本 字符"/>
    <w:basedOn w:val="a0"/>
    <w:link w:val="a4"/>
    <w:rsid w:val="004A3668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WPS_1692681914</dc:creator>
  <cp:lastModifiedBy>飞 薛</cp:lastModifiedBy>
  <cp:revision>6</cp:revision>
  <dcterms:created xsi:type="dcterms:W3CDTF">2026-07-10T01:56:00Z</dcterms:created>
  <dcterms:modified xsi:type="dcterms:W3CDTF">2026-07-13T02:19:00Z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4C4952FCA26F87CFE0FB526AB008C221_43</vt:lpwstr>
  </property>
</Properties>
</file>