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7"/>
        <w:gridCol w:w="1531"/>
        <w:gridCol w:w="1531"/>
        <w:gridCol w:w="1532"/>
        <w:gridCol w:w="1532"/>
        <w:gridCol w:w="847"/>
        <w:gridCol w:w="1532"/>
        <w:gridCol w:w="1532"/>
        <w:gridCol w:w="1532"/>
        <w:gridCol w:w="1532"/>
      </w:tblGrid>
      <w:tr w:rsidR="00FC188E" w:rsidRPr="00FC188E" w14:paraId="645BB327" w14:textId="77777777" w:rsidTr="00FC188E">
        <w:trPr>
          <w:trHeight w:val="315"/>
        </w:trPr>
        <w:tc>
          <w:tcPr>
            <w:tcW w:w="1660" w:type="dxa"/>
            <w:vMerge w:val="restart"/>
            <w:noWrap/>
            <w:hideMark/>
          </w:tcPr>
          <w:p w14:paraId="6DCADA5A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RANGE!A1:J6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Author</w:t>
            </w:r>
            <w:bookmarkEnd w:id="0"/>
          </w:p>
        </w:tc>
        <w:tc>
          <w:tcPr>
            <w:tcW w:w="12880" w:type="dxa"/>
            <w:gridSpan w:val="4"/>
            <w:noWrap/>
            <w:hideMark/>
          </w:tcPr>
          <w:p w14:paraId="1A27AA1B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Incidence of AEs</w:t>
            </w:r>
          </w:p>
        </w:tc>
        <w:tc>
          <w:tcPr>
            <w:tcW w:w="1657" w:type="dxa"/>
            <w:vMerge w:val="restart"/>
            <w:noWrap/>
            <w:hideMark/>
          </w:tcPr>
          <w:p w14:paraId="7EB58793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Author</w:t>
            </w:r>
          </w:p>
        </w:tc>
        <w:tc>
          <w:tcPr>
            <w:tcW w:w="12880" w:type="dxa"/>
            <w:gridSpan w:val="4"/>
            <w:noWrap/>
            <w:hideMark/>
          </w:tcPr>
          <w:p w14:paraId="151F1455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Incidence of AEs</w:t>
            </w:r>
          </w:p>
        </w:tc>
      </w:tr>
      <w:tr w:rsidR="00FC188E" w:rsidRPr="00FC188E" w14:paraId="71A33F19" w14:textId="77777777" w:rsidTr="00FC188E">
        <w:trPr>
          <w:trHeight w:val="315"/>
        </w:trPr>
        <w:tc>
          <w:tcPr>
            <w:tcW w:w="1660" w:type="dxa"/>
            <w:vMerge/>
            <w:hideMark/>
          </w:tcPr>
          <w:p w14:paraId="2CF4DACD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2"/>
            <w:noWrap/>
            <w:hideMark/>
          </w:tcPr>
          <w:p w14:paraId="487AB912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Experimental</w:t>
            </w:r>
          </w:p>
        </w:tc>
        <w:tc>
          <w:tcPr>
            <w:tcW w:w="6440" w:type="dxa"/>
            <w:gridSpan w:val="2"/>
            <w:noWrap/>
            <w:hideMark/>
          </w:tcPr>
          <w:p w14:paraId="271AD623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  <w:tc>
          <w:tcPr>
            <w:tcW w:w="1657" w:type="dxa"/>
            <w:vMerge/>
            <w:hideMark/>
          </w:tcPr>
          <w:p w14:paraId="4B95B416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40" w:type="dxa"/>
            <w:gridSpan w:val="2"/>
            <w:noWrap/>
            <w:hideMark/>
          </w:tcPr>
          <w:p w14:paraId="492A92BF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Experimental</w:t>
            </w:r>
          </w:p>
        </w:tc>
        <w:tc>
          <w:tcPr>
            <w:tcW w:w="6440" w:type="dxa"/>
            <w:gridSpan w:val="2"/>
            <w:noWrap/>
            <w:hideMark/>
          </w:tcPr>
          <w:p w14:paraId="014C92AA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Control</w:t>
            </w:r>
          </w:p>
        </w:tc>
      </w:tr>
      <w:tr w:rsidR="00FC188E" w:rsidRPr="00FC188E" w14:paraId="7264EB06" w14:textId="77777777" w:rsidTr="00FC188E">
        <w:trPr>
          <w:trHeight w:val="330"/>
        </w:trPr>
        <w:tc>
          <w:tcPr>
            <w:tcW w:w="1660" w:type="dxa"/>
            <w:vMerge/>
            <w:hideMark/>
          </w:tcPr>
          <w:p w14:paraId="1EB89CE5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0" w:type="dxa"/>
            <w:noWrap/>
            <w:hideMark/>
          </w:tcPr>
          <w:p w14:paraId="2B67B11E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3220" w:type="dxa"/>
            <w:noWrap/>
            <w:hideMark/>
          </w:tcPr>
          <w:p w14:paraId="4402A104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≥stage 3</w:t>
            </w:r>
          </w:p>
        </w:tc>
        <w:tc>
          <w:tcPr>
            <w:tcW w:w="3220" w:type="dxa"/>
            <w:noWrap/>
            <w:hideMark/>
          </w:tcPr>
          <w:p w14:paraId="33E7FD7B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3220" w:type="dxa"/>
            <w:noWrap/>
            <w:hideMark/>
          </w:tcPr>
          <w:p w14:paraId="65F42828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≥stage 3</w:t>
            </w:r>
          </w:p>
        </w:tc>
        <w:tc>
          <w:tcPr>
            <w:tcW w:w="1657" w:type="dxa"/>
            <w:vMerge/>
            <w:hideMark/>
          </w:tcPr>
          <w:p w14:paraId="62B56384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0" w:type="dxa"/>
            <w:noWrap/>
            <w:hideMark/>
          </w:tcPr>
          <w:p w14:paraId="63B7A8C0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3220" w:type="dxa"/>
            <w:noWrap/>
            <w:hideMark/>
          </w:tcPr>
          <w:p w14:paraId="17D1B9E0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≥stage 3</w:t>
            </w:r>
          </w:p>
        </w:tc>
        <w:tc>
          <w:tcPr>
            <w:tcW w:w="3220" w:type="dxa"/>
            <w:noWrap/>
            <w:hideMark/>
          </w:tcPr>
          <w:p w14:paraId="63D47DF8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All</w:t>
            </w:r>
          </w:p>
        </w:tc>
        <w:tc>
          <w:tcPr>
            <w:tcW w:w="3220" w:type="dxa"/>
            <w:noWrap/>
            <w:hideMark/>
          </w:tcPr>
          <w:p w14:paraId="69F18AC1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≥stage 3</w:t>
            </w:r>
          </w:p>
        </w:tc>
      </w:tr>
      <w:tr w:rsidR="00FC188E" w:rsidRPr="00FC188E" w14:paraId="78394488" w14:textId="77777777" w:rsidTr="00FC188E">
        <w:trPr>
          <w:trHeight w:val="4999"/>
        </w:trPr>
        <w:tc>
          <w:tcPr>
            <w:tcW w:w="1660" w:type="dxa"/>
            <w:noWrap/>
            <w:hideMark/>
          </w:tcPr>
          <w:p w14:paraId="24992803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Ren et al.</w:t>
            </w:r>
          </w:p>
        </w:tc>
        <w:tc>
          <w:tcPr>
            <w:tcW w:w="3220" w:type="dxa"/>
            <w:hideMark/>
          </w:tcPr>
          <w:p w14:paraId="22A0C50C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(42.1%)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Platelets (40.8%)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(35.5%)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(26.1%)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(29.5%)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(31.8%)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(17.4%)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(16.1%)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(14.5%)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GGT (16.6%)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(13.4%)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(14.2%)</w:t>
            </w:r>
          </w:p>
        </w:tc>
        <w:tc>
          <w:tcPr>
            <w:tcW w:w="3220" w:type="dxa"/>
            <w:hideMark/>
          </w:tcPr>
          <w:p w14:paraId="0CB41B8E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(5.3%)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Platelets (8.2%)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(5.0%)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(14.5%)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GGT (5.0%)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(0.8%)</w:t>
            </w:r>
          </w:p>
        </w:tc>
        <w:tc>
          <w:tcPr>
            <w:tcW w:w="3220" w:type="dxa"/>
            <w:hideMark/>
          </w:tcPr>
          <w:p w14:paraId="7491C0EB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(18.4%)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Platelets (29.7%)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(40.5%)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(28.1%)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(35.7%)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(16.2%)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(19.5%)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GGT (15.7%)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(8.1%)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(20.5%)</w:t>
            </w:r>
          </w:p>
        </w:tc>
        <w:tc>
          <w:tcPr>
            <w:tcW w:w="3220" w:type="dxa"/>
            <w:hideMark/>
          </w:tcPr>
          <w:p w14:paraId="16A2E944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Platelets (2.7%)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(5.4%)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(3.2%)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(5.9%)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(0.5%)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(2.7%)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GGT (1.6%)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(0%)</w:t>
            </w:r>
          </w:p>
        </w:tc>
        <w:tc>
          <w:tcPr>
            <w:tcW w:w="1657" w:type="dxa"/>
            <w:noWrap/>
            <w:hideMark/>
          </w:tcPr>
          <w:p w14:paraId="02DB8CC8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Yau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et al. (2024)</w:t>
            </w:r>
          </w:p>
        </w:tc>
        <w:tc>
          <w:tcPr>
            <w:tcW w:w="3220" w:type="dxa"/>
            <w:hideMark/>
          </w:tcPr>
          <w:p w14:paraId="3BB4752D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(50.6%)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(43.1%)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(32.2%)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(31.2%)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(29.4%)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(26.3%)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(24.7%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(21.7%)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(21.2%)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(16.8%)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(13.5%)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(13.5%)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(27.0%)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(13.1%)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(12.6%)</w:t>
            </w:r>
          </w:p>
        </w:tc>
        <w:tc>
          <w:tcPr>
            <w:tcW w:w="3220" w:type="dxa"/>
            <w:hideMark/>
          </w:tcPr>
          <w:p w14:paraId="150012C0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(8.4%)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(9.8%)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(9.3%)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(1.9%)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(3.7%)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(8.6%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(21.7%)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(7.2%)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(1.9%)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(1.4%)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(13.1%)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(4.4%)</w:t>
            </w:r>
          </w:p>
        </w:tc>
        <w:tc>
          <w:tcPr>
            <w:tcW w:w="3220" w:type="dxa"/>
            <w:hideMark/>
          </w:tcPr>
          <w:p w14:paraId="3EDBFA3C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(47.3%)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(44.4%)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(14.5%)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(11.1%)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(20.8%)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(17.4%)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(18.8%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(17.9%)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(20.3%)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(13.0%)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(6.3%)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(11.6%)</w:t>
            </w:r>
          </w:p>
        </w:tc>
        <w:tc>
          <w:tcPr>
            <w:tcW w:w="3220" w:type="dxa"/>
            <w:hideMark/>
          </w:tcPr>
          <w:p w14:paraId="181BA944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(8.7%)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(3.9%)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(1.9%)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(3.9%)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(8.2%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(4.8%)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(0.5%)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(6.3%)</w:t>
            </w:r>
          </w:p>
        </w:tc>
      </w:tr>
      <w:tr w:rsidR="00FC188E" w:rsidRPr="00FC188E" w14:paraId="43F0BF67" w14:textId="77777777" w:rsidTr="00FC188E">
        <w:trPr>
          <w:trHeight w:val="4999"/>
        </w:trPr>
        <w:tc>
          <w:tcPr>
            <w:tcW w:w="1660" w:type="dxa"/>
            <w:noWrap/>
            <w:hideMark/>
          </w:tcPr>
          <w:p w14:paraId="48070367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Finn et al.</w:t>
            </w:r>
          </w:p>
        </w:tc>
        <w:tc>
          <w:tcPr>
            <w:tcW w:w="3220" w:type="dxa"/>
            <w:hideMark/>
          </w:tcPr>
          <w:p w14:paraId="501A52C5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Hypertension (29.8%)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(20.4%)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(20.1%)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(19.5%)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(19.5%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(18.8%)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(9.1%)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(17.9%)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(22.2%)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(14.0%)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(12.2%)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(10.6%)</w:t>
            </w:r>
          </w:p>
        </w:tc>
        <w:tc>
          <w:tcPr>
            <w:tcW w:w="3220" w:type="dxa"/>
            <w:hideMark/>
          </w:tcPr>
          <w:p w14:paraId="1CE62CEE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Hypertension (15.2%)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(3.0%)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(7.0%)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(0%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(2.7%)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(3.6%)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(3.3%)</w:t>
            </w:r>
          </w:p>
        </w:tc>
        <w:tc>
          <w:tcPr>
            <w:tcW w:w="3220" w:type="dxa"/>
            <w:hideMark/>
          </w:tcPr>
          <w:p w14:paraId="45566660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Hypertension (24.4%)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(18.6%)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(7.1%)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(16.7%)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(9.6%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(49.4%)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(9.6%)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(9.6%)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(9.0%)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(14.1%)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(17.3%)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(11.5%)</w:t>
            </w:r>
          </w:p>
        </w:tc>
        <w:tc>
          <w:tcPr>
            <w:tcW w:w="3220" w:type="dxa"/>
            <w:hideMark/>
          </w:tcPr>
          <w:p w14:paraId="1EA24865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Hypertension (12.2%)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(3.2%)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(5.1%)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(0%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(5.1%)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Pyrexia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(6.4%)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Abdominal pain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(1.3%)</w:t>
            </w:r>
          </w:p>
        </w:tc>
        <w:tc>
          <w:tcPr>
            <w:tcW w:w="1657" w:type="dxa"/>
            <w:noWrap/>
            <w:hideMark/>
          </w:tcPr>
          <w:p w14:paraId="52C00429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Yau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et al. (2025)</w:t>
            </w:r>
          </w:p>
        </w:tc>
        <w:tc>
          <w:tcPr>
            <w:tcW w:w="3220" w:type="dxa"/>
            <w:hideMark/>
          </w:tcPr>
          <w:p w14:paraId="2B6C7EF3" w14:textId="264FD77F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Pruritus (28.0%)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Rash (19.3%)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(19.0%)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(19.6%)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(14.2%)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(12.0%)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(10.2%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Hyperthyroidism (10.2%)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Lipase (11.1%)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(8.1%)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(5.7%)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(4.2%)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(6.9%)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(1.5%)</w:t>
            </w:r>
          </w:p>
        </w:tc>
        <w:tc>
          <w:tcPr>
            <w:tcW w:w="3220" w:type="dxa"/>
            <w:hideMark/>
          </w:tcPr>
          <w:p w14:paraId="7C4EF2E3" w14:textId="600ADA6F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Pruritus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Rash (1.8%)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(4.8%)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(6.0%)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(0.3%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Hyperthyroidism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Lipase (5.1%)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(0%)</w:t>
            </w:r>
          </w:p>
        </w:tc>
        <w:tc>
          <w:tcPr>
            <w:tcW w:w="3220" w:type="dxa"/>
            <w:hideMark/>
          </w:tcPr>
          <w:p w14:paraId="7BC8DAA8" w14:textId="1B6AB01D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Pruritus (3.1%)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Rash (8.9%)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(5.8%)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(8.3%)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(35.1%)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(24.3%)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(15.7%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Hyperthyroidism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Lipase (5.5%)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(15.4%)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(20.0%)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(9.5%)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(7.1%)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(21.5%)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(41.2%)</w:t>
            </w:r>
          </w:p>
        </w:tc>
        <w:tc>
          <w:tcPr>
            <w:tcW w:w="3220" w:type="dxa"/>
            <w:hideMark/>
          </w:tcPr>
          <w:p w14:paraId="63796A52" w14:textId="66F30F91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Pruritus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Rash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(1.5%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Lipase (1.2%)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(5.2%)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(11.7%)</w:t>
            </w:r>
          </w:p>
        </w:tc>
      </w:tr>
      <w:tr w:rsidR="00FC188E" w:rsidRPr="00FC188E" w14:paraId="4DAD7193" w14:textId="77777777" w:rsidTr="00FC188E">
        <w:trPr>
          <w:trHeight w:val="4999"/>
        </w:trPr>
        <w:tc>
          <w:tcPr>
            <w:tcW w:w="1660" w:type="dxa"/>
            <w:noWrap/>
            <w:hideMark/>
          </w:tcPr>
          <w:p w14:paraId="05EBB6AD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Abou-Alfa et al.</w:t>
            </w:r>
          </w:p>
        </w:tc>
        <w:tc>
          <w:tcPr>
            <w:tcW w:w="3220" w:type="dxa"/>
            <w:hideMark/>
          </w:tcPr>
          <w:p w14:paraId="3ECBBFAC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Rash (19.6%)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(16.5%)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(17.0%)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(10.8%)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(7.7%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(5.7%)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(4.6%)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Amylase (5.4%)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Lipase (6.4%)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(0.5%)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Alopecia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(2.8%)</w:t>
            </w:r>
          </w:p>
        </w:tc>
        <w:tc>
          <w:tcPr>
            <w:tcW w:w="3220" w:type="dxa"/>
            <w:hideMark/>
          </w:tcPr>
          <w:p w14:paraId="2985057F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Rash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(1.5%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Amylase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Lipase (4.4%)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Alopecia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(0.5%)</w:t>
            </w:r>
          </w:p>
        </w:tc>
        <w:tc>
          <w:tcPr>
            <w:tcW w:w="3220" w:type="dxa"/>
            <w:hideMark/>
          </w:tcPr>
          <w:p w14:paraId="6F30B512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Rash (12.3%)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(38.3%)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(5.6%)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(2.1%)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(14.7%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(2.7%)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Amylase (1.1%)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Lipase (2.7%)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(43.9%)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Alopecia (12.6%)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(7.2%)</w:t>
            </w:r>
          </w:p>
        </w:tc>
        <w:tc>
          <w:tcPr>
            <w:tcW w:w="3220" w:type="dxa"/>
            <w:hideMark/>
          </w:tcPr>
          <w:p w14:paraId="3A9F6EDF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Rash (1.1%)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Pruritus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Hypothyroidism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(1.3%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(0.8%)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Amylase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Lipase (2.1%)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(8.8%)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Alopecia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(2.4%)</w:t>
            </w:r>
          </w:p>
        </w:tc>
        <w:tc>
          <w:tcPr>
            <w:tcW w:w="1657" w:type="dxa"/>
            <w:noWrap/>
            <w:hideMark/>
          </w:tcPr>
          <w:p w14:paraId="116D3A41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Zhao et al.</w:t>
            </w:r>
          </w:p>
        </w:tc>
        <w:tc>
          <w:tcPr>
            <w:tcW w:w="3220" w:type="dxa"/>
            <w:hideMark/>
          </w:tcPr>
          <w:p w14:paraId="26608FE7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(46.1%)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(39.6%)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Weight decreased (25.2%)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(26.5%)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(24.8%)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(23.0%)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(20.9%)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(20.4%)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(19.6%)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(13.9%)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Neutropenia (17.4%)</w:t>
            </w:r>
          </w:p>
        </w:tc>
        <w:tc>
          <w:tcPr>
            <w:tcW w:w="3220" w:type="dxa"/>
            <w:hideMark/>
          </w:tcPr>
          <w:p w14:paraId="617D64E9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(6.5%)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(7.0%)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Weight decreased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(3.9%)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(2.2%)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(8.7%)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(0.4%)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Neutropenia (4.3%)</w:t>
            </w:r>
          </w:p>
        </w:tc>
        <w:tc>
          <w:tcPr>
            <w:tcW w:w="3220" w:type="dxa"/>
            <w:hideMark/>
          </w:tcPr>
          <w:p w14:paraId="2295303D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(25.0%)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(31.0%)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Weight decreased (29.3%)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(22.4%)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(24.1%)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(21.6%)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(12.1%)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(15.5%)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(24.1%)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(37.1%)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(12.9%)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(37.9%)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Neutropenia (15.5%)</w:t>
            </w:r>
          </w:p>
        </w:tc>
        <w:tc>
          <w:tcPr>
            <w:tcW w:w="3220" w:type="dxa"/>
            <w:hideMark/>
          </w:tcPr>
          <w:p w14:paraId="506855B9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(0.9%)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Weight decreased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Anemia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(6.9%)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Neutropenia (4.3%)</w:t>
            </w:r>
          </w:p>
        </w:tc>
      </w:tr>
      <w:tr w:rsidR="00FC188E" w:rsidRPr="00FC188E" w14:paraId="0CC0AE9E" w14:textId="77777777" w:rsidTr="00FC188E">
        <w:trPr>
          <w:trHeight w:val="4999"/>
        </w:trPr>
        <w:tc>
          <w:tcPr>
            <w:tcW w:w="1660" w:type="dxa"/>
            <w:noWrap/>
            <w:hideMark/>
          </w:tcPr>
          <w:p w14:paraId="11EAE64D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Llovet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</w:tc>
        <w:tc>
          <w:tcPr>
            <w:tcW w:w="3220" w:type="dxa"/>
            <w:hideMark/>
          </w:tcPr>
          <w:p w14:paraId="7B91DFE7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Hypothyroidism (40.0%)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(33.2%)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(30.1%)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(43.3%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(27.3%)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(30.6%)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(21.0%)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AST (22.0%)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(19.2%)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(27.1%)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(19.2%)</w:t>
            </w:r>
          </w:p>
        </w:tc>
        <w:tc>
          <w:tcPr>
            <w:tcW w:w="3220" w:type="dxa"/>
            <w:hideMark/>
          </w:tcPr>
          <w:p w14:paraId="26478925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Hypothyroidism (0.3%)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(6.3%)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(4.8%)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(2.3%)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(17.2%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(3.3%)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(6.6%)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AST (6.8%)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(4.8%)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(4.3%)</w:t>
            </w:r>
          </w:p>
        </w:tc>
        <w:tc>
          <w:tcPr>
            <w:tcW w:w="3220" w:type="dxa"/>
            <w:hideMark/>
          </w:tcPr>
          <w:p w14:paraId="21651D65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Hypothyroidism (35.7%)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(33.9%)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(30.6%)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(30.1%)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(43.3%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(27.3%)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(34.9%)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(21.0%)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AST (15.4%)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(14.9%)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(23.8%)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(16.7%)</w:t>
            </w:r>
          </w:p>
        </w:tc>
        <w:tc>
          <w:tcPr>
            <w:tcW w:w="3220" w:type="dxa"/>
            <w:hideMark/>
          </w:tcPr>
          <w:p w14:paraId="3F257413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Hypothyroidism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(3.3%)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(3.0%)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(17.2%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）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Fatigue (1.5%)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Proteinuria (5.6%)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Platelet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AST (4.3%) 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(3.0%)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Nausea and Vomiting (1.3%)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(2.8%)</w:t>
            </w:r>
          </w:p>
        </w:tc>
        <w:tc>
          <w:tcPr>
            <w:tcW w:w="1657" w:type="dxa"/>
            <w:noWrap/>
            <w:hideMark/>
          </w:tcPr>
          <w:p w14:paraId="1AE2C237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Shi et al.</w:t>
            </w:r>
          </w:p>
        </w:tc>
        <w:tc>
          <w:tcPr>
            <w:tcW w:w="3220" w:type="dxa"/>
            <w:hideMark/>
          </w:tcPr>
          <w:p w14:paraId="08416C22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(45.1%)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Thrombocytopenia (42.6%)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Hypoproteinaemia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(38.9%)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(37.6%)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(33.3%)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(26.5%)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(24.7%)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(22.8%)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(22.8%)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(16.7%)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(14.2%)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(9.9%)</w:t>
            </w:r>
          </w:p>
        </w:tc>
        <w:tc>
          <w:tcPr>
            <w:tcW w:w="3220" w:type="dxa"/>
            <w:hideMark/>
          </w:tcPr>
          <w:p w14:paraId="50DE1803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(4.9%)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Thrombocytopenia (9.9%)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Hypoproteinaemia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(16.0%)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(3.1%)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(4.9%)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(3.7%)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(5.6%)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(1.9%)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(1.9%)</w:t>
            </w:r>
          </w:p>
        </w:tc>
        <w:tc>
          <w:tcPr>
            <w:tcW w:w="3220" w:type="dxa"/>
            <w:hideMark/>
          </w:tcPr>
          <w:p w14:paraId="734C05C0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(31.7%)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Thrombocytopenia (35.4%)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Hypoproteinaemia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(20.1%)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(28.0%)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(33.5%)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(24.7%)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(15.2%)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(28.0%)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(14.0%)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(46.3%)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(20.1%)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(56.7%)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(12.8%)</w:t>
            </w:r>
          </w:p>
        </w:tc>
        <w:tc>
          <w:tcPr>
            <w:tcW w:w="3220" w:type="dxa"/>
            <w:hideMark/>
          </w:tcPr>
          <w:p w14:paraId="46858EB6" w14:textId="77777777" w:rsidR="00FC188E" w:rsidRPr="00FC188E" w:rsidRDefault="00FC188E" w:rsidP="00FC188E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Proteinuria (0.6%)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Thrombocytopenia (2.4%)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Hypoproteinaemia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Hypertension (28.0%)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 (5.5%)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Bilirubin (3.0%)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Leukopenia (2.4%)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ALT (4.9%)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Anaemia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(4.3%)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  <w:proofErr w:type="spellEnd"/>
            <w:r w:rsidRPr="00FC188E">
              <w:rPr>
                <w:rFonts w:ascii="Times New Roman" w:hAnsi="Times New Roman" w:cs="Times New Roman"/>
                <w:sz w:val="20"/>
                <w:szCs w:val="20"/>
              </w:rPr>
              <w:t xml:space="preserve"> (7.3%)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Decreased appetite (2.4%)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Hand-foot syndrome (10.4%)</w:t>
            </w:r>
            <w:r w:rsidRPr="00FC188E">
              <w:rPr>
                <w:rFonts w:ascii="Times New Roman" w:hAnsi="Times New Roman" w:cs="Times New Roman"/>
                <w:sz w:val="20"/>
                <w:szCs w:val="20"/>
              </w:rPr>
              <w:br/>
              <w:t>Asthenia (2.4%)</w:t>
            </w:r>
          </w:p>
        </w:tc>
      </w:tr>
    </w:tbl>
    <w:p w14:paraId="4D745025" w14:textId="3393C2CB" w:rsidR="00C55275" w:rsidRPr="00FC188E" w:rsidRDefault="00C55275" w:rsidP="00FC188E">
      <w:pPr>
        <w:jc w:val="left"/>
        <w:rPr>
          <w:rFonts w:ascii="Times New Roman" w:hAnsi="Times New Roman" w:cs="Times New Roman"/>
          <w:sz w:val="20"/>
          <w:szCs w:val="20"/>
        </w:rPr>
      </w:pPr>
    </w:p>
    <w:sectPr w:rsidR="00C55275" w:rsidRPr="00FC188E" w:rsidSect="00FC188E">
      <w:pgSz w:w="16838" w:h="11906" w:orient="landscape"/>
      <w:pgMar w:top="1800" w:right="1440" w:bottom="180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AA520" w14:textId="77777777" w:rsidR="00CC4E1E" w:rsidRDefault="00CC4E1E" w:rsidP="00FC188E">
      <w:pPr>
        <w:spacing w:after="0" w:line="240" w:lineRule="auto"/>
      </w:pPr>
      <w:r>
        <w:separator/>
      </w:r>
    </w:p>
  </w:endnote>
  <w:endnote w:type="continuationSeparator" w:id="0">
    <w:p w14:paraId="3049F745" w14:textId="77777777" w:rsidR="00CC4E1E" w:rsidRDefault="00CC4E1E" w:rsidP="00FC1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BCF2F" w14:textId="77777777" w:rsidR="00CC4E1E" w:rsidRDefault="00CC4E1E" w:rsidP="00FC188E">
      <w:pPr>
        <w:spacing w:after="0" w:line="240" w:lineRule="auto"/>
      </w:pPr>
      <w:r>
        <w:separator/>
      </w:r>
    </w:p>
  </w:footnote>
  <w:footnote w:type="continuationSeparator" w:id="0">
    <w:p w14:paraId="4A2AA541" w14:textId="77777777" w:rsidR="00CC4E1E" w:rsidRDefault="00CC4E1E" w:rsidP="00FC18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21"/>
    <w:rsid w:val="00330B21"/>
    <w:rsid w:val="004B7712"/>
    <w:rsid w:val="00C55275"/>
    <w:rsid w:val="00CC4E1E"/>
    <w:rsid w:val="00FC1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1E5006"/>
  <w15:chartTrackingRefBased/>
  <w15:docId w15:val="{9E6FDAEF-7574-4DB2-ABC2-78879877A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188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FC188E"/>
  </w:style>
  <w:style w:type="paragraph" w:styleId="a5">
    <w:name w:val="footer"/>
    <w:basedOn w:val="a"/>
    <w:link w:val="a6"/>
    <w:uiPriority w:val="99"/>
    <w:unhideWhenUsed/>
    <w:rsid w:val="00FC188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FC188E"/>
  </w:style>
  <w:style w:type="table" w:styleId="a7">
    <w:name w:val="Table Grid"/>
    <w:basedOn w:val="a1"/>
    <w:uiPriority w:val="39"/>
    <w:rsid w:val="00FC18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3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BD50E-B688-414B-BFF5-29737A6F3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1155</Words>
  <Characters>6587</Characters>
  <Application>Microsoft Office Word</Application>
  <DocSecurity>0</DocSecurity>
  <Lines>54</Lines>
  <Paragraphs>15</Paragraphs>
  <ScaleCrop>false</ScaleCrop>
  <Company/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yishan</dc:creator>
  <cp:keywords/>
  <dc:description/>
  <cp:lastModifiedBy>yishan</cp:lastModifiedBy>
  <cp:revision>2</cp:revision>
  <dcterms:created xsi:type="dcterms:W3CDTF">2025-10-30T04:20:00Z</dcterms:created>
  <dcterms:modified xsi:type="dcterms:W3CDTF">2025-10-30T04:31:00Z</dcterms:modified>
</cp:coreProperties>
</file>