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B1C2F4" w14:textId="3F30F29D" w:rsidR="00E161E7" w:rsidRPr="00A73A73" w:rsidRDefault="00E161E7" w:rsidP="00E161E7">
      <w:pPr>
        <w:spacing w:line="480" w:lineRule="auto"/>
        <w:jc w:val="both"/>
        <w:rPr>
          <w:rFonts w:ascii="Candara" w:hAnsi="Candara"/>
          <w:lang w:val="en-US"/>
        </w:rPr>
      </w:pPr>
      <w:r>
        <w:rPr>
          <w:rFonts w:ascii="Candara" w:hAnsi="Candara"/>
          <w:b/>
          <w:lang w:val="en-US"/>
        </w:rPr>
        <w:t xml:space="preserve">Supplementary Table </w:t>
      </w:r>
      <w:r w:rsidR="00E12271">
        <w:rPr>
          <w:rFonts w:ascii="Candara" w:hAnsi="Candara"/>
          <w:b/>
          <w:lang w:val="en-US"/>
        </w:rPr>
        <w:t>6</w:t>
      </w:r>
      <w:bookmarkStart w:id="0" w:name="_GoBack"/>
      <w:bookmarkEnd w:id="0"/>
      <w:r w:rsidRPr="00A73A73">
        <w:rPr>
          <w:rFonts w:ascii="Candara" w:hAnsi="Candara"/>
          <w:b/>
          <w:lang w:val="en-US"/>
        </w:rPr>
        <w:t>.</w:t>
      </w:r>
      <w:r w:rsidRPr="00A73A73">
        <w:rPr>
          <w:rFonts w:ascii="Candara" w:hAnsi="Candara"/>
          <w:lang w:val="en-US"/>
        </w:rPr>
        <w:t xml:space="preserve"> Outcome of studies using the Modified Ficat Classification</w:t>
      </w:r>
    </w:p>
    <w:tbl>
      <w:tblPr>
        <w:tblStyle w:val="TableGrid"/>
        <w:tblW w:w="14791" w:type="dxa"/>
        <w:tblLook w:val="04A0" w:firstRow="1" w:lastRow="0" w:firstColumn="1" w:lastColumn="0" w:noHBand="0" w:noVBand="1"/>
      </w:tblPr>
      <w:tblGrid>
        <w:gridCol w:w="1829"/>
        <w:gridCol w:w="584"/>
        <w:gridCol w:w="1178"/>
        <w:gridCol w:w="2347"/>
        <w:gridCol w:w="1409"/>
        <w:gridCol w:w="1959"/>
        <w:gridCol w:w="1554"/>
        <w:gridCol w:w="2363"/>
        <w:gridCol w:w="1568"/>
      </w:tblGrid>
      <w:tr w:rsidR="00E161E7" w:rsidRPr="00D86D9F" w14:paraId="1271140E" w14:textId="77777777" w:rsidTr="00415B74">
        <w:trPr>
          <w:trHeight w:val="1311"/>
        </w:trPr>
        <w:tc>
          <w:tcPr>
            <w:tcW w:w="182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990EAD9" w14:textId="77777777" w:rsidR="00E161E7" w:rsidRPr="00A73A73" w:rsidRDefault="00E161E7" w:rsidP="00415B74">
            <w:pPr>
              <w:spacing w:line="276" w:lineRule="auto"/>
              <w:jc w:val="center"/>
              <w:rPr>
                <w:rFonts w:ascii="Candara" w:hAnsi="Candara"/>
                <w:b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b/>
                <w:lang w:val="en-US"/>
              </w:rPr>
              <w:t>Study</w:t>
            </w:r>
          </w:p>
        </w:tc>
        <w:tc>
          <w:tcPr>
            <w:tcW w:w="58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78E695E" w14:textId="77777777" w:rsidR="00E161E7" w:rsidRPr="00A73A73" w:rsidRDefault="00E161E7" w:rsidP="00415B74">
            <w:pPr>
              <w:spacing w:line="276" w:lineRule="auto"/>
              <w:jc w:val="center"/>
              <w:rPr>
                <w:rFonts w:ascii="Candara" w:hAnsi="Candara"/>
                <w:b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b/>
                <w:lang w:val="en-US"/>
              </w:rPr>
              <w:t>Nr.</w:t>
            </w:r>
          </w:p>
        </w:tc>
        <w:tc>
          <w:tcPr>
            <w:tcW w:w="117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D6CE927" w14:textId="77777777" w:rsidR="00E161E7" w:rsidRPr="00A73A73" w:rsidRDefault="00E161E7" w:rsidP="00415B74">
            <w:pPr>
              <w:spacing w:line="276" w:lineRule="auto"/>
              <w:jc w:val="center"/>
              <w:rPr>
                <w:rFonts w:ascii="Candara" w:hAnsi="Candara"/>
                <w:b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b/>
                <w:lang w:val="en-US"/>
              </w:rPr>
              <w:t>Avg. Follow-up</w:t>
            </w:r>
          </w:p>
        </w:tc>
        <w:tc>
          <w:tcPr>
            <w:tcW w:w="234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6396B3D" w14:textId="77777777" w:rsidR="00E161E7" w:rsidRPr="00A73A73" w:rsidRDefault="00E161E7" w:rsidP="00415B74">
            <w:pPr>
              <w:spacing w:line="276" w:lineRule="auto"/>
              <w:jc w:val="center"/>
              <w:rPr>
                <w:rFonts w:ascii="Candara" w:hAnsi="Candara"/>
                <w:b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b/>
                <w:lang w:val="en-US"/>
              </w:rPr>
              <w:t>Preoperative Staging</w:t>
            </w:r>
          </w:p>
        </w:tc>
        <w:tc>
          <w:tcPr>
            <w:tcW w:w="140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3D3D68D" w14:textId="77777777" w:rsidR="00E161E7" w:rsidRPr="00A73A73" w:rsidRDefault="00E161E7" w:rsidP="00415B74">
            <w:pPr>
              <w:spacing w:line="276" w:lineRule="auto"/>
              <w:jc w:val="center"/>
              <w:rPr>
                <w:rFonts w:ascii="Candara" w:hAnsi="Candara"/>
                <w:b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b/>
                <w:lang w:val="en-US"/>
              </w:rPr>
              <w:t>Clinical assessment tool</w:t>
            </w:r>
          </w:p>
        </w:tc>
        <w:tc>
          <w:tcPr>
            <w:tcW w:w="195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0DAE5CC" w14:textId="77777777" w:rsidR="00E161E7" w:rsidRPr="00A73A73" w:rsidRDefault="00E161E7" w:rsidP="00415B74">
            <w:pPr>
              <w:spacing w:line="276" w:lineRule="auto"/>
              <w:jc w:val="center"/>
              <w:rPr>
                <w:rFonts w:ascii="Candara" w:hAnsi="Candara"/>
                <w:b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b/>
                <w:lang w:val="en-US"/>
              </w:rPr>
              <w:t>Postoperative Clinical improvement</w:t>
            </w:r>
          </w:p>
        </w:tc>
        <w:tc>
          <w:tcPr>
            <w:tcW w:w="155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8AE7F48" w14:textId="77777777" w:rsidR="00E161E7" w:rsidRPr="00A73A73" w:rsidRDefault="00E161E7" w:rsidP="00415B74">
            <w:pPr>
              <w:spacing w:line="276" w:lineRule="auto"/>
              <w:jc w:val="center"/>
              <w:rPr>
                <w:rFonts w:ascii="Candara" w:hAnsi="Candara"/>
                <w:b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b/>
                <w:lang w:val="en-US"/>
              </w:rPr>
              <w:t>Time to clinical deterioration (Avg, months)</w:t>
            </w:r>
          </w:p>
        </w:tc>
        <w:tc>
          <w:tcPr>
            <w:tcW w:w="236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9559B2A" w14:textId="77777777" w:rsidR="00E161E7" w:rsidRPr="00A73A73" w:rsidRDefault="00E161E7" w:rsidP="00415B74">
            <w:pPr>
              <w:spacing w:line="276" w:lineRule="auto"/>
              <w:jc w:val="center"/>
              <w:rPr>
                <w:rFonts w:ascii="Candara" w:hAnsi="Candara"/>
                <w:b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b/>
                <w:lang w:val="en-US"/>
              </w:rPr>
              <w:t>Radiographic success (no progression)</w:t>
            </w:r>
          </w:p>
        </w:tc>
        <w:tc>
          <w:tcPr>
            <w:tcW w:w="156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42E61F7" w14:textId="77777777" w:rsidR="00E161E7" w:rsidRPr="00A73A73" w:rsidRDefault="00E161E7" w:rsidP="00415B74">
            <w:pPr>
              <w:spacing w:line="276" w:lineRule="auto"/>
              <w:jc w:val="center"/>
              <w:rPr>
                <w:rFonts w:ascii="Candara" w:hAnsi="Candara"/>
                <w:b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b/>
                <w:lang w:val="en-US"/>
              </w:rPr>
              <w:t>Time to THR, months (% of total hips)</w:t>
            </w:r>
          </w:p>
        </w:tc>
      </w:tr>
      <w:tr w:rsidR="00E161E7" w:rsidRPr="00D86D9F" w14:paraId="24C95DA1" w14:textId="77777777" w:rsidTr="00415B74">
        <w:trPr>
          <w:trHeight w:val="481"/>
        </w:trPr>
        <w:tc>
          <w:tcPr>
            <w:tcW w:w="1829" w:type="dxa"/>
            <w:tcBorders>
              <w:left w:val="nil"/>
              <w:bottom w:val="nil"/>
              <w:right w:val="nil"/>
            </w:tcBorders>
            <w:vAlign w:val="center"/>
          </w:tcPr>
          <w:p w14:paraId="171B0FF7" w14:textId="77777777" w:rsidR="00E161E7" w:rsidRPr="00A73A73" w:rsidRDefault="00E161E7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Abrisham 2013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begin"/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 &lt;EndNote&gt;&lt;Cite&gt;&lt;Author&gt;Abrisham&lt;/Author&gt;&lt;Year&gt;2013&lt;/Year&gt;&lt;RecNum&gt;3&lt;/RecNum&gt;&lt;DisplayText&gt;[25]&lt;/DisplayText&gt;&lt;record&gt;&lt;rec-number&gt;3&lt;/rec-number&gt;&lt;foreign-keys&gt;&lt;key app="EN" db-id="xrsrdprrrs2999e9vprp5xfcttzxfrd99202" timestamp="1552757442"&gt;3&lt;/key&gt;&lt;/foreign-keys&gt;&lt;ref-type name="Journal Article"&gt;17&lt;/ref-type&gt;&lt;contributors&gt;&lt;authors&gt;&lt;author&gt;Abrisham, S. M. J.&lt;/author&gt;&lt;author&gt;Hajiesmaeili, M. R.&lt;/author&gt;&lt;author&gt;Soleimani, H.&lt;/author&gt;&lt;author&gt;Pahlavanhosseini, H.&lt;/author&gt;&lt;/authors&gt;&lt;/contributors&gt;&lt;auth-address&gt;Department of Orthopedic Surgery, Trauma Research Center, Shahid Sadoughi University of Medical Sciences, Yazd, Iran&amp;#xD;Department of Anesthesiology and Critical Care Medicine, Rasoul-Akram Medical Center, Tehran University of Medical Sciences, Tehran, Iran&amp;#xD;Department of Rheumatology, Shahid Sadoughi University of Medical Sciences, Yazd, Iran&lt;/auth-address&gt;&lt;titles&gt;&lt;title&gt;Efficacy of core decompression of femoral head to treat avascular necrosis in intravenous drug users&lt;/title&gt;&lt;secondary-title&gt;Acta Medica Iranica&lt;/secondary-title&gt;&lt;/titles&gt;&lt;periodical&gt;&lt;full-title&gt;Acta Medica Iranica&lt;/full-title&gt;&lt;/periodical&gt;&lt;pages&gt;250-253&lt;/pages&gt;&lt;volume&gt;51&lt;/volume&gt;&lt;number&gt;4&lt;/number&gt;&lt;keywords&gt;&lt;keyword&gt;Avascular Necrosis&lt;/keyword&gt;&lt;keyword&gt;Core Decompression&lt;/keyword&gt;&lt;keyword&gt;Intravenous drug use&lt;/keyword&gt;&lt;/keywords&gt;&lt;dates&gt;&lt;year&gt;2013&lt;/year&gt;&lt;/dates&gt;&lt;work-type&gt;Article&lt;/work-type&gt;&lt;urls&gt;&lt;related-urls&gt;&lt;url&gt;https://www.scopus.com/inward/record.uri?eid=2-s2.0-84886854375&amp;amp;partnerID=40&amp;amp;md5=e5e72e4f3074d4966ec5a9676cd51bfa&lt;/url&gt;&lt;/related-urls&gt;&lt;/urls&gt;&lt;remote-database-name&gt;Scopus&lt;/remote-database-name&gt;&lt;/record&gt;&lt;/Cite&gt;&lt;/EndNote&gt;</w:instrTex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/>
                <w:noProof/>
                <w:color w:val="000000"/>
                <w:lang w:val="en-US"/>
              </w:rPr>
              <w:t>[25]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end"/>
            </w:r>
          </w:p>
        </w:tc>
        <w:tc>
          <w:tcPr>
            <w:tcW w:w="584" w:type="dxa"/>
            <w:tcBorders>
              <w:left w:val="nil"/>
              <w:bottom w:val="nil"/>
              <w:right w:val="nil"/>
            </w:tcBorders>
            <w:vAlign w:val="center"/>
          </w:tcPr>
          <w:p w14:paraId="04403706" w14:textId="77777777" w:rsidR="00E161E7" w:rsidRPr="00A73A73" w:rsidRDefault="00E161E7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37</w:t>
            </w:r>
          </w:p>
        </w:tc>
        <w:tc>
          <w:tcPr>
            <w:tcW w:w="1178" w:type="dxa"/>
            <w:tcBorders>
              <w:left w:val="nil"/>
              <w:bottom w:val="nil"/>
              <w:right w:val="nil"/>
            </w:tcBorders>
            <w:vAlign w:val="center"/>
          </w:tcPr>
          <w:p w14:paraId="2E8B8ED0" w14:textId="77777777" w:rsidR="00E161E7" w:rsidRPr="00A73A73" w:rsidRDefault="00E161E7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24</w:t>
            </w:r>
          </w:p>
        </w:tc>
        <w:tc>
          <w:tcPr>
            <w:tcW w:w="2347" w:type="dxa"/>
            <w:tcBorders>
              <w:left w:val="nil"/>
              <w:bottom w:val="nil"/>
              <w:right w:val="nil"/>
            </w:tcBorders>
            <w:vAlign w:val="center"/>
          </w:tcPr>
          <w:p w14:paraId="3AF28CCB" w14:textId="77777777" w:rsidR="00E161E7" w:rsidRPr="00A73A73" w:rsidRDefault="00E161E7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Stage I – 27%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IIA – 73%</w:t>
            </w:r>
          </w:p>
        </w:tc>
        <w:tc>
          <w:tcPr>
            <w:tcW w:w="1409" w:type="dxa"/>
            <w:tcBorders>
              <w:left w:val="nil"/>
              <w:bottom w:val="nil"/>
              <w:right w:val="nil"/>
            </w:tcBorders>
            <w:vAlign w:val="center"/>
          </w:tcPr>
          <w:p w14:paraId="06100950" w14:textId="77777777" w:rsidR="00E161E7" w:rsidRPr="00A73A73" w:rsidRDefault="00E161E7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n/a</w:t>
            </w:r>
          </w:p>
        </w:tc>
        <w:tc>
          <w:tcPr>
            <w:tcW w:w="1959" w:type="dxa"/>
            <w:tcBorders>
              <w:left w:val="nil"/>
              <w:bottom w:val="nil"/>
              <w:right w:val="nil"/>
            </w:tcBorders>
            <w:vAlign w:val="center"/>
          </w:tcPr>
          <w:p w14:paraId="3041F311" w14:textId="77777777" w:rsidR="00E161E7" w:rsidRPr="00A73A73" w:rsidRDefault="00E161E7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n/a</w:t>
            </w:r>
          </w:p>
        </w:tc>
        <w:tc>
          <w:tcPr>
            <w:tcW w:w="1554" w:type="dxa"/>
            <w:tcBorders>
              <w:left w:val="nil"/>
              <w:bottom w:val="nil"/>
              <w:right w:val="nil"/>
            </w:tcBorders>
            <w:vAlign w:val="center"/>
          </w:tcPr>
          <w:p w14:paraId="6D16A512" w14:textId="77777777" w:rsidR="00E161E7" w:rsidRPr="00A73A73" w:rsidRDefault="00E161E7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n/a</w:t>
            </w:r>
          </w:p>
        </w:tc>
        <w:tc>
          <w:tcPr>
            <w:tcW w:w="2363" w:type="dxa"/>
            <w:tcBorders>
              <w:left w:val="nil"/>
              <w:bottom w:val="nil"/>
              <w:right w:val="nil"/>
            </w:tcBorders>
            <w:vAlign w:val="center"/>
          </w:tcPr>
          <w:p w14:paraId="18C791D6" w14:textId="77777777" w:rsidR="00E161E7" w:rsidRPr="00A73A73" w:rsidRDefault="00E161E7" w:rsidP="00415B74">
            <w:pPr>
              <w:spacing w:line="276" w:lineRule="auto"/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25% - no progression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I – 0%</w:t>
            </w:r>
          </w:p>
          <w:p w14:paraId="3B32809B" w14:textId="77777777" w:rsidR="00E161E7" w:rsidRPr="00A73A73" w:rsidRDefault="00E161E7" w:rsidP="00415B74">
            <w:pPr>
              <w:spacing w:line="276" w:lineRule="auto"/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Stage IIA – 48.1%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</w:r>
          </w:p>
          <w:p w14:paraId="1B7C8730" w14:textId="77777777" w:rsidR="00E161E7" w:rsidRPr="00A73A73" w:rsidRDefault="00E161E7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</w:p>
        </w:tc>
        <w:tc>
          <w:tcPr>
            <w:tcW w:w="1568" w:type="dxa"/>
            <w:tcBorders>
              <w:left w:val="nil"/>
              <w:bottom w:val="nil"/>
              <w:right w:val="nil"/>
            </w:tcBorders>
            <w:vAlign w:val="center"/>
          </w:tcPr>
          <w:p w14:paraId="135AFDDA" w14:textId="77777777" w:rsidR="00E161E7" w:rsidRPr="00A73A73" w:rsidRDefault="00E161E7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n/a</w:t>
            </w:r>
          </w:p>
        </w:tc>
      </w:tr>
      <w:tr w:rsidR="00E161E7" w:rsidRPr="00D86D9F" w14:paraId="074AB2A9" w14:textId="77777777" w:rsidTr="00415B74">
        <w:trPr>
          <w:trHeight w:val="481"/>
        </w:trPr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199D43" w14:textId="77777777" w:rsidR="00E161E7" w:rsidRPr="00A73A73" w:rsidRDefault="00E161E7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Bozic 1999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begin"/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 &lt;EndNote&gt;&lt;Cite&gt;&lt;Author&gt;Bozic&lt;/Author&gt;&lt;Year&gt;1999&lt;/Year&gt;&lt;RecNum&gt;8&lt;/RecNum&gt;&lt;DisplayText&gt;[31]&lt;/DisplayText&gt;&lt;record&gt;&lt;rec-number&gt;8&lt;/rec-number&gt;&lt;foreign-keys&gt;&lt;key app="EN" db-id="xrsrdprrrs2999e9vprp5xfcttzxfrd99202" timestamp="1552759061"&gt;8&lt;/key&gt;&lt;/foreign-keys&gt;&lt;ref-type name="Journal Article"&gt;17&lt;/ref-type&gt;&lt;contributors&gt;&lt;authors&gt;&lt;author&gt;Bozic, K. J.&lt;/author&gt;&lt;author&gt;Zurakowski, D.&lt;/author&gt;&lt;author&gt;Thornhill, T. S.&lt;/author&gt;&lt;/authors&gt;&lt;/contributors&gt;&lt;auth-address&gt;Harvard Combined Orthopaedic Surgery, Harvard Medical School, Boston, Massachusetts 02114, USA.&lt;/auth-address&gt;&lt;titles&gt;&lt;title&gt;Survivorship analysis of hips treated with core decompression for nontraumatic osteonecrosis of the femoral head&lt;/title&gt;&lt;secondary-title&gt;J Bone Joint Surg Am&lt;/secondary-title&gt;&lt;alt-title&gt;The Journal of bone and joint surgery. American volume&lt;/alt-title&gt;&lt;/titles&gt;&lt;periodical&gt;&lt;full-title&gt;J Bone Joint Surg Am&lt;/full-title&gt;&lt;abbr-1&gt;The Journal of bone and joint surgery. American volume&lt;/abbr-1&gt;&lt;/periodical&gt;&lt;alt-periodical&gt;&lt;full-title&gt;J Bone Joint Surg Am&lt;/full-title&gt;&lt;abbr-1&gt;The Journal of bone and joint surgery. American volume&lt;/abbr-1&gt;&lt;/alt-periodical&gt;&lt;pages&gt;200-9&lt;/pages&gt;&lt;volume&gt;81&lt;/volume&gt;&lt;number&gt;2&lt;/number&gt;&lt;edition&gt;1999/03/12&lt;/edition&gt;&lt;keywords&gt;&lt;keyword&gt;Adult&lt;/keyword&gt;&lt;keyword&gt;Aged&lt;/keyword&gt;&lt;keyword&gt;Aged, 80 and over&lt;/keyword&gt;&lt;keyword&gt;*Decompression, Surgical/methods&lt;/keyword&gt;&lt;keyword&gt;Female&lt;/keyword&gt;&lt;keyword&gt;Femur Head Necrosis/etiology/*surgery&lt;/keyword&gt;&lt;keyword&gt;Follow-Up Studies&lt;/keyword&gt;&lt;keyword&gt;Humans&lt;/keyword&gt;&lt;keyword&gt;Male&lt;/keyword&gt;&lt;keyword&gt;Middle Aged&lt;/keyword&gt;&lt;keyword&gt;Severity of Illness Index&lt;/keyword&gt;&lt;keyword&gt;Time Factors&lt;/keyword&gt;&lt;keyword&gt;Treatment Outcome&lt;/keyword&gt;&lt;/keywords&gt;&lt;dates&gt;&lt;year&gt;1999&lt;/year&gt;&lt;pub-dates&gt;&lt;date&gt;Feb&lt;/date&gt;&lt;/pub-dates&gt;&lt;/dates&gt;&lt;isbn&gt;0021-9355 (Print)&amp;#xD;0021-9355&lt;/isbn&gt;&lt;accession-num&gt;10073583&lt;/accession-num&gt;&lt;urls&gt;&lt;/urls&gt;&lt;remote-database-provider&gt;NLM&lt;/remote-database-provider&gt;&lt;language&gt;eng&lt;/language&gt;&lt;/record&gt;&lt;/Cite&gt;&lt;/EndNote&gt;</w:instrTex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/>
                <w:noProof/>
                <w:color w:val="000000"/>
                <w:lang w:val="en-US"/>
              </w:rPr>
              <w:t>[31]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end"/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B300E2" w14:textId="77777777" w:rsidR="00E161E7" w:rsidRPr="00A73A73" w:rsidRDefault="00E161E7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54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35CD5F" w14:textId="77777777" w:rsidR="00E161E7" w:rsidRPr="00A73A73" w:rsidRDefault="00E161E7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120</w:t>
            </w:r>
          </w:p>
        </w:tc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4853D" w14:textId="77777777" w:rsidR="00E161E7" w:rsidRPr="00A73A73" w:rsidRDefault="00E161E7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Stage I: 24%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IIA: 42.5%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IIB: 18.5%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III: 14.8%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4832D3" w14:textId="77777777" w:rsidR="00E161E7" w:rsidRPr="00A73A73" w:rsidRDefault="00E161E7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n/a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D2B54C" w14:textId="77777777" w:rsidR="00E161E7" w:rsidRPr="00A73A73" w:rsidRDefault="00E161E7" w:rsidP="00415B74">
            <w:pPr>
              <w:spacing w:line="276" w:lineRule="auto"/>
              <w:jc w:val="center"/>
              <w:rPr>
                <w:rFonts w:ascii="Candara" w:hAnsi="Candara"/>
                <w:color w:val="000000"/>
                <w:lang w:val="en-US"/>
              </w:rPr>
            </w:pPr>
            <w:r>
              <w:rPr>
                <w:rFonts w:ascii="Candara" w:hAnsi="Candara"/>
                <w:color w:val="000000"/>
                <w:lang w:val="en-US"/>
              </w:rPr>
              <w:t>O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verall 48%</w:t>
            </w:r>
          </w:p>
          <w:p w14:paraId="46820D22" w14:textId="77777777" w:rsidR="00E161E7" w:rsidRPr="00A73A73" w:rsidRDefault="00E161E7" w:rsidP="00415B74">
            <w:pPr>
              <w:spacing w:line="276" w:lineRule="auto"/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Stage I: 92%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IIA:  52%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IIB: 20%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III: 0%</w:t>
            </w:r>
          </w:p>
          <w:p w14:paraId="063EBA2E" w14:textId="77777777" w:rsidR="00E161E7" w:rsidRPr="00A73A73" w:rsidRDefault="00E161E7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92E9C" w14:textId="77777777" w:rsidR="00E161E7" w:rsidRPr="00A73A73" w:rsidRDefault="00E161E7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97 M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FDDD7A" w14:textId="77777777" w:rsidR="00E161E7" w:rsidRPr="00A73A73" w:rsidRDefault="00E161E7" w:rsidP="00415B74">
            <w:pPr>
              <w:spacing w:line="276" w:lineRule="auto"/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(% out of FICAT Pre-Op Sub-groups):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I: 69.2%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IIA:  43.4%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IIB: 10%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III:  0%</w:t>
            </w:r>
          </w:p>
          <w:p w14:paraId="6426841C" w14:textId="77777777" w:rsidR="00E161E7" w:rsidRPr="00A73A73" w:rsidRDefault="00E161E7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70A80" w14:textId="77777777" w:rsidR="00E161E7" w:rsidRPr="00A73A73" w:rsidRDefault="00E161E7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22 M (63%)</w:t>
            </w:r>
          </w:p>
        </w:tc>
      </w:tr>
      <w:tr w:rsidR="00E161E7" w:rsidRPr="00D86D9F" w14:paraId="55BC1E11" w14:textId="77777777" w:rsidTr="00415B74">
        <w:trPr>
          <w:trHeight w:val="481"/>
        </w:trPr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B4AEEC" w14:textId="77777777" w:rsidR="00E161E7" w:rsidRPr="00A73A73" w:rsidRDefault="00E161E7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Kang 2011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begin"/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 &lt;EndNote&gt;&lt;Cite&gt;&lt;Author&gt;Kang&lt;/Author&gt;&lt;Year&gt;2012&lt;/Year&gt;&lt;RecNum&gt;19&lt;/RecNum&gt;&lt;DisplayText&gt;[44]&lt;/DisplayText&gt;&lt;record&gt;&lt;rec-number&gt;19&lt;/rec-number&gt;&lt;foreign-keys&gt;&lt;key app="EN" db-id="xrsrdprrrs2999e9vprp5xfcttzxfrd99202" timestamp="1552759512"&gt;19&lt;/key&gt;&lt;/foreign-keys&gt;&lt;ref-type name="Electronic Article"&gt;43&lt;/ref-type&gt;&lt;contributors&gt;&lt;authors&gt;&lt;author&gt;Kang, P&lt;/author&gt;&lt;author&gt;Pei, F&lt;/author&gt;&lt;author&gt;Shen, B&lt;/author&gt;&lt;author&gt;Zhou, Z&lt;/author&gt;&lt;author&gt;Yang, J&lt;/author&gt;&lt;/authors&gt;&lt;/contributors&gt;&lt;titles&gt;&lt;title&gt;Are the results of multiple drilling and alendronate for osteonecrosis of the femoral head better than those of multiple drilling? A pilot study&lt;/title&gt;&lt;secondary-title&gt;Joint, bone, spine&lt;/secondary-title&gt;&lt;/titles&gt;&lt;periodical&gt;&lt;full-title&gt;Joint, bone, spine&lt;/full-title&gt;&lt;/periodical&gt;&lt;pages&gt;67-72&lt;/pages&gt;&lt;volume&gt;79&lt;/volume&gt;&lt;number&gt;1&lt;/number&gt;&lt;keywords&gt;&lt;keyword&gt;adult&lt;/keyword&gt;&lt;keyword&gt;article&lt;/keyword&gt;&lt;keyword&gt;comparative study&lt;/keyword&gt;&lt;keyword&gt;controlled study&lt;/keyword&gt;&lt;keyword&gt;decompression&lt;/keyword&gt;&lt;keyword&gt;drill&lt;/keyword&gt;&lt;keyword&gt;female&lt;/keyword&gt;&lt;keyword&gt;femur head necrosis/dt [Drug Therapy]&lt;/keyword&gt;&lt;keyword&gt;femur head necrosis/et [Etiology]&lt;/keyword&gt;&lt;keyword&gt;femur head necrosis/si [Side Effect]&lt;/keyword&gt;&lt;keyword&gt;femur head necrosis/su [Surgery]&lt;/keyword&gt;&lt;keyword&gt;follow up&lt;/keyword&gt;&lt;keyword&gt;Harris hip score&lt;/keyword&gt;&lt;keyword&gt;human&lt;/keyword&gt;&lt;keyword&gt;major clinical study&lt;/keyword&gt;&lt;keyword&gt;male&lt;/keyword&gt;&lt;keyword&gt;risk reduction&lt;/keyword&gt;&lt;keyword&gt;systemic therapy&lt;/keyword&gt;&lt;keyword&gt;treatment outcome&lt;/keyword&gt;&lt;keyword&gt;alendronic acid/dt [Drug Therapy]&lt;/keyword&gt;&lt;keyword&gt;steroid/ae [Adverse Drug Reaction]&lt;/keyword&gt;&lt;/keywords&gt;&lt;dates&gt;&lt;year&gt;2012&lt;/year&gt;&lt;/dates&gt;&lt;accession-num&gt;CN-01019026&lt;/accession-num&gt;&lt;work-type&gt;Journal: Article&lt;/work-type&gt;&lt;urls&gt;&lt;related-urls&gt;&lt;url&gt;http://cochranelibrary-wiley.com/o/cochrane/clcentral/articles/026/CN-01019026/frame.html&lt;/url&gt;&lt;/related-urls&gt;&lt;/urls&gt;&lt;electronic-resource-num&gt;10.1016/j.jbspin.2011.02.020&lt;/electronic-resource-num&gt;&lt;/record&gt;&lt;/Cite&gt;&lt;/EndNote&gt;</w:instrTex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/>
                <w:noProof/>
                <w:color w:val="000000"/>
                <w:lang w:val="en-US"/>
              </w:rPr>
              <w:t>[44]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end"/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A7700C" w14:textId="77777777" w:rsidR="00E161E7" w:rsidRPr="00A73A73" w:rsidRDefault="00E161E7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24DCF" w14:textId="77777777" w:rsidR="00E161E7" w:rsidRPr="00A73A73" w:rsidRDefault="00E161E7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63</w:t>
            </w:r>
          </w:p>
        </w:tc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FC2B0" w14:textId="77777777" w:rsidR="00E161E7" w:rsidRPr="00A73A73" w:rsidRDefault="00E161E7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Stage IIA: 28.9%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IIB: 46.1%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III: 25%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C8E2A" w14:textId="77777777" w:rsidR="00E161E7" w:rsidRPr="00A73A73" w:rsidRDefault="00E161E7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4A7916">
              <w:rPr>
                <w:rFonts w:ascii="Candara" w:hAnsi="Candara"/>
                <w:color w:val="000000"/>
                <w:lang w:val="en-US"/>
              </w:rPr>
              <w:t>HHS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6ABE3" w14:textId="77777777" w:rsidR="00E161E7" w:rsidRPr="00A73A73" w:rsidRDefault="00E161E7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71.2%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ECFA02" w14:textId="77777777" w:rsidR="00E161E7" w:rsidRPr="00A73A73" w:rsidRDefault="00E161E7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81.3 M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3FF0B2" w14:textId="77777777" w:rsidR="00E161E7" w:rsidRPr="00A73A73" w:rsidRDefault="00E161E7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67.4%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01D1EE" w14:textId="77777777" w:rsidR="00E161E7" w:rsidRPr="00A73A73" w:rsidRDefault="00E161E7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 xml:space="preserve">62.5  </w:t>
            </w:r>
          </w:p>
          <w:p w14:paraId="0DDF5535" w14:textId="77777777" w:rsidR="00E161E7" w:rsidRPr="00A73A73" w:rsidRDefault="00E161E7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(overall - 28.8%;</w:t>
            </w:r>
          </w:p>
          <w:p w14:paraId="4BD47924" w14:textId="77777777" w:rsidR="00E161E7" w:rsidRPr="00A73A73" w:rsidRDefault="00E161E7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Stage II - 21%;</w:t>
            </w:r>
          </w:p>
          <w:p w14:paraId="31383E55" w14:textId="77777777" w:rsidR="00E161E7" w:rsidRPr="00A73A73" w:rsidRDefault="00E161E7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Stage III - 54%)</w:t>
            </w:r>
          </w:p>
        </w:tc>
      </w:tr>
      <w:tr w:rsidR="00E161E7" w:rsidRPr="00D86D9F" w14:paraId="76DCB79F" w14:textId="77777777" w:rsidTr="00415B74">
        <w:trPr>
          <w:trHeight w:val="481"/>
        </w:trPr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A4E30" w14:textId="77777777" w:rsidR="00E161E7" w:rsidRPr="008641B4" w:rsidRDefault="00E161E7" w:rsidP="00415B74">
            <w:pPr>
              <w:spacing w:line="276" w:lineRule="auto"/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8641B4">
              <w:rPr>
                <w:rFonts w:ascii="Candara" w:hAnsi="Candara" w:cs="Calibri"/>
                <w:color w:val="000000"/>
                <w:lang w:val="en-US"/>
              </w:rPr>
              <w:t>Lakshminarayana  2019</w:t>
            </w:r>
            <w:r w:rsidRPr="00A73A73">
              <w:rPr>
                <w:rFonts w:ascii="Candara" w:hAnsi="Candara" w:cs="Calibri"/>
                <w:color w:val="000000"/>
                <w:lang w:val="en-US"/>
              </w:rPr>
              <w:fldChar w:fldCharType="begin"/>
            </w:r>
            <w:r>
              <w:rPr>
                <w:rFonts w:ascii="Candara" w:hAnsi="Candara" w:cs="Calibri"/>
                <w:color w:val="000000"/>
                <w:lang w:val="en-US"/>
              </w:rPr>
              <w:instrText xml:space="preserve"> ADDIN EN.CITE &lt;EndNote&gt;&lt;Cite&gt;&lt;Author&gt;Lakshminarayana&lt;/Author&gt;&lt;Year&gt;2019&lt;/Year&gt;&lt;RecNum&gt;138&lt;/RecNum&gt;&lt;DisplayText&gt;[47]&lt;/DisplayText&gt;&lt;record&gt;&lt;rec-number&gt;138&lt;/rec-number&gt;&lt;foreign-keys&gt;&lt;key app="EN" db-id="xrsrdprrrs2999e9vprp5xfcttzxfrd99202" timestamp="1586042234"&gt;138&lt;/key&gt;&lt;/foreign-keys&gt;&lt;ref-type name="Journal Article"&gt;17&lt;/ref-type&gt;&lt;contributors&gt;&lt;authors&gt;&lt;author&gt;Lakshminarayana, S.&lt;/author&gt;&lt;author&gt;Dhammi, I.&lt;/author&gt;&lt;author&gt;Jain, A.&lt;/author&gt;&lt;author&gt;Bhayana, H.&lt;/author&gt;&lt;author&gt;Kumar, S.&lt;/author&gt;&lt;author&gt;Anshuman, R.&lt;/author&gt;&lt;/authors&gt;&lt;/contributors&gt;&lt;titles&gt;&lt;title&gt;Outcomes of core decompression with or without nonvascularized fibular grafting in avascular necrosis of femoral head: Short term followup study&lt;/title&gt;&lt;secondary-title&gt;Indian Journal of Orthopaedics&lt;/secondary-title&gt;&lt;/titles&gt;&lt;periodical&gt;&lt;full-title&gt;Indian Journal of Orthopaedics&lt;/full-title&gt;&lt;/periodical&gt;&lt;pages&gt;420-425&lt;/pages&gt;&lt;volume&gt;53&lt;/volume&gt;&lt;number&gt;3&lt;/number&gt;&lt;dates&gt;&lt;year&gt;2019&lt;/year&gt;&lt;/dates&gt;&lt;work-type&gt;Article&lt;/work-type&gt;&lt;urls&gt;&lt;related-urls&gt;&lt;url&gt;https://www.scopus.com/inward/record.uri?eid=2-s2.0-85065234403&amp;amp;doi=10.4103%2fortho.IJOrtho_310_18&amp;amp;partnerID=40&amp;amp;md5=36f35bd5b13d8f5f86933ec09b3fab10&lt;/url&gt;&lt;/related-urls&gt;&lt;/urls&gt;&lt;electronic-resource-num&gt;10.4103/ortho.IJOrtho_310_18&lt;/electronic-resource-num&gt;&lt;remote-database-name&gt;Scopus&lt;/remote-database-name&gt;&lt;/record&gt;&lt;/Cite&gt;&lt;/EndNote&gt;</w:instrText>
            </w:r>
            <w:r w:rsidRPr="00A73A73">
              <w:rPr>
                <w:rFonts w:ascii="Candara" w:hAnsi="Candara" w:cs="Calibri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 w:cs="Calibri"/>
                <w:noProof/>
                <w:color w:val="000000"/>
                <w:lang w:val="en-US"/>
              </w:rPr>
              <w:t>[47]</w:t>
            </w:r>
            <w:r w:rsidRPr="00A73A73">
              <w:rPr>
                <w:rFonts w:ascii="Candara" w:hAnsi="Candara" w:cs="Calibri"/>
                <w:color w:val="000000"/>
                <w:lang w:val="en-US"/>
              </w:rPr>
              <w:fldChar w:fldCharType="end"/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66360" w14:textId="77777777" w:rsidR="00E161E7" w:rsidRPr="008641B4" w:rsidRDefault="00E161E7" w:rsidP="00415B74">
            <w:pPr>
              <w:spacing w:line="276" w:lineRule="auto"/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8641B4">
              <w:rPr>
                <w:rFonts w:ascii="Candara" w:hAnsi="Candara" w:cs="Calibri"/>
                <w:color w:val="000000"/>
                <w:lang w:val="en-US"/>
              </w:rPr>
              <w:t>36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F2ED9" w14:textId="77777777" w:rsidR="00E161E7" w:rsidRPr="008641B4" w:rsidRDefault="00E161E7" w:rsidP="00415B74">
            <w:pPr>
              <w:spacing w:line="276" w:lineRule="auto"/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8641B4">
              <w:rPr>
                <w:rFonts w:ascii="Candara" w:hAnsi="Candara" w:cs="Calibri"/>
                <w:color w:val="000000"/>
                <w:lang w:val="en-US"/>
              </w:rPr>
              <w:t>54</w:t>
            </w:r>
          </w:p>
        </w:tc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C4ED8E" w14:textId="77777777" w:rsidR="00E161E7" w:rsidRPr="008641B4" w:rsidRDefault="00E161E7" w:rsidP="00415B74">
            <w:pPr>
              <w:spacing w:line="276" w:lineRule="auto"/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A73A73">
              <w:rPr>
                <w:rFonts w:ascii="Candara" w:hAnsi="Candara" w:cs="Calibri"/>
                <w:color w:val="000000"/>
              </w:rPr>
              <w:t>Stage I : 100%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DA5FAB" w14:textId="77777777" w:rsidR="00E161E7" w:rsidRDefault="00E161E7" w:rsidP="00415B74">
            <w:pPr>
              <w:spacing w:line="276" w:lineRule="auto"/>
              <w:jc w:val="center"/>
              <w:rPr>
                <w:rFonts w:ascii="Candara" w:hAnsi="Candara" w:cs="Calibri"/>
                <w:color w:val="000000"/>
              </w:rPr>
            </w:pPr>
            <w:r w:rsidRPr="004A7916">
              <w:rPr>
                <w:rFonts w:ascii="Candara" w:hAnsi="Candara"/>
                <w:color w:val="000000"/>
                <w:lang w:val="en-US"/>
              </w:rPr>
              <w:t>HHS</w:t>
            </w:r>
            <w:r w:rsidRPr="008641B4">
              <w:rPr>
                <w:rFonts w:ascii="Candara" w:hAnsi="Candara" w:cs="Calibri"/>
                <w:color w:val="000000"/>
              </w:rPr>
              <w:t xml:space="preserve"> </w:t>
            </w:r>
          </w:p>
          <w:p w14:paraId="1594E762" w14:textId="77777777" w:rsidR="00E161E7" w:rsidRPr="008641B4" w:rsidRDefault="00E161E7" w:rsidP="00415B74">
            <w:pPr>
              <w:spacing w:line="276" w:lineRule="auto"/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A73A73">
              <w:rPr>
                <w:rFonts w:ascii="Candara" w:hAnsi="Candara" w:cs="Calibri"/>
                <w:color w:val="000000"/>
              </w:rPr>
              <w:t>VAS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D604A" w14:textId="77777777" w:rsidR="00E161E7" w:rsidRPr="00A73A73" w:rsidRDefault="00E161E7" w:rsidP="00415B74">
            <w:pPr>
              <w:spacing w:line="276" w:lineRule="auto"/>
              <w:jc w:val="center"/>
              <w:rPr>
                <w:rFonts w:ascii="Candara" w:hAnsi="Candara" w:cs="Calibri"/>
                <w:color w:val="000000"/>
              </w:rPr>
            </w:pPr>
            <w:r w:rsidRPr="00A73A73">
              <w:rPr>
                <w:rFonts w:ascii="Candara" w:hAnsi="Candara" w:cs="Calibri"/>
                <w:color w:val="000000"/>
              </w:rPr>
              <w:t>HHS – YES;</w:t>
            </w:r>
          </w:p>
          <w:p w14:paraId="40E3A783" w14:textId="77777777" w:rsidR="00E161E7" w:rsidRPr="008641B4" w:rsidRDefault="00E161E7" w:rsidP="00415B74">
            <w:pPr>
              <w:spacing w:line="276" w:lineRule="auto"/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8641B4">
              <w:rPr>
                <w:rFonts w:ascii="Candara" w:hAnsi="Candara"/>
                <w:color w:val="000000"/>
              </w:rPr>
              <w:t>VAS - YES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9E2201" w14:textId="77777777" w:rsidR="00E161E7" w:rsidRPr="008641B4" w:rsidRDefault="00E161E7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8641B4">
              <w:rPr>
                <w:rFonts w:ascii="Candara" w:hAnsi="Candara"/>
                <w:lang w:val="en-US"/>
              </w:rPr>
              <w:t>n/a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B8343" w14:textId="77777777" w:rsidR="00E161E7" w:rsidRPr="00F20387" w:rsidRDefault="00E161E7" w:rsidP="00415B74">
            <w:pPr>
              <w:spacing w:line="276" w:lineRule="auto"/>
              <w:jc w:val="center"/>
              <w:rPr>
                <w:rFonts w:ascii="Candara" w:hAnsi="Candara"/>
              </w:rPr>
            </w:pPr>
            <w:r w:rsidRPr="00F20387">
              <w:rPr>
                <w:rFonts w:ascii="Candara" w:hAnsi="Candara"/>
              </w:rPr>
              <w:t>75% (9/36 showed radiographic progression)</w:t>
            </w:r>
          </w:p>
          <w:p w14:paraId="343787C5" w14:textId="77777777" w:rsidR="00E161E7" w:rsidRPr="008641B4" w:rsidRDefault="00E161E7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04FA8" w14:textId="77777777" w:rsidR="00E161E7" w:rsidRPr="00D86D9F" w:rsidRDefault="00E161E7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>
              <w:rPr>
                <w:rFonts w:ascii="Candara" w:hAnsi="Candara"/>
                <w:lang w:val="en-US"/>
              </w:rPr>
              <w:lastRenderedPageBreak/>
              <w:t>n/a</w:t>
            </w:r>
          </w:p>
        </w:tc>
      </w:tr>
      <w:tr w:rsidR="00E161E7" w:rsidRPr="00D86D9F" w14:paraId="58DF633F" w14:textId="77777777" w:rsidTr="00415B74">
        <w:trPr>
          <w:trHeight w:val="461"/>
        </w:trPr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D3591" w14:textId="77777777" w:rsidR="00E161E7" w:rsidRPr="00A73A73" w:rsidRDefault="00E161E7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Markel 1996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begin">
                <w:fldData xml:space="preserve">PEVuZE5vdGU+PENpdGU+PEF1dGhvcj5NYXJrZWw8L0F1dGhvcj48WWVhcj4xOTk2PC9ZZWFyPjxS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</w:fldData>
              </w:fldChar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 </w:instrText>
            </w:r>
            <w:r>
              <w:rPr>
                <w:rFonts w:ascii="Candara" w:hAnsi="Candara"/>
                <w:color w:val="000000"/>
                <w:lang w:val="en-US"/>
              </w:rPr>
              <w:fldChar w:fldCharType="begin">
                <w:fldData xml:space="preserve">PEVuZE5vdGU+PENpdGU+PEF1dGhvcj5NYXJrZWw8L0F1dGhvcj48WWVhcj4xOTk2PC9ZZWFyPjxS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</w:fldData>
              </w:fldChar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EN.CITE.DATA </w:instrText>
            </w:r>
            <w:r>
              <w:rPr>
                <w:rFonts w:ascii="Candara" w:hAnsi="Candara"/>
                <w:color w:val="000000"/>
                <w:lang w:val="en-US"/>
              </w:rPr>
            </w:r>
            <w:r>
              <w:rPr>
                <w:rFonts w:ascii="Candara" w:hAnsi="Candara"/>
                <w:color w:val="000000"/>
                <w:lang w:val="en-US"/>
              </w:rPr>
              <w:fldChar w:fldCharType="end"/>
            </w:r>
            <w:r w:rsidRPr="00A73A73">
              <w:rPr>
                <w:rFonts w:ascii="Candara" w:hAnsi="Candara"/>
                <w:color w:val="000000"/>
                <w:lang w:val="en-US"/>
              </w:rPr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/>
                <w:noProof/>
                <w:color w:val="000000"/>
                <w:lang w:val="en-US"/>
              </w:rPr>
              <w:t>[12]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end"/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CB73F" w14:textId="77777777" w:rsidR="00E161E7" w:rsidRPr="00A73A73" w:rsidRDefault="00E161E7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54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8EAEDF" w14:textId="77777777" w:rsidR="00E161E7" w:rsidRPr="00A73A73" w:rsidRDefault="00E161E7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27</w:t>
            </w:r>
          </w:p>
        </w:tc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D789B0" w14:textId="77777777" w:rsidR="00E161E7" w:rsidRPr="00A73A73" w:rsidRDefault="00E161E7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Stage I -20.3%</w:t>
            </w:r>
          </w:p>
          <w:p w14:paraId="78C9F542" w14:textId="77777777" w:rsidR="00E161E7" w:rsidRPr="00A73A73" w:rsidRDefault="00E161E7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Stage II A– 59.2%</w:t>
            </w:r>
          </w:p>
          <w:p w14:paraId="76D2DA63" w14:textId="77777777" w:rsidR="00E161E7" w:rsidRPr="00A73A73" w:rsidRDefault="00E161E7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Stage IIB– 12.9%</w:t>
            </w:r>
          </w:p>
          <w:p w14:paraId="1210FA15" w14:textId="77777777" w:rsidR="00E161E7" w:rsidRPr="00A73A73" w:rsidRDefault="00E161E7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Stage III -7.4%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56C3AF" w14:textId="77777777" w:rsidR="00E161E7" w:rsidRPr="00A73A73" w:rsidRDefault="00E161E7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4A7916">
              <w:rPr>
                <w:rFonts w:ascii="Candara" w:hAnsi="Candara"/>
                <w:color w:val="000000"/>
                <w:lang w:val="en-US"/>
              </w:rPr>
              <w:t>HHS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DD211" w14:textId="77777777" w:rsidR="00E161E7" w:rsidRPr="00A73A73" w:rsidRDefault="00E161E7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NO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08036" w14:textId="77777777" w:rsidR="00E161E7" w:rsidRPr="00A73A73" w:rsidRDefault="00E161E7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11.1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936DA4" w14:textId="77777777" w:rsidR="00E161E7" w:rsidRPr="00A73A73" w:rsidRDefault="00E161E7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(% out of FICAT Pre-Op Sub-groups)</w:t>
            </w:r>
          </w:p>
          <w:p w14:paraId="6CE1CDC5" w14:textId="77777777" w:rsidR="00E161E7" w:rsidRPr="00A73A73" w:rsidRDefault="00E161E7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Stage I -45.4%</w:t>
            </w:r>
          </w:p>
          <w:p w14:paraId="2D9FEA51" w14:textId="77777777" w:rsidR="00E161E7" w:rsidRPr="00A73A73" w:rsidRDefault="00E161E7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Stage II A–37.5 %</w:t>
            </w:r>
          </w:p>
          <w:p w14:paraId="6AECF79F" w14:textId="77777777" w:rsidR="00E161E7" w:rsidRPr="00A73A73" w:rsidRDefault="00E161E7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Stage IIB–14.3 %</w:t>
            </w:r>
          </w:p>
          <w:p w14:paraId="1FE47292" w14:textId="77777777" w:rsidR="00E161E7" w:rsidRPr="00A73A73" w:rsidRDefault="00E161E7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Stage III -25%%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BFC6B" w14:textId="77777777" w:rsidR="00E161E7" w:rsidRPr="00A73A73" w:rsidRDefault="00E161E7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11.1 (48.1%)</w:t>
            </w:r>
          </w:p>
        </w:tc>
      </w:tr>
      <w:tr w:rsidR="00E161E7" w:rsidRPr="00D86D9F" w14:paraId="6A5B9C6C" w14:textId="77777777" w:rsidTr="00415B74">
        <w:trPr>
          <w:trHeight w:val="461"/>
        </w:trPr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EF4194" w14:textId="77777777" w:rsidR="00E161E7" w:rsidRPr="008E504F" w:rsidRDefault="00E161E7" w:rsidP="00415B74">
            <w:pPr>
              <w:spacing w:line="276" w:lineRule="auto"/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A73A73">
              <w:rPr>
                <w:rFonts w:ascii="Candara" w:hAnsi="Candara" w:cs="Calibri"/>
                <w:color w:val="000000"/>
                <w:lang w:val="en-US"/>
              </w:rPr>
              <w:t>Miyahara 2018</w:t>
            </w:r>
            <w:r w:rsidRPr="00A73A73">
              <w:rPr>
                <w:rFonts w:ascii="Candara" w:hAnsi="Candara" w:cs="Calibri"/>
                <w:color w:val="000000"/>
                <w:lang w:val="en-US"/>
              </w:rPr>
              <w:fldChar w:fldCharType="begin"/>
            </w:r>
            <w:r>
              <w:rPr>
                <w:rFonts w:ascii="Candara" w:hAnsi="Candara" w:cs="Calibri"/>
                <w:color w:val="000000"/>
                <w:lang w:val="en-US"/>
              </w:rPr>
              <w:instrText xml:space="preserve"> ADDIN EN.CITE &lt;EndNote&gt;&lt;Cite&gt;&lt;Author&gt;Miyahara&lt;/Author&gt;&lt;Year&gt;2018&lt;/Year&gt;&lt;RecNum&gt;128&lt;/RecNum&gt;&lt;DisplayText&gt;[54]&lt;/DisplayText&gt;&lt;record&gt;&lt;rec-number&gt;128&lt;/rec-number&gt;&lt;foreign-keys&gt;&lt;key app="EN" db-id="xrsrdprrrs2999e9vprp5xfcttzxfrd99202" timestamp="1585951522"&gt;128&lt;/key&gt;&lt;/foreign-keys&gt;&lt;ref-type name="Journal Article"&gt;17&lt;/ref-type&gt;&lt;contributors&gt;&lt;authors&gt;&lt;author&gt;Miyahara, H. S.&lt;/author&gt;&lt;author&gt;Rosa, B. B.&lt;/author&gt;&lt;author&gt;Hirata, F. Y.&lt;/author&gt;&lt;author&gt;Gurgel, H. M. C.&lt;/author&gt;&lt;author&gt;Ejnisman, L.&lt;/author&gt;&lt;author&gt;Vicente, J. R. N.&lt;/author&gt;&lt;/authors&gt;&lt;/contributors&gt;&lt;auth-address&gt;Instituto de Ortopedia e Traumatologia, Faculdade de Medicina, Universidade de Sao Paulo, Sao Paulo, SP, Brazil.&lt;/auth-address&gt;&lt;titles&gt;&lt;title&gt;What is the role of core decompression in the early stages of osteonecrosis of the femoral head? Evaluation of the surgical result by functional score and radiological follow-up&lt;/title&gt;&lt;secondary-title&gt;Rev Bras Ortop&lt;/secondary-title&gt;&lt;alt-title&gt;Revista brasileira de ortopedia&lt;/alt-title&gt;&lt;/titles&gt;&lt;periodical&gt;&lt;full-title&gt;Rev Bras Ortop&lt;/full-title&gt;&lt;abbr-1&gt;Revista brasileira de ortopedia&lt;/abbr-1&gt;&lt;/periodical&gt;&lt;alt-periodical&gt;&lt;full-title&gt;Rev Bras Ortop&lt;/full-title&gt;&lt;abbr-1&gt;Revista brasileira de ortopedia&lt;/abbr-1&gt;&lt;/alt-periodical&gt;&lt;pages&gt;537-542&lt;/pages&gt;&lt;volume&gt;53&lt;/volume&gt;&lt;number&gt;5&lt;/number&gt;&lt;edition&gt;2018/09/25&lt;/edition&gt;&lt;keywords&gt;&lt;keyword&gt;Core decompression&lt;/keyword&gt;&lt;keyword&gt;Femur head necrosis/diagnosis&lt;/keyword&gt;&lt;keyword&gt;Femur head necrosis/pathology&lt;/keyword&gt;&lt;keyword&gt;Femur head necrosis/physiopathology&lt;/keyword&gt;&lt;keyword&gt;Treatment outcome&lt;/keyword&gt;&lt;/keywords&gt;&lt;dates&gt;&lt;year&gt;2018&lt;/year&gt;&lt;pub-dates&gt;&lt;date&gt;Sep-Oct&lt;/date&gt;&lt;/pub-dates&gt;&lt;/dates&gt;&lt;isbn&gt;2255-4971 (Print)&amp;#xD;2255-4971&lt;/isbn&gt;&lt;accession-num&gt;30245991&lt;/accession-num&gt;&lt;urls&gt;&lt;/urls&gt;&lt;custom2&gt;PMC6147800&lt;/custom2&gt;&lt;electronic-resource-num&gt;10.1016/j.rboe.2018.07.013&lt;/electronic-resource-num&gt;&lt;remote-database-provider&gt;NLM&lt;/remote-database-provider&gt;&lt;language&gt;eng&lt;/language&gt;&lt;/record&gt;&lt;/Cite&gt;&lt;/EndNote&gt;</w:instrText>
            </w:r>
            <w:r w:rsidRPr="00A73A73">
              <w:rPr>
                <w:rFonts w:ascii="Candara" w:hAnsi="Candara" w:cs="Calibri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 w:cs="Calibri"/>
                <w:noProof/>
                <w:color w:val="000000"/>
                <w:lang w:val="en-US"/>
              </w:rPr>
              <w:t>[54]</w:t>
            </w:r>
            <w:r w:rsidRPr="00A73A73">
              <w:rPr>
                <w:rFonts w:ascii="Candara" w:hAnsi="Candara" w:cs="Calibri"/>
                <w:color w:val="000000"/>
                <w:lang w:val="en-US"/>
              </w:rPr>
              <w:fldChar w:fldCharType="end"/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38E80" w14:textId="77777777" w:rsidR="00E161E7" w:rsidRPr="008E504F" w:rsidRDefault="00E161E7" w:rsidP="00415B74">
            <w:pPr>
              <w:spacing w:line="276" w:lineRule="auto"/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A73A73">
              <w:rPr>
                <w:rFonts w:ascii="Candara" w:hAnsi="Candara" w:cs="Calibri"/>
                <w:color w:val="000000"/>
                <w:lang w:val="en-US"/>
              </w:rPr>
              <w:t>30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6EA621" w14:textId="77777777" w:rsidR="00E161E7" w:rsidRPr="008E504F" w:rsidRDefault="00E161E7" w:rsidP="00415B74">
            <w:pPr>
              <w:spacing w:line="276" w:lineRule="auto"/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A73A73">
              <w:rPr>
                <w:rFonts w:ascii="Candara" w:hAnsi="Candara" w:cs="Calibri"/>
                <w:color w:val="000000"/>
                <w:lang w:val="en-US"/>
              </w:rPr>
              <w:t>6</w:t>
            </w:r>
          </w:p>
        </w:tc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E833D3" w14:textId="77777777" w:rsidR="00E161E7" w:rsidRPr="00A73A73" w:rsidRDefault="00E161E7" w:rsidP="00415B74">
            <w:pPr>
              <w:spacing w:line="276" w:lineRule="auto"/>
              <w:jc w:val="center"/>
              <w:rPr>
                <w:rFonts w:ascii="Candara" w:hAnsi="Candara" w:cs="Calibri"/>
                <w:color w:val="000000"/>
                <w:lang w:val="en-US"/>
              </w:rPr>
            </w:pPr>
            <w:r w:rsidRPr="00A73A73">
              <w:rPr>
                <w:rFonts w:ascii="Candara" w:hAnsi="Candara" w:cs="Calibri"/>
                <w:color w:val="000000"/>
                <w:lang w:val="en-US"/>
              </w:rPr>
              <w:t>Stage I 37%</w:t>
            </w:r>
          </w:p>
          <w:p w14:paraId="6A191EF6" w14:textId="77777777" w:rsidR="00E161E7" w:rsidRPr="008E504F" w:rsidRDefault="00E161E7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 w:cs="Calibri"/>
                <w:color w:val="000000"/>
                <w:lang w:val="en-US"/>
              </w:rPr>
              <w:t xml:space="preserve"> Stage 2A 63%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C5A020" w14:textId="77777777" w:rsidR="00E161E7" w:rsidRPr="008E504F" w:rsidRDefault="00E161E7" w:rsidP="00415B74">
            <w:pPr>
              <w:spacing w:line="276" w:lineRule="auto"/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A73A73">
              <w:rPr>
                <w:rFonts w:ascii="Candara" w:hAnsi="Candara" w:cs="Calibri"/>
                <w:color w:val="000000"/>
                <w:lang w:val="en-US"/>
              </w:rPr>
              <w:t>Merle d’Aubigne and Postel 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9CE6E3" w14:textId="77777777" w:rsidR="00E161E7" w:rsidRPr="008E504F" w:rsidRDefault="00E161E7" w:rsidP="00415B74">
            <w:pPr>
              <w:spacing w:line="276" w:lineRule="auto"/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A73A73">
              <w:rPr>
                <w:rFonts w:ascii="Candara" w:hAnsi="Candara" w:cs="Calibri"/>
                <w:color w:val="000000"/>
                <w:lang w:val="en-US"/>
              </w:rPr>
              <w:t>Only partial improvement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23E39" w14:textId="77777777" w:rsidR="00E161E7" w:rsidRPr="008E504F" w:rsidRDefault="00E161E7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>
              <w:rPr>
                <w:rFonts w:ascii="Candara" w:hAnsi="Candara"/>
                <w:lang w:val="en-US"/>
              </w:rPr>
              <w:t>n/a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9ED8B" w14:textId="77777777" w:rsidR="00E161E7" w:rsidRPr="008E504F" w:rsidRDefault="00E161E7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 w:cs="Calibri"/>
                <w:color w:val="000000"/>
                <w:sz w:val="24"/>
                <w:szCs w:val="24"/>
              </w:rPr>
              <w:t>27% (22/30 have collapsed)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8AC95B" w14:textId="77777777" w:rsidR="00E161E7" w:rsidRPr="008E504F" w:rsidRDefault="00E161E7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 w:cs="Calibri"/>
                <w:color w:val="000000"/>
                <w:sz w:val="24"/>
                <w:szCs w:val="24"/>
              </w:rPr>
              <w:t>6  (50%)</w:t>
            </w:r>
          </w:p>
        </w:tc>
      </w:tr>
      <w:tr w:rsidR="00E161E7" w:rsidRPr="00D86D9F" w14:paraId="51893DE8" w14:textId="77777777" w:rsidTr="00415B74">
        <w:trPr>
          <w:trHeight w:val="481"/>
        </w:trPr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8CB872" w14:textId="77777777" w:rsidR="00E161E7" w:rsidRPr="00A73A73" w:rsidRDefault="00E161E7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Mohanty 2016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begin"/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 &lt;EndNote&gt;&lt;Cite&gt;&lt;Author&gt;Mohanty&lt;/Author&gt;&lt;Year&gt;2017&lt;/Year&gt;&lt;RecNum&gt;44&lt;/RecNum&gt;&lt;DisplayText&gt;[55]&lt;/DisplayText&gt;&lt;record&gt;&lt;rec-number&gt;44&lt;/rec-number&gt;&lt;foreign-keys&gt;&lt;key app="EN" db-id="xrsrdprrrs2999e9vprp5xfcttzxfrd99202" timestamp="1552760028"&gt;44&lt;/key&gt;&lt;/foreign-keys&gt;&lt;ref-type name="Journal Article"&gt;17&lt;/ref-type&gt;&lt;contributors&gt;&lt;authors&gt;&lt;author&gt;Mohanty, S. P.&lt;/author&gt;&lt;author&gt;Singh, K. A.&lt;/author&gt;&lt;author&gt;Kundangar, R.&lt;/author&gt;&lt;author&gt;Shankar, V.&lt;/author&gt;&lt;/authors&gt;&lt;/contributors&gt;&lt;auth-address&gt;Department of Orthopaedics, Kasturba Hospital, Manipal University, Manipal, Karnataka, India&lt;/auth-address&gt;&lt;titles&gt;&lt;title&gt;Management of non-traumatic avascular necrosis of the femoral head—a comparative analysis of the outcome of multiple small diameter drilling and core decompression with fibular grafting&lt;/title&gt;&lt;secondary-title&gt;Musculoskeletal Surgery&lt;/secondary-title&gt;&lt;/titles&gt;&lt;periodical&gt;&lt;full-title&gt;Musculoskeletal Surgery&lt;/full-title&gt;&lt;/periodical&gt;&lt;pages&gt;59-66&lt;/pages&gt;&lt;volume&gt;101&lt;/volume&gt;&lt;number&gt;1&lt;/number&gt;&lt;keywords&gt;&lt;keyword&gt;Avascular necrosis of femoral head&lt;/keyword&gt;&lt;keyword&gt;Core decompression&lt;/keyword&gt;&lt;keyword&gt;Fibular strut grafting&lt;/keyword&gt;&lt;keyword&gt;Multiple drilling&lt;/keyword&gt;&lt;/keywords&gt;&lt;dates&gt;&lt;year&gt;2017&lt;/year&gt;&lt;/dates&gt;&lt;work-type&gt;Article&lt;/work-type&gt;&lt;urls&gt;&lt;related-urls&gt;&lt;url&gt;https://www.scopus.com/inward/record.uri?eid=2-s2.0-85016597491&amp;amp;doi=10.1007%2fs12306-016-0431-2&amp;amp;partnerID=40&amp;amp;md5=3b6594c4be16de1a27d486f6ccfa37d1&lt;/url&gt;&lt;/related-urls&gt;&lt;/urls&gt;&lt;electronic-resource-num&gt;10.1007/s12306-016-0431-2&lt;/electronic-resource-num&gt;&lt;remote-database-name&gt;Scopus&lt;/remote-database-name&gt;&lt;/record&gt;&lt;/Cite&gt;&lt;/EndNote&gt;</w:instrTex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/>
                <w:noProof/>
                <w:color w:val="000000"/>
                <w:lang w:val="en-US"/>
              </w:rPr>
              <w:t>[55]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end"/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8CC5C1" w14:textId="77777777" w:rsidR="00E161E7" w:rsidRPr="00A73A73" w:rsidRDefault="00E161E7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33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8B5CDF" w14:textId="77777777" w:rsidR="00E161E7" w:rsidRPr="00A73A73" w:rsidRDefault="00E161E7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24</w:t>
            </w:r>
          </w:p>
        </w:tc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76B619" w14:textId="77777777" w:rsidR="00E161E7" w:rsidRPr="00A73A73" w:rsidRDefault="00E161E7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Stage I - 12.2%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IIA – 54.6%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IIB – 9%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III – 24.2%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34A3D0" w14:textId="77777777" w:rsidR="00E161E7" w:rsidRPr="00A73A73" w:rsidRDefault="00E161E7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4A7916">
              <w:rPr>
                <w:rFonts w:ascii="Candara" w:hAnsi="Candara"/>
                <w:color w:val="000000"/>
                <w:lang w:val="en-US"/>
              </w:rPr>
              <w:t>HHS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7D4E62" w14:textId="77777777" w:rsidR="00E161E7" w:rsidRPr="00A73A73" w:rsidRDefault="00E161E7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Stage I- YES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IIA – YES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IIB – YES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III – NO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34EE0D" w14:textId="77777777" w:rsidR="00E161E7" w:rsidRPr="00A73A73" w:rsidRDefault="00E161E7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n/a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9D4A81" w14:textId="77777777" w:rsidR="00E161E7" w:rsidRPr="00A73A73" w:rsidRDefault="00E161E7" w:rsidP="00415B74">
            <w:pPr>
              <w:spacing w:line="276" w:lineRule="auto"/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54.5 %- no progression</w:t>
            </w:r>
          </w:p>
          <w:p w14:paraId="3F401247" w14:textId="77777777" w:rsidR="00E161E7" w:rsidRPr="00A73A73" w:rsidRDefault="00E161E7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09F859" w14:textId="77777777" w:rsidR="00E161E7" w:rsidRPr="00A73A73" w:rsidRDefault="00E161E7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n/a (27%)</w:t>
            </w:r>
          </w:p>
        </w:tc>
      </w:tr>
      <w:tr w:rsidR="00E161E7" w:rsidRPr="00D86D9F" w14:paraId="5E5C616C" w14:textId="77777777" w:rsidTr="00415B74">
        <w:trPr>
          <w:trHeight w:val="481"/>
        </w:trPr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18C360" w14:textId="77777777" w:rsidR="00E161E7" w:rsidRPr="00A73A73" w:rsidRDefault="00E161E7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Sallam 2017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begin">
                <w:fldData xml:space="preserve">PEVuZE5vdGU+PENpdGU+PEF1dGhvcj5TYWxsYW08L0F1dGhvcj48WWVhcj4yMDE3PC9ZZWFyPjxS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</w:fldData>
              </w:fldChar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 </w:instrText>
            </w:r>
            <w:r>
              <w:rPr>
                <w:rFonts w:ascii="Candara" w:hAnsi="Candara"/>
                <w:color w:val="000000"/>
                <w:lang w:val="en-US"/>
              </w:rPr>
              <w:fldChar w:fldCharType="begin">
                <w:fldData xml:space="preserve">PEVuZE5vdGU+PENpdGU+PEF1dGhvcj5TYWxsYW08L0F1dGhvcj48WWVhcj4yMDE3PC9ZZWFyPjxS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</w:fldData>
              </w:fldChar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EN.CITE.DATA </w:instrText>
            </w:r>
            <w:r>
              <w:rPr>
                <w:rFonts w:ascii="Candara" w:hAnsi="Candara"/>
                <w:color w:val="000000"/>
                <w:lang w:val="en-US"/>
              </w:rPr>
            </w:r>
            <w:r>
              <w:rPr>
                <w:rFonts w:ascii="Candara" w:hAnsi="Candara"/>
                <w:color w:val="000000"/>
                <w:lang w:val="en-US"/>
              </w:rPr>
              <w:fldChar w:fldCharType="end"/>
            </w:r>
            <w:r w:rsidRPr="00A73A73">
              <w:rPr>
                <w:rFonts w:ascii="Candara" w:hAnsi="Candara"/>
                <w:color w:val="000000"/>
                <w:lang w:val="en-US"/>
              </w:rPr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/>
                <w:noProof/>
                <w:color w:val="000000"/>
                <w:lang w:val="en-US"/>
              </w:rPr>
              <w:t>[63]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end"/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C0866" w14:textId="77777777" w:rsidR="00E161E7" w:rsidRPr="00A73A73" w:rsidRDefault="00E161E7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38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AB18AD" w14:textId="77777777" w:rsidR="00E161E7" w:rsidRPr="00A73A73" w:rsidRDefault="00E161E7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94</w:t>
            </w:r>
          </w:p>
        </w:tc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DEAD12" w14:textId="77777777" w:rsidR="00E161E7" w:rsidRPr="00A73A73" w:rsidRDefault="00E161E7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Stage I: 10.5%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IIA: 44.7%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IIB: 18.4%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III: 26.3%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247B5" w14:textId="77777777" w:rsidR="00E161E7" w:rsidRPr="00A73A73" w:rsidRDefault="00E161E7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4A7916">
              <w:rPr>
                <w:rFonts w:ascii="Candara" w:hAnsi="Candara"/>
                <w:color w:val="000000"/>
                <w:lang w:val="en-US"/>
              </w:rPr>
              <w:t>HHS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A5BF1F" w14:textId="77777777" w:rsidR="00E161E7" w:rsidRPr="00A73A73" w:rsidRDefault="00E161E7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Stage I: 75%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IIA : 65%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IIB : 29%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III :5 0%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A1F655" w14:textId="77777777" w:rsidR="00E161E7" w:rsidRPr="00A73A73" w:rsidRDefault="00E161E7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51.8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73EE32" w14:textId="77777777" w:rsidR="00E161E7" w:rsidRPr="00A73A73" w:rsidRDefault="00E161E7" w:rsidP="00415B74">
            <w:pPr>
              <w:spacing w:line="276" w:lineRule="auto"/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(% out of FICAT Pre-Op Sub-groups)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I: 50%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IIA:42.2%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II B: 28.6%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III:30%</w:t>
            </w:r>
          </w:p>
          <w:p w14:paraId="6485F3C4" w14:textId="77777777" w:rsidR="00E161E7" w:rsidRPr="00A73A73" w:rsidRDefault="00E161E7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58CEF" w14:textId="77777777" w:rsidR="00E161E7" w:rsidRPr="00A73A73" w:rsidRDefault="00E161E7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51.8 (38.2%)</w:t>
            </w:r>
          </w:p>
        </w:tc>
      </w:tr>
      <w:tr w:rsidR="00E161E7" w:rsidRPr="00D86D9F" w14:paraId="6330B909" w14:textId="77777777" w:rsidTr="00415B74">
        <w:trPr>
          <w:trHeight w:val="481"/>
        </w:trPr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1259B6" w14:textId="77777777" w:rsidR="00E161E7" w:rsidRPr="00A73A73" w:rsidRDefault="00E161E7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Song 2007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begin">
                <w:fldData xml:space="preserve">PEVuZE5vdGU+PENpdGU+PEF1dGhvcj5Tb25nPC9BdXRob3I+PFllYXI+MjAwNzwvWWVhcj48UmVj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==
</w:fldData>
              </w:fldChar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 </w:instrText>
            </w:r>
            <w:r>
              <w:rPr>
                <w:rFonts w:ascii="Candara" w:hAnsi="Candara"/>
                <w:color w:val="000000"/>
                <w:lang w:val="en-US"/>
              </w:rPr>
              <w:fldChar w:fldCharType="begin">
                <w:fldData xml:space="preserve">PEVuZE5vdGU+PENpdGU+PEF1dGhvcj5Tb25nPC9BdXRob3I+PFllYXI+MjAwNzwvWWVhcj48UmVj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==
</w:fldData>
              </w:fldChar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EN.CITE.DATA </w:instrText>
            </w:r>
            <w:r>
              <w:rPr>
                <w:rFonts w:ascii="Candara" w:hAnsi="Candara"/>
                <w:color w:val="000000"/>
                <w:lang w:val="en-US"/>
              </w:rPr>
            </w:r>
            <w:r>
              <w:rPr>
                <w:rFonts w:ascii="Candara" w:hAnsi="Candara"/>
                <w:color w:val="000000"/>
                <w:lang w:val="en-US"/>
              </w:rPr>
              <w:fldChar w:fldCharType="end"/>
            </w:r>
            <w:r w:rsidRPr="00A73A73">
              <w:rPr>
                <w:rFonts w:ascii="Candara" w:hAnsi="Candara"/>
                <w:color w:val="000000"/>
                <w:lang w:val="en-US"/>
              </w:rPr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/>
                <w:noProof/>
                <w:color w:val="000000"/>
                <w:lang w:val="en-US"/>
              </w:rPr>
              <w:t>[65]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end"/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84DB1" w14:textId="77777777" w:rsidR="00E161E7" w:rsidRPr="00A73A73" w:rsidRDefault="00E161E7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163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97072" w14:textId="77777777" w:rsidR="00E161E7" w:rsidRPr="00A73A73" w:rsidRDefault="00E161E7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87</w:t>
            </w:r>
          </w:p>
        </w:tc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7B83AE" w14:textId="77777777" w:rsidR="00E161E7" w:rsidRPr="00A73A73" w:rsidRDefault="00E161E7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Stage I: 23.9%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IIA: 39.3%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IIB: 10.4%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III: 26.4%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781E1" w14:textId="77777777" w:rsidR="00E161E7" w:rsidRPr="00A73A73" w:rsidRDefault="00E161E7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4A7916">
              <w:rPr>
                <w:rFonts w:ascii="Candara" w:hAnsi="Candara"/>
                <w:color w:val="000000"/>
                <w:lang w:val="en-US"/>
              </w:rPr>
              <w:t>HHS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BE5C25" w14:textId="77777777" w:rsidR="00E161E7" w:rsidRPr="00A73A73" w:rsidRDefault="00E161E7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N/a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1D540" w14:textId="77777777" w:rsidR="00E161E7" w:rsidRPr="00A73A73" w:rsidRDefault="00E161E7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25.2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BEE1FA" w14:textId="77777777" w:rsidR="00E161E7" w:rsidRPr="00A73A73" w:rsidRDefault="00E161E7" w:rsidP="00415B74">
            <w:pPr>
              <w:spacing w:line="276" w:lineRule="auto"/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(% out of FICAT Pre-Op Sub-groups):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I: 79.5%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IIA: 76.6%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lastRenderedPageBreak/>
              <w:t>Stage IIB: 76.5%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III: 34.9%</w:t>
            </w:r>
          </w:p>
          <w:p w14:paraId="4AEFF29C" w14:textId="77777777" w:rsidR="00E161E7" w:rsidRPr="00A73A73" w:rsidRDefault="00E161E7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B2CC0" w14:textId="77777777" w:rsidR="00E161E7" w:rsidRPr="00A73A73" w:rsidRDefault="00E161E7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lastRenderedPageBreak/>
              <w:t>25.2 (30.6%)</w:t>
            </w:r>
          </w:p>
        </w:tc>
      </w:tr>
      <w:tr w:rsidR="00E161E7" w:rsidRPr="00D86D9F" w14:paraId="1B85D7C9" w14:textId="77777777" w:rsidTr="00415B74">
        <w:trPr>
          <w:trHeight w:val="481"/>
        </w:trPr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376EB3" w14:textId="77777777" w:rsidR="00E161E7" w:rsidRPr="00A73A73" w:rsidRDefault="00E161E7" w:rsidP="00415B74">
            <w:pPr>
              <w:spacing w:line="276" w:lineRule="auto"/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Yoon 2000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begin"/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 &lt;EndNote&gt;&lt;Cite&gt;&lt;Author&gt;Yoon&lt;/Author&gt;&lt;Year&gt;2001&lt;/Year&gt;&lt;RecNum&gt;42&lt;/RecNum&gt;&lt;DisplayText&gt;[70]&lt;/DisplayText&gt;&lt;record&gt;&lt;rec-number&gt;42&lt;/rec-number&gt;&lt;foreign-keys&gt;&lt;key app="EN" db-id="xrsrdprrrs2999e9vprp5xfcttzxfrd99202" timestamp="1552759940"&gt;42&lt;/key&gt;&lt;/foreign-keys&gt;&lt;ref-type name="Journal Article"&gt;17&lt;/ref-type&gt;&lt;contributors&gt;&lt;authors&gt;&lt;author&gt;Yoon, T. R.&lt;/author&gt;&lt;author&gt;Song, E. K.&lt;/author&gt;&lt;author&gt;Rowe, S. M.&lt;/author&gt;&lt;author&gt;Park, C. H.&lt;/author&gt;&lt;/authors&gt;&lt;/contributors&gt;&lt;auth-address&gt;Department of Orthopaedic Surgery, Chonnam University Hospital, Kwangju, Korea. tryoon@chonnam.ac.kr&lt;/auth-address&gt;&lt;titles&gt;&lt;title&gt;Failure after core decompression in osteonecrosis of the femoral head&lt;/title&gt;&lt;secondary-title&gt;Int Orthop&lt;/secondary-title&gt;&lt;alt-title&gt;International orthopaedics&lt;/alt-title&gt;&lt;/titles&gt;&lt;periodical&gt;&lt;full-title&gt;Int Orthop&lt;/full-title&gt;&lt;abbr-1&gt;International orthopaedics&lt;/abbr-1&gt;&lt;/periodical&gt;&lt;alt-periodical&gt;&lt;full-title&gt;Int Orthop&lt;/full-title&gt;&lt;abbr-1&gt;International orthopaedics&lt;/abbr-1&gt;&lt;/alt-periodical&gt;&lt;pages&gt;316-8&lt;/pages&gt;&lt;volume&gt;24&lt;/volume&gt;&lt;number&gt;6&lt;/number&gt;&lt;edition&gt;2001/04/11&lt;/edition&gt;&lt;keywords&gt;&lt;keyword&gt;Adult&lt;/keyword&gt;&lt;keyword&gt;Aged&lt;/keyword&gt;&lt;keyword&gt;*Decompression, Surgical&lt;/keyword&gt;&lt;keyword&gt;Femur Head Necrosis/pathology/*surgery&lt;/keyword&gt;&lt;keyword&gt;Humans&lt;/keyword&gt;&lt;keyword&gt;Magnetic Resonance Imaging&lt;/keyword&gt;&lt;keyword&gt;Middle Aged&lt;/keyword&gt;&lt;keyword&gt;Prognosis&lt;/keyword&gt;&lt;keyword&gt;Retrospective Studies&lt;/keyword&gt;&lt;keyword&gt;Treatment Failure&lt;/keyword&gt;&lt;/keywords&gt;&lt;dates&gt;&lt;year&gt;2001&lt;/year&gt;&lt;/dates&gt;&lt;isbn&gt;0341-2695 (Print)&amp;#xD;0341-2695&lt;/isbn&gt;&lt;accession-num&gt;11294420&lt;/accession-num&gt;&lt;urls&gt;&lt;/urls&gt;&lt;custom2&gt;PMC3619933&lt;/custom2&gt;&lt;remote-database-provider&gt;NLM&lt;/remote-database-provider&gt;&lt;language&gt;eng&lt;/language&gt;&lt;/record&gt;&lt;/Cite&gt;&lt;/EndNote&gt;</w:instrTex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/>
                <w:noProof/>
                <w:color w:val="000000"/>
                <w:lang w:val="en-US"/>
              </w:rPr>
              <w:t>[70]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end"/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9EC076" w14:textId="77777777" w:rsidR="00E161E7" w:rsidRPr="00A73A73" w:rsidRDefault="00E161E7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39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14A5D3D" w14:textId="77777777" w:rsidR="00E161E7" w:rsidRPr="00A73A73" w:rsidRDefault="00E161E7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61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E7B611" w14:textId="77777777" w:rsidR="00E161E7" w:rsidRPr="00A73A73" w:rsidRDefault="00E161E7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Stage I :43.5%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II:35.8%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III:20.5%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4079E7" w14:textId="77777777" w:rsidR="00E161E7" w:rsidRPr="00A73A73" w:rsidRDefault="00E161E7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N/a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915095" w14:textId="77777777" w:rsidR="00E161E7" w:rsidRPr="00A73A73" w:rsidRDefault="00E161E7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N/a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CD50C7" w14:textId="77777777" w:rsidR="00E161E7" w:rsidRPr="00A73A73" w:rsidRDefault="00E161E7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48.7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A0A44F" w14:textId="77777777" w:rsidR="00E161E7" w:rsidRPr="00A73A73" w:rsidRDefault="00E161E7" w:rsidP="00415B74">
            <w:pPr>
              <w:spacing w:line="276" w:lineRule="auto"/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(% out of FICAT Pre-Op Sub-groups):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I :70.6%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II:35.8%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III: 0%</w:t>
            </w:r>
          </w:p>
          <w:p w14:paraId="4DCC1F26" w14:textId="77777777" w:rsidR="00E161E7" w:rsidRPr="00A73A73" w:rsidRDefault="00E161E7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D3D457" w14:textId="77777777" w:rsidR="00E161E7" w:rsidRPr="00A73A73" w:rsidRDefault="00E161E7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>
              <w:rPr>
                <w:rFonts w:ascii="Candara" w:hAnsi="Candara"/>
                <w:sz w:val="24"/>
                <w:szCs w:val="24"/>
                <w:lang w:val="en-US"/>
              </w:rPr>
              <w:t xml:space="preserve">18 </w:t>
            </w: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(</w:t>
            </w:r>
            <w:r>
              <w:rPr>
                <w:rFonts w:ascii="Candara" w:hAnsi="Candara"/>
                <w:sz w:val="24"/>
                <w:szCs w:val="24"/>
                <w:lang w:val="en-US"/>
              </w:rPr>
              <w:t>48.7%</w:t>
            </w: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)</w:t>
            </w:r>
          </w:p>
        </w:tc>
      </w:tr>
      <w:tr w:rsidR="00E161E7" w:rsidRPr="00D86D9F" w14:paraId="2E67FC3C" w14:textId="77777777" w:rsidTr="00415B74">
        <w:trPr>
          <w:trHeight w:val="481"/>
        </w:trPr>
        <w:tc>
          <w:tcPr>
            <w:tcW w:w="14791" w:type="dxa"/>
            <w:gridSpan w:val="9"/>
            <w:tcBorders>
              <w:left w:val="nil"/>
              <w:bottom w:val="nil"/>
              <w:right w:val="nil"/>
            </w:tcBorders>
            <w:vAlign w:val="center"/>
          </w:tcPr>
          <w:p w14:paraId="78B40D1D" w14:textId="77777777" w:rsidR="00E161E7" w:rsidRPr="00A73A73" w:rsidRDefault="00E161E7" w:rsidP="00415B74">
            <w:pPr>
              <w:spacing w:line="480" w:lineRule="auto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Nr – number of hips; Avg – average; THR – total hip replacement; n/a – not available</w:t>
            </w:r>
            <w:r>
              <w:rPr>
                <w:rFonts w:ascii="Candara" w:hAnsi="Candara"/>
                <w:sz w:val="24"/>
                <w:szCs w:val="24"/>
                <w:lang w:val="en-US"/>
              </w:rPr>
              <w:t>; HHS – Harris Hip Score; VAS – visual analogue scale.</w:t>
            </w:r>
          </w:p>
        </w:tc>
      </w:tr>
    </w:tbl>
    <w:p w14:paraId="66445672" w14:textId="77777777" w:rsidR="00E161E7" w:rsidRPr="00BE208F" w:rsidRDefault="00E161E7" w:rsidP="00E161E7">
      <w:pPr>
        <w:rPr>
          <w:lang w:val="en-US"/>
        </w:rPr>
      </w:pPr>
    </w:p>
    <w:p w14:paraId="66B54CA5" w14:textId="77777777" w:rsidR="00E161E7" w:rsidRDefault="00E161E7" w:rsidP="00E161E7"/>
    <w:p w14:paraId="544A5219" w14:textId="77777777" w:rsidR="00E161E7" w:rsidRDefault="00E161E7" w:rsidP="00E161E7"/>
    <w:p w14:paraId="423C6219" w14:textId="77777777" w:rsidR="00E161E7" w:rsidRDefault="00E161E7" w:rsidP="00E161E7"/>
    <w:p w14:paraId="218C2AD5" w14:textId="77777777" w:rsidR="00E161E7" w:rsidRDefault="00E161E7" w:rsidP="00E161E7"/>
    <w:p w14:paraId="1953E760" w14:textId="77777777" w:rsidR="00E161E7" w:rsidRDefault="00E161E7" w:rsidP="00E161E7"/>
    <w:p w14:paraId="6A6701D3" w14:textId="77777777" w:rsidR="00B077D2" w:rsidRPr="00E161E7" w:rsidRDefault="00B077D2" w:rsidP="00E161E7"/>
    <w:sectPr w:rsidR="00B077D2" w:rsidRPr="00E161E7" w:rsidSect="000B0A07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A07"/>
    <w:rsid w:val="00002869"/>
    <w:rsid w:val="00005004"/>
    <w:rsid w:val="000107D7"/>
    <w:rsid w:val="00012A5A"/>
    <w:rsid w:val="00012F3E"/>
    <w:rsid w:val="00024585"/>
    <w:rsid w:val="00033159"/>
    <w:rsid w:val="00036BDB"/>
    <w:rsid w:val="000553BF"/>
    <w:rsid w:val="000570CD"/>
    <w:rsid w:val="00060F3A"/>
    <w:rsid w:val="00075305"/>
    <w:rsid w:val="00076606"/>
    <w:rsid w:val="00081C45"/>
    <w:rsid w:val="00086C95"/>
    <w:rsid w:val="00090025"/>
    <w:rsid w:val="0009184A"/>
    <w:rsid w:val="00094E30"/>
    <w:rsid w:val="00097D69"/>
    <w:rsid w:val="000A0BB8"/>
    <w:rsid w:val="000B0A07"/>
    <w:rsid w:val="000C0446"/>
    <w:rsid w:val="000C46DF"/>
    <w:rsid w:val="000C5478"/>
    <w:rsid w:val="000C67A5"/>
    <w:rsid w:val="000D22BD"/>
    <w:rsid w:val="000D4C81"/>
    <w:rsid w:val="000D55A3"/>
    <w:rsid w:val="000E1918"/>
    <w:rsid w:val="000E21E6"/>
    <w:rsid w:val="000E227C"/>
    <w:rsid w:val="000E4E92"/>
    <w:rsid w:val="000E71AE"/>
    <w:rsid w:val="000F2316"/>
    <w:rsid w:val="001029BE"/>
    <w:rsid w:val="00115839"/>
    <w:rsid w:val="001177DA"/>
    <w:rsid w:val="001257D0"/>
    <w:rsid w:val="00133343"/>
    <w:rsid w:val="00143255"/>
    <w:rsid w:val="001638EC"/>
    <w:rsid w:val="00163AF5"/>
    <w:rsid w:val="00164292"/>
    <w:rsid w:val="001656BF"/>
    <w:rsid w:val="00173DD3"/>
    <w:rsid w:val="00184C22"/>
    <w:rsid w:val="00186958"/>
    <w:rsid w:val="001A281D"/>
    <w:rsid w:val="001B3844"/>
    <w:rsid w:val="001B5303"/>
    <w:rsid w:val="001B7F95"/>
    <w:rsid w:val="001C14E8"/>
    <w:rsid w:val="001C4550"/>
    <w:rsid w:val="001F50D8"/>
    <w:rsid w:val="001F5AA4"/>
    <w:rsid w:val="001F62C4"/>
    <w:rsid w:val="00202B4B"/>
    <w:rsid w:val="00205A51"/>
    <w:rsid w:val="002113A1"/>
    <w:rsid w:val="002124CA"/>
    <w:rsid w:val="00221EA8"/>
    <w:rsid w:val="00242AD9"/>
    <w:rsid w:val="00251926"/>
    <w:rsid w:val="00255799"/>
    <w:rsid w:val="00295675"/>
    <w:rsid w:val="00295EC3"/>
    <w:rsid w:val="002A2E03"/>
    <w:rsid w:val="002A3C4F"/>
    <w:rsid w:val="002A4359"/>
    <w:rsid w:val="002A4E45"/>
    <w:rsid w:val="002B6B48"/>
    <w:rsid w:val="002C10D9"/>
    <w:rsid w:val="002D2D30"/>
    <w:rsid w:val="002D4E0F"/>
    <w:rsid w:val="002F345B"/>
    <w:rsid w:val="0030371A"/>
    <w:rsid w:val="00307893"/>
    <w:rsid w:val="003113A7"/>
    <w:rsid w:val="003305AE"/>
    <w:rsid w:val="00334562"/>
    <w:rsid w:val="003464ED"/>
    <w:rsid w:val="003637FC"/>
    <w:rsid w:val="00370995"/>
    <w:rsid w:val="00370CF7"/>
    <w:rsid w:val="003737F3"/>
    <w:rsid w:val="00377A8E"/>
    <w:rsid w:val="003849EF"/>
    <w:rsid w:val="0038513E"/>
    <w:rsid w:val="003941F6"/>
    <w:rsid w:val="003A17D7"/>
    <w:rsid w:val="003B5964"/>
    <w:rsid w:val="003C6463"/>
    <w:rsid w:val="003D0DA1"/>
    <w:rsid w:val="003D17FE"/>
    <w:rsid w:val="003E2170"/>
    <w:rsid w:val="003F6A68"/>
    <w:rsid w:val="0040251F"/>
    <w:rsid w:val="00403E9B"/>
    <w:rsid w:val="00405207"/>
    <w:rsid w:val="0040647C"/>
    <w:rsid w:val="0040799C"/>
    <w:rsid w:val="00412C32"/>
    <w:rsid w:val="00415B4D"/>
    <w:rsid w:val="00421E61"/>
    <w:rsid w:val="00423270"/>
    <w:rsid w:val="004525FA"/>
    <w:rsid w:val="00453DB7"/>
    <w:rsid w:val="004721C0"/>
    <w:rsid w:val="00472D71"/>
    <w:rsid w:val="0049585C"/>
    <w:rsid w:val="004B02D0"/>
    <w:rsid w:val="004B3E2A"/>
    <w:rsid w:val="004B7CAB"/>
    <w:rsid w:val="004C34CF"/>
    <w:rsid w:val="004C5924"/>
    <w:rsid w:val="004D43B1"/>
    <w:rsid w:val="004D6940"/>
    <w:rsid w:val="004D6AB3"/>
    <w:rsid w:val="004E15E5"/>
    <w:rsid w:val="004E4A55"/>
    <w:rsid w:val="004F1C4D"/>
    <w:rsid w:val="004F3FD0"/>
    <w:rsid w:val="004F75B3"/>
    <w:rsid w:val="0050599C"/>
    <w:rsid w:val="00507639"/>
    <w:rsid w:val="00510329"/>
    <w:rsid w:val="00516C6A"/>
    <w:rsid w:val="0053036C"/>
    <w:rsid w:val="005324C1"/>
    <w:rsid w:val="005373FD"/>
    <w:rsid w:val="00540A03"/>
    <w:rsid w:val="00543160"/>
    <w:rsid w:val="005433B5"/>
    <w:rsid w:val="005435A5"/>
    <w:rsid w:val="0054749D"/>
    <w:rsid w:val="00554121"/>
    <w:rsid w:val="005641F4"/>
    <w:rsid w:val="00565103"/>
    <w:rsid w:val="00566544"/>
    <w:rsid w:val="00580513"/>
    <w:rsid w:val="00585910"/>
    <w:rsid w:val="005A53FF"/>
    <w:rsid w:val="005B51DB"/>
    <w:rsid w:val="005B58DD"/>
    <w:rsid w:val="005C0D78"/>
    <w:rsid w:val="005D31E6"/>
    <w:rsid w:val="005D4F2C"/>
    <w:rsid w:val="005E0C80"/>
    <w:rsid w:val="005E6C76"/>
    <w:rsid w:val="005F5EC9"/>
    <w:rsid w:val="006142FC"/>
    <w:rsid w:val="0062174E"/>
    <w:rsid w:val="00630E52"/>
    <w:rsid w:val="00631755"/>
    <w:rsid w:val="006359B2"/>
    <w:rsid w:val="0063638F"/>
    <w:rsid w:val="006365FE"/>
    <w:rsid w:val="00637C0B"/>
    <w:rsid w:val="006401AE"/>
    <w:rsid w:val="00653706"/>
    <w:rsid w:val="006570E4"/>
    <w:rsid w:val="00671F68"/>
    <w:rsid w:val="0067448B"/>
    <w:rsid w:val="00686140"/>
    <w:rsid w:val="0069122F"/>
    <w:rsid w:val="0069133A"/>
    <w:rsid w:val="00694F25"/>
    <w:rsid w:val="00697380"/>
    <w:rsid w:val="00697D9B"/>
    <w:rsid w:val="006B7348"/>
    <w:rsid w:val="006C127A"/>
    <w:rsid w:val="006C4E24"/>
    <w:rsid w:val="006C6E0F"/>
    <w:rsid w:val="006D12C8"/>
    <w:rsid w:val="006D5D5D"/>
    <w:rsid w:val="006E29CE"/>
    <w:rsid w:val="006E7507"/>
    <w:rsid w:val="006F0615"/>
    <w:rsid w:val="006F6B22"/>
    <w:rsid w:val="00702FA0"/>
    <w:rsid w:val="007068E8"/>
    <w:rsid w:val="00710CA7"/>
    <w:rsid w:val="00714C51"/>
    <w:rsid w:val="007227EB"/>
    <w:rsid w:val="00722FF1"/>
    <w:rsid w:val="00725507"/>
    <w:rsid w:val="00725858"/>
    <w:rsid w:val="00733B15"/>
    <w:rsid w:val="0073552D"/>
    <w:rsid w:val="00735BEE"/>
    <w:rsid w:val="0073794E"/>
    <w:rsid w:val="0074293A"/>
    <w:rsid w:val="00761B56"/>
    <w:rsid w:val="007707C1"/>
    <w:rsid w:val="007707F5"/>
    <w:rsid w:val="00773FBB"/>
    <w:rsid w:val="007742CA"/>
    <w:rsid w:val="00787E16"/>
    <w:rsid w:val="0079275B"/>
    <w:rsid w:val="00794AFC"/>
    <w:rsid w:val="00797AC8"/>
    <w:rsid w:val="007A77B3"/>
    <w:rsid w:val="007B05E1"/>
    <w:rsid w:val="007B09EE"/>
    <w:rsid w:val="007B0E58"/>
    <w:rsid w:val="007C175C"/>
    <w:rsid w:val="007D08A7"/>
    <w:rsid w:val="007D4C16"/>
    <w:rsid w:val="007E3D6E"/>
    <w:rsid w:val="007F20C8"/>
    <w:rsid w:val="008027C1"/>
    <w:rsid w:val="00804756"/>
    <w:rsid w:val="0080517A"/>
    <w:rsid w:val="0082091D"/>
    <w:rsid w:val="00822CB8"/>
    <w:rsid w:val="00824A1C"/>
    <w:rsid w:val="008264F6"/>
    <w:rsid w:val="00831073"/>
    <w:rsid w:val="008357CC"/>
    <w:rsid w:val="00840278"/>
    <w:rsid w:val="00840A15"/>
    <w:rsid w:val="00843C4A"/>
    <w:rsid w:val="008575F8"/>
    <w:rsid w:val="00864997"/>
    <w:rsid w:val="0087012C"/>
    <w:rsid w:val="00897E1B"/>
    <w:rsid w:val="008A04CA"/>
    <w:rsid w:val="008A0533"/>
    <w:rsid w:val="008D028A"/>
    <w:rsid w:val="008D1E30"/>
    <w:rsid w:val="008D2143"/>
    <w:rsid w:val="008D5977"/>
    <w:rsid w:val="008D6DC5"/>
    <w:rsid w:val="008E0EBB"/>
    <w:rsid w:val="008E1C50"/>
    <w:rsid w:val="008E2E78"/>
    <w:rsid w:val="00903104"/>
    <w:rsid w:val="00912CA1"/>
    <w:rsid w:val="009157CD"/>
    <w:rsid w:val="009164EF"/>
    <w:rsid w:val="00916FCC"/>
    <w:rsid w:val="009272FE"/>
    <w:rsid w:val="00927866"/>
    <w:rsid w:val="0094124E"/>
    <w:rsid w:val="00947563"/>
    <w:rsid w:val="009562DA"/>
    <w:rsid w:val="00965462"/>
    <w:rsid w:val="009702B9"/>
    <w:rsid w:val="00970EA4"/>
    <w:rsid w:val="009777BC"/>
    <w:rsid w:val="0098018A"/>
    <w:rsid w:val="009B1767"/>
    <w:rsid w:val="009B49E8"/>
    <w:rsid w:val="009B5DC3"/>
    <w:rsid w:val="009C0903"/>
    <w:rsid w:val="009D4EFA"/>
    <w:rsid w:val="009E185C"/>
    <w:rsid w:val="009F19FB"/>
    <w:rsid w:val="009F42C7"/>
    <w:rsid w:val="00A12146"/>
    <w:rsid w:val="00A13B23"/>
    <w:rsid w:val="00A17153"/>
    <w:rsid w:val="00A17282"/>
    <w:rsid w:val="00A31605"/>
    <w:rsid w:val="00A31A53"/>
    <w:rsid w:val="00A3222F"/>
    <w:rsid w:val="00A33A17"/>
    <w:rsid w:val="00A455FD"/>
    <w:rsid w:val="00A51609"/>
    <w:rsid w:val="00A543C5"/>
    <w:rsid w:val="00A55D85"/>
    <w:rsid w:val="00A576FC"/>
    <w:rsid w:val="00A63AF4"/>
    <w:rsid w:val="00A6712E"/>
    <w:rsid w:val="00A7172B"/>
    <w:rsid w:val="00A76589"/>
    <w:rsid w:val="00A80184"/>
    <w:rsid w:val="00A85E44"/>
    <w:rsid w:val="00A8783B"/>
    <w:rsid w:val="00A94129"/>
    <w:rsid w:val="00AA6AF9"/>
    <w:rsid w:val="00AC7E37"/>
    <w:rsid w:val="00AD3ADB"/>
    <w:rsid w:val="00AD42C6"/>
    <w:rsid w:val="00AD56F1"/>
    <w:rsid w:val="00AD7E50"/>
    <w:rsid w:val="00AF0E09"/>
    <w:rsid w:val="00AF68F1"/>
    <w:rsid w:val="00B077D2"/>
    <w:rsid w:val="00B10D54"/>
    <w:rsid w:val="00B1314C"/>
    <w:rsid w:val="00B14EFD"/>
    <w:rsid w:val="00B17EAC"/>
    <w:rsid w:val="00B23340"/>
    <w:rsid w:val="00B3735F"/>
    <w:rsid w:val="00B426BE"/>
    <w:rsid w:val="00B435E5"/>
    <w:rsid w:val="00B440F3"/>
    <w:rsid w:val="00B44B47"/>
    <w:rsid w:val="00B50292"/>
    <w:rsid w:val="00B537E6"/>
    <w:rsid w:val="00B5567F"/>
    <w:rsid w:val="00B561BC"/>
    <w:rsid w:val="00B716A2"/>
    <w:rsid w:val="00B8189A"/>
    <w:rsid w:val="00B84233"/>
    <w:rsid w:val="00BA00DE"/>
    <w:rsid w:val="00BB30B9"/>
    <w:rsid w:val="00BB6260"/>
    <w:rsid w:val="00BC0A23"/>
    <w:rsid w:val="00BE1C0E"/>
    <w:rsid w:val="00BE208F"/>
    <w:rsid w:val="00BE5429"/>
    <w:rsid w:val="00BF06D0"/>
    <w:rsid w:val="00C0030D"/>
    <w:rsid w:val="00C0124B"/>
    <w:rsid w:val="00C17E9B"/>
    <w:rsid w:val="00C17FF9"/>
    <w:rsid w:val="00C217CA"/>
    <w:rsid w:val="00C26F55"/>
    <w:rsid w:val="00C323CF"/>
    <w:rsid w:val="00C3455F"/>
    <w:rsid w:val="00C34B6E"/>
    <w:rsid w:val="00C3625A"/>
    <w:rsid w:val="00C42EC2"/>
    <w:rsid w:val="00C44606"/>
    <w:rsid w:val="00C44CF5"/>
    <w:rsid w:val="00C53B2A"/>
    <w:rsid w:val="00C62DB1"/>
    <w:rsid w:val="00C71670"/>
    <w:rsid w:val="00C73F16"/>
    <w:rsid w:val="00C771EF"/>
    <w:rsid w:val="00C864F4"/>
    <w:rsid w:val="00C87879"/>
    <w:rsid w:val="00C91FC8"/>
    <w:rsid w:val="00CB0E0B"/>
    <w:rsid w:val="00CB20A1"/>
    <w:rsid w:val="00CB426F"/>
    <w:rsid w:val="00CC5183"/>
    <w:rsid w:val="00CD1CBF"/>
    <w:rsid w:val="00CD5D9E"/>
    <w:rsid w:val="00CD7940"/>
    <w:rsid w:val="00CE16C0"/>
    <w:rsid w:val="00CF086C"/>
    <w:rsid w:val="00D01ABC"/>
    <w:rsid w:val="00D054EF"/>
    <w:rsid w:val="00D06990"/>
    <w:rsid w:val="00D339C7"/>
    <w:rsid w:val="00D467C0"/>
    <w:rsid w:val="00D557A0"/>
    <w:rsid w:val="00D66ADC"/>
    <w:rsid w:val="00D7171B"/>
    <w:rsid w:val="00DA6937"/>
    <w:rsid w:val="00DB21FE"/>
    <w:rsid w:val="00DE3147"/>
    <w:rsid w:val="00DE31FD"/>
    <w:rsid w:val="00DE5EAC"/>
    <w:rsid w:val="00E105F4"/>
    <w:rsid w:val="00E12271"/>
    <w:rsid w:val="00E161E7"/>
    <w:rsid w:val="00E26280"/>
    <w:rsid w:val="00E27C09"/>
    <w:rsid w:val="00E31667"/>
    <w:rsid w:val="00E34E66"/>
    <w:rsid w:val="00E35C16"/>
    <w:rsid w:val="00E35F97"/>
    <w:rsid w:val="00E423C0"/>
    <w:rsid w:val="00E44354"/>
    <w:rsid w:val="00E63776"/>
    <w:rsid w:val="00E67DE1"/>
    <w:rsid w:val="00E732E8"/>
    <w:rsid w:val="00E75889"/>
    <w:rsid w:val="00E80FD8"/>
    <w:rsid w:val="00E81DD4"/>
    <w:rsid w:val="00E83DCE"/>
    <w:rsid w:val="00E9249A"/>
    <w:rsid w:val="00E946B7"/>
    <w:rsid w:val="00EA0C35"/>
    <w:rsid w:val="00EA74E8"/>
    <w:rsid w:val="00EB045F"/>
    <w:rsid w:val="00EB3877"/>
    <w:rsid w:val="00EB3AE9"/>
    <w:rsid w:val="00EB5F2B"/>
    <w:rsid w:val="00ED0530"/>
    <w:rsid w:val="00ED110B"/>
    <w:rsid w:val="00ED1CBD"/>
    <w:rsid w:val="00ED3AE2"/>
    <w:rsid w:val="00EE3A5A"/>
    <w:rsid w:val="00EE4F67"/>
    <w:rsid w:val="00EF4AF8"/>
    <w:rsid w:val="00EF5458"/>
    <w:rsid w:val="00EF5D9F"/>
    <w:rsid w:val="00F00BD9"/>
    <w:rsid w:val="00F16E0F"/>
    <w:rsid w:val="00F1767C"/>
    <w:rsid w:val="00F35285"/>
    <w:rsid w:val="00F47C83"/>
    <w:rsid w:val="00F57CAF"/>
    <w:rsid w:val="00F72809"/>
    <w:rsid w:val="00F74E96"/>
    <w:rsid w:val="00F772C4"/>
    <w:rsid w:val="00F779C3"/>
    <w:rsid w:val="00F91123"/>
    <w:rsid w:val="00FA253E"/>
    <w:rsid w:val="00FA5199"/>
    <w:rsid w:val="00FB0B73"/>
    <w:rsid w:val="00FC2105"/>
    <w:rsid w:val="00FF2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EC47A1E"/>
  <w14:defaultImageDpi w14:val="32767"/>
  <w15:chartTrackingRefBased/>
  <w15:docId w15:val="{8F83D340-8665-984F-A986-3526EC2AD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06990"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41F6"/>
    <w:pPr>
      <w:keepNext/>
      <w:keepLines/>
      <w:spacing w:before="120" w:after="120"/>
      <w:outlineLvl w:val="0"/>
    </w:pPr>
    <w:rPr>
      <w:rFonts w:asciiTheme="minorHAnsi" w:eastAsiaTheme="majorEastAsia" w:hAnsiTheme="minorHAnsi" w:cstheme="majorBidi"/>
      <w:b/>
      <w:bCs/>
      <w:sz w:val="28"/>
      <w:szCs w:val="28"/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41F6"/>
    <w:pPr>
      <w:keepNext/>
      <w:keepLines/>
      <w:spacing w:before="120" w:after="120"/>
      <w:outlineLvl w:val="1"/>
    </w:pPr>
    <w:rPr>
      <w:rFonts w:asciiTheme="minorHAnsi" w:eastAsiaTheme="majorEastAsia" w:hAnsiTheme="minorHAnsi" w:cstheme="majorBidi"/>
      <w:b/>
      <w:bCs/>
      <w:szCs w:val="26"/>
      <w:lang w:val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41F6"/>
    <w:pPr>
      <w:keepNext/>
      <w:keepLines/>
      <w:spacing w:before="120"/>
      <w:outlineLvl w:val="2"/>
    </w:pPr>
    <w:rPr>
      <w:rFonts w:asciiTheme="minorHAnsi" w:eastAsiaTheme="majorEastAsia" w:hAnsiTheme="minorHAnsi" w:cstheme="majorBidi"/>
      <w:b/>
      <w:bCs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41F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941F6"/>
    <w:rPr>
      <w:rFonts w:ascii="Tahoma" w:eastAsiaTheme="minorHAnsi" w:hAnsi="Tahoma" w:cs="Tahoma"/>
      <w:sz w:val="16"/>
      <w:szCs w:val="16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41F6"/>
    <w:rPr>
      <w:rFonts w:ascii="Tahoma" w:hAnsi="Tahoma" w:cs="Tahoma"/>
      <w:sz w:val="16"/>
      <w:szCs w:val="16"/>
    </w:rPr>
  </w:style>
  <w:style w:type="paragraph" w:customStyle="1" w:styleId="EndNoteBibliography">
    <w:name w:val="EndNote Bibliography"/>
    <w:basedOn w:val="Normal"/>
    <w:link w:val="EndNoteBibliographyZchn"/>
    <w:rsid w:val="003941F6"/>
    <w:pPr>
      <w:jc w:val="both"/>
    </w:pPr>
    <w:rPr>
      <w:rFonts w:ascii="Calibri" w:hAnsi="Calibri"/>
      <w:noProof/>
      <w:lang w:val="en-US"/>
    </w:rPr>
  </w:style>
  <w:style w:type="character" w:customStyle="1" w:styleId="EndNoteBibliographyZchn">
    <w:name w:val="EndNote Bibliography Zchn"/>
    <w:basedOn w:val="DefaultParagraphFont"/>
    <w:link w:val="EndNoteBibliography"/>
    <w:rsid w:val="003941F6"/>
    <w:rPr>
      <w:rFonts w:ascii="Calibri" w:hAnsi="Calibri"/>
      <w:noProof/>
      <w:lang w:val="en-US"/>
    </w:rPr>
  </w:style>
  <w:style w:type="paragraph" w:customStyle="1" w:styleId="EndNoteBibliographyTitle">
    <w:name w:val="EndNote Bibliography Title"/>
    <w:basedOn w:val="Normal"/>
    <w:link w:val="EndNoteBibliographyTitleZchn"/>
    <w:rsid w:val="003941F6"/>
    <w:pPr>
      <w:jc w:val="center"/>
    </w:pPr>
    <w:rPr>
      <w:rFonts w:ascii="Calibri" w:hAnsi="Calibri"/>
      <w:noProof/>
      <w:lang w:val="en-US"/>
    </w:rPr>
  </w:style>
  <w:style w:type="character" w:customStyle="1" w:styleId="EndNoteBibliographyTitleZchn">
    <w:name w:val="EndNote Bibliography Title Zchn"/>
    <w:basedOn w:val="DefaultParagraphFont"/>
    <w:link w:val="EndNoteBibliographyTitle"/>
    <w:rsid w:val="003941F6"/>
    <w:rPr>
      <w:rFonts w:ascii="Calibri" w:hAnsi="Calibri"/>
      <w:noProof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941F6"/>
    <w:pPr>
      <w:tabs>
        <w:tab w:val="center" w:pos="4536"/>
        <w:tab w:val="right" w:pos="9072"/>
      </w:tabs>
      <w:spacing w:before="120"/>
    </w:pPr>
    <w:rPr>
      <w:rFonts w:asciiTheme="minorHAnsi" w:eastAsiaTheme="minorHAnsi" w:hAnsiTheme="minorHAnsi" w:cstheme="minorBidi"/>
      <w:sz w:val="18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3941F6"/>
    <w:rPr>
      <w:sz w:val="18"/>
    </w:rPr>
  </w:style>
  <w:style w:type="paragraph" w:styleId="Header">
    <w:name w:val="header"/>
    <w:basedOn w:val="Normal"/>
    <w:link w:val="HeaderChar"/>
    <w:uiPriority w:val="99"/>
    <w:unhideWhenUsed/>
    <w:rsid w:val="003941F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3941F6"/>
  </w:style>
  <w:style w:type="character" w:customStyle="1" w:styleId="Heading1Char">
    <w:name w:val="Heading 1 Char"/>
    <w:basedOn w:val="DefaultParagraphFont"/>
    <w:link w:val="Heading1"/>
    <w:uiPriority w:val="9"/>
    <w:rsid w:val="003941F6"/>
    <w:rPr>
      <w:rFonts w:eastAsiaTheme="majorEastAsia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41F6"/>
    <w:rPr>
      <w:rFonts w:eastAsiaTheme="majorEastAsia" w:cstheme="majorBidi"/>
      <w:b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41F6"/>
    <w:rPr>
      <w:rFonts w:eastAsiaTheme="majorEastAsia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41F6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ListParagraph">
    <w:name w:val="List Paragraph"/>
    <w:basedOn w:val="Normal"/>
    <w:uiPriority w:val="34"/>
    <w:qFormat/>
    <w:rsid w:val="003941F6"/>
    <w:pPr>
      <w:ind w:left="720"/>
      <w:contextualSpacing/>
    </w:pPr>
    <w:rPr>
      <w:rFonts w:asciiTheme="minorHAnsi" w:eastAsiaTheme="minorHAnsi" w:hAnsiTheme="minorHAnsi" w:cstheme="minorBidi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41F6"/>
    <w:pPr>
      <w:numPr>
        <w:ilvl w:val="1"/>
      </w:numPr>
    </w:pPr>
    <w:rPr>
      <w:rFonts w:asciiTheme="minorHAnsi" w:eastAsiaTheme="majorEastAsia" w:hAnsiTheme="minorHAnsi" w:cstheme="majorBidi"/>
      <w:b/>
      <w:iCs/>
      <w:spacing w:val="15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3941F6"/>
    <w:rPr>
      <w:rFonts w:eastAsiaTheme="majorEastAsia" w:cstheme="majorBidi"/>
      <w:b/>
      <w:iCs/>
      <w:spacing w:val="15"/>
    </w:rPr>
  </w:style>
  <w:style w:type="table" w:styleId="TableGrid">
    <w:name w:val="Table Grid"/>
    <w:basedOn w:val="TableNormal"/>
    <w:uiPriority w:val="39"/>
    <w:rsid w:val="003941F6"/>
    <w:rPr>
      <w:rFonts w:ascii="Arial" w:hAnsi="Arial"/>
      <w:sz w:val="22"/>
      <w:szCs w:val="22"/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3941F6"/>
    <w:pPr>
      <w:spacing w:before="120" w:after="120"/>
      <w:contextualSpacing/>
    </w:pPr>
    <w:rPr>
      <w:rFonts w:asciiTheme="minorHAnsi" w:eastAsiaTheme="majorEastAsia" w:hAnsiTheme="minorHAnsi" w:cstheme="majorBidi"/>
      <w:b/>
      <w:spacing w:val="5"/>
      <w:kern w:val="28"/>
      <w:sz w:val="28"/>
      <w:szCs w:val="52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3941F6"/>
    <w:rPr>
      <w:rFonts w:eastAsiaTheme="majorEastAsia" w:cstheme="majorBidi"/>
      <w:b/>
      <w:spacing w:val="5"/>
      <w:kern w:val="28"/>
      <w:sz w:val="28"/>
      <w:szCs w:val="52"/>
    </w:rPr>
  </w:style>
  <w:style w:type="character" w:styleId="LineNumber">
    <w:name w:val="line number"/>
    <w:basedOn w:val="DefaultParagraphFont"/>
    <w:uiPriority w:val="99"/>
    <w:semiHidden/>
    <w:unhideWhenUsed/>
    <w:rsid w:val="000B0A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406C356-D358-F342-B814-BBA2B0281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2207</Words>
  <Characters>12585</Characters>
  <Application>Microsoft Office Word</Application>
  <DocSecurity>0</DocSecurity>
  <Lines>104</Lines>
  <Paragraphs>29</Paragraphs>
  <ScaleCrop>false</ScaleCrop>
  <Company/>
  <LinksUpToDate>false</LinksUpToDate>
  <CharactersWithSpaces>14763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Octavian</dc:creator>
  <cp:keywords/>
  <dc:description/>
  <cp:lastModifiedBy>Octavian</cp:lastModifiedBy>
  <cp:revision>7</cp:revision>
  <dcterms:created xsi:type="dcterms:W3CDTF">2019-10-17T21:26:00Z</dcterms:created>
  <dcterms:modified xsi:type="dcterms:W3CDTF">2020-08-23T10:29:00Z</dcterms:modified>
</cp:coreProperties>
</file>