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E0A69" w14:textId="77777777" w:rsidR="00270346" w:rsidRPr="00A23910" w:rsidRDefault="00270346" w:rsidP="00270346">
      <w:pPr>
        <w:rPr>
          <w:rFonts w:ascii="Optima" w:hAnsi="Optima" w:cs="Times New Roman"/>
          <w:b/>
          <w:bCs/>
        </w:rPr>
      </w:pPr>
      <w:r w:rsidRPr="00A23910">
        <w:rPr>
          <w:rFonts w:ascii="Optima" w:hAnsi="Optima" w:cs="Times New Roman" w:hint="eastAsia"/>
          <w:b/>
          <w:bCs/>
        </w:rPr>
        <w:t>S</w:t>
      </w:r>
      <w:r w:rsidRPr="00A23910">
        <w:rPr>
          <w:rFonts w:ascii="Optima" w:hAnsi="Optima" w:cs="Times New Roman"/>
          <w:b/>
          <w:bCs/>
        </w:rPr>
        <w:t>tudies not included in the primary meta-analyses (n=5): design and key results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2"/>
        <w:gridCol w:w="1345"/>
        <w:gridCol w:w="1215"/>
        <w:gridCol w:w="2586"/>
        <w:gridCol w:w="1342"/>
        <w:gridCol w:w="1015"/>
        <w:gridCol w:w="1391"/>
      </w:tblGrid>
      <w:tr w:rsidR="00270346" w:rsidRPr="00E835DC" w14:paraId="7DEB42E2" w14:textId="77777777" w:rsidTr="00CA701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320B66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Study (year)</w:t>
            </w:r>
          </w:p>
        </w:tc>
        <w:tc>
          <w:tcPr>
            <w:tcW w:w="0" w:type="auto"/>
            <w:vAlign w:val="center"/>
            <w:hideMark/>
          </w:tcPr>
          <w:p w14:paraId="0FEC3D2C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Design/setting</w:t>
            </w:r>
          </w:p>
        </w:tc>
        <w:tc>
          <w:tcPr>
            <w:tcW w:w="0" w:type="auto"/>
            <w:vAlign w:val="center"/>
            <w:hideMark/>
          </w:tcPr>
          <w:p w14:paraId="74F370DC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Severity definition</w:t>
            </w:r>
          </w:p>
        </w:tc>
        <w:tc>
          <w:tcPr>
            <w:tcW w:w="0" w:type="auto"/>
            <w:vAlign w:val="center"/>
            <w:hideMark/>
          </w:tcPr>
          <w:p w14:paraId="3A3DAABF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Outcome/timepoint(s)</w:t>
            </w:r>
          </w:p>
        </w:tc>
        <w:tc>
          <w:tcPr>
            <w:tcW w:w="0" w:type="auto"/>
            <w:vAlign w:val="center"/>
            <w:hideMark/>
          </w:tcPr>
          <w:p w14:paraId="6ACC40EB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Why not pooled</w:t>
            </w:r>
          </w:p>
        </w:tc>
        <w:tc>
          <w:tcPr>
            <w:tcW w:w="0" w:type="auto"/>
            <w:vAlign w:val="center"/>
            <w:hideMark/>
          </w:tcPr>
          <w:p w14:paraId="38E367EA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Direction*</w:t>
            </w:r>
          </w:p>
        </w:tc>
        <w:tc>
          <w:tcPr>
            <w:tcW w:w="0" w:type="auto"/>
            <w:vAlign w:val="center"/>
            <w:hideMark/>
          </w:tcPr>
          <w:p w14:paraId="07164F42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Notes / adjusted effects</w:t>
            </w:r>
          </w:p>
        </w:tc>
      </w:tr>
      <w:tr w:rsidR="00270346" w:rsidRPr="00E835DC" w14:paraId="72988DF3" w14:textId="77777777" w:rsidTr="00CA70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1C2E0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proofErr w:type="spellStart"/>
            <w:r w:rsidRPr="00E835DC">
              <w:rPr>
                <w:rFonts w:ascii="Optima" w:hAnsi="Optima" w:cs="Times New Roman"/>
              </w:rPr>
              <w:t>Cushnaghan</w:t>
            </w:r>
            <w:proofErr w:type="spellEnd"/>
            <w:r w:rsidRPr="00E835DC">
              <w:rPr>
                <w:rFonts w:ascii="Optima" w:hAnsi="Optima" w:cs="Times New Roman"/>
              </w:rPr>
              <w:t xml:space="preserve"> 2007</w:t>
            </w:r>
          </w:p>
        </w:tc>
        <w:tc>
          <w:tcPr>
            <w:tcW w:w="0" w:type="auto"/>
            <w:vAlign w:val="center"/>
            <w:hideMark/>
          </w:tcPr>
          <w:p w14:paraId="384DDF12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Controlled longitudinal cohort, UK</w:t>
            </w:r>
          </w:p>
        </w:tc>
        <w:tc>
          <w:tcPr>
            <w:tcW w:w="0" w:type="auto"/>
            <w:vAlign w:val="center"/>
            <w:hideMark/>
          </w:tcPr>
          <w:p w14:paraId="1E738B42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Croft radiographic grade (0–5)</w:t>
            </w:r>
          </w:p>
        </w:tc>
        <w:tc>
          <w:tcPr>
            <w:tcW w:w="0" w:type="auto"/>
            <w:vAlign w:val="center"/>
            <w:hideMark/>
          </w:tcPr>
          <w:p w14:paraId="51B23506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SF-36 PF &amp; MH, ≥8 y</w:t>
            </w:r>
          </w:p>
        </w:tc>
        <w:tc>
          <w:tcPr>
            <w:tcW w:w="0" w:type="auto"/>
            <w:vAlign w:val="center"/>
            <w:hideMark/>
          </w:tcPr>
          <w:p w14:paraId="3CA8FD0C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 xml:space="preserve">Timepoint </w:t>
            </w:r>
            <w:r w:rsidRPr="00E835DC">
              <w:rPr>
                <w:rFonts w:ascii="Cambria Math" w:hAnsi="Cambria Math" w:cs="Cambria Math"/>
              </w:rPr>
              <w:t>≫</w:t>
            </w:r>
            <w:r w:rsidRPr="00E835DC">
              <w:rPr>
                <w:rFonts w:ascii="Optima" w:hAnsi="Optima" w:cs="Times New Roman"/>
              </w:rPr>
              <w:t xml:space="preserve"> primary window; scale not harmonizable with other adjusted models</w:t>
            </w:r>
          </w:p>
        </w:tc>
        <w:tc>
          <w:tcPr>
            <w:tcW w:w="0" w:type="auto"/>
            <w:vAlign w:val="center"/>
            <w:hideMark/>
          </w:tcPr>
          <w:p w14:paraId="3A009558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↑ (Severe better for function)</w:t>
            </w:r>
          </w:p>
        </w:tc>
        <w:tc>
          <w:tcPr>
            <w:tcW w:w="0" w:type="auto"/>
            <w:vAlign w:val="center"/>
            <w:hideMark/>
          </w:tcPr>
          <w:p w14:paraId="436E1E98" w14:textId="4F8500F2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Adjusted regression: Croft 5 vs 0–3 ≈ +19</w:t>
            </w:r>
            <w:r w:rsidR="005D09BB">
              <w:rPr>
                <w:rFonts w:ascii="Optima" w:hAnsi="Optima" w:cs="Times New Roman" w:hint="eastAsia"/>
              </w:rPr>
              <w:t>.4</w:t>
            </w:r>
            <w:r w:rsidRPr="00E835DC">
              <w:rPr>
                <w:rFonts w:ascii="Optima" w:hAnsi="Optima" w:cs="Times New Roman"/>
              </w:rPr>
              <w:t xml:space="preserve"> PF points improvement; MH neutral</w:t>
            </w:r>
          </w:p>
        </w:tc>
      </w:tr>
      <w:tr w:rsidR="00270346" w:rsidRPr="00E835DC" w14:paraId="31FBC2C5" w14:textId="77777777" w:rsidTr="00CA70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8A9039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Stambough 2016</w:t>
            </w:r>
          </w:p>
        </w:tc>
        <w:tc>
          <w:tcPr>
            <w:tcW w:w="0" w:type="auto"/>
            <w:vAlign w:val="center"/>
            <w:hideMark/>
          </w:tcPr>
          <w:p w14:paraId="1BCBB8BF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Retrospective cohort, USA</w:t>
            </w:r>
          </w:p>
        </w:tc>
        <w:tc>
          <w:tcPr>
            <w:tcW w:w="0" w:type="auto"/>
            <w:vAlign w:val="center"/>
            <w:hideMark/>
          </w:tcPr>
          <w:p w14:paraId="717B2949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Minimum joint-space width (JSW)</w:t>
            </w:r>
          </w:p>
        </w:tc>
        <w:tc>
          <w:tcPr>
            <w:tcW w:w="0" w:type="auto"/>
            <w:vAlign w:val="center"/>
            <w:hideMark/>
          </w:tcPr>
          <w:p w14:paraId="1CEBD4AD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Functional PROs (THA), 1 y</w:t>
            </w:r>
          </w:p>
        </w:tc>
        <w:tc>
          <w:tcPr>
            <w:tcW w:w="0" w:type="auto"/>
            <w:vAlign w:val="center"/>
            <w:hideMark/>
          </w:tcPr>
          <w:p w14:paraId="1E4AADC4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Predictive model; reporting not directly convertible to SMD/MD by severity groups</w:t>
            </w:r>
          </w:p>
        </w:tc>
        <w:tc>
          <w:tcPr>
            <w:tcW w:w="0" w:type="auto"/>
            <w:vAlign w:val="center"/>
            <w:hideMark/>
          </w:tcPr>
          <w:p w14:paraId="31F90588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↑ (Severe better)</w:t>
            </w:r>
          </w:p>
        </w:tc>
        <w:tc>
          <w:tcPr>
            <w:tcW w:w="0" w:type="auto"/>
            <w:vAlign w:val="center"/>
            <w:hideMark/>
          </w:tcPr>
          <w:p w14:paraId="3955F744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Narrower preop JSW predicted larger improvements / higher responder odds</w:t>
            </w:r>
          </w:p>
        </w:tc>
      </w:tr>
      <w:tr w:rsidR="00270346" w:rsidRPr="00E835DC" w14:paraId="48F51253" w14:textId="77777777" w:rsidTr="00CA70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BDBF5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proofErr w:type="spellStart"/>
            <w:r w:rsidRPr="00E835DC">
              <w:rPr>
                <w:rFonts w:ascii="Optima" w:hAnsi="Optima" w:cs="Times New Roman"/>
              </w:rPr>
              <w:t>Rojanasopondist</w:t>
            </w:r>
            <w:proofErr w:type="spellEnd"/>
            <w:r w:rsidRPr="00E835DC">
              <w:rPr>
                <w:rFonts w:ascii="Optima" w:hAnsi="Optima" w:cs="Times New Roman"/>
              </w:rPr>
              <w:t xml:space="preserve"> 2019</w:t>
            </w:r>
          </w:p>
        </w:tc>
        <w:tc>
          <w:tcPr>
            <w:tcW w:w="0" w:type="auto"/>
            <w:vAlign w:val="center"/>
            <w:hideMark/>
          </w:tcPr>
          <w:p w14:paraId="1EE1F80F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Retrospective single-</w:t>
            </w:r>
            <w:proofErr w:type="spellStart"/>
            <w:r w:rsidRPr="00E835DC">
              <w:rPr>
                <w:rFonts w:ascii="Optima" w:hAnsi="Optima" w:cs="Times New Roman"/>
              </w:rPr>
              <w:t>centre</w:t>
            </w:r>
            <w:proofErr w:type="spellEnd"/>
            <w:r w:rsidRPr="00E835DC">
              <w:rPr>
                <w:rFonts w:ascii="Optima" w:hAnsi="Optima" w:cs="Times New Roman"/>
              </w:rPr>
              <w:t xml:space="preserve"> THA cohort</w:t>
            </w:r>
          </w:p>
        </w:tc>
        <w:tc>
          <w:tcPr>
            <w:tcW w:w="0" w:type="auto"/>
            <w:vAlign w:val="center"/>
            <w:hideMark/>
          </w:tcPr>
          <w:p w14:paraId="5DF617D0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JSW categories</w:t>
            </w:r>
          </w:p>
        </w:tc>
        <w:tc>
          <w:tcPr>
            <w:tcW w:w="0" w:type="auto"/>
            <w:vAlign w:val="center"/>
            <w:hideMark/>
          </w:tcPr>
          <w:p w14:paraId="44FC6187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MCID/clinically important improvement (OHS/HHS etc.), ~1 y</w:t>
            </w:r>
          </w:p>
        </w:tc>
        <w:tc>
          <w:tcPr>
            <w:tcW w:w="0" w:type="auto"/>
            <w:vAlign w:val="center"/>
            <w:hideMark/>
          </w:tcPr>
          <w:p w14:paraId="21363F27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 xml:space="preserve">Predictor analysis; effect reported as </w:t>
            </w:r>
            <w:proofErr w:type="spellStart"/>
            <w:r w:rsidRPr="00E835DC">
              <w:rPr>
                <w:rFonts w:ascii="Optima" w:hAnsi="Optima" w:cs="Times New Roman"/>
              </w:rPr>
              <w:t>aOR</w:t>
            </w:r>
            <w:proofErr w:type="spellEnd"/>
            <w:r w:rsidRPr="00E835DC">
              <w:rPr>
                <w:rFonts w:ascii="Optima" w:hAnsi="Optima" w:cs="Times New Roman"/>
              </w:rPr>
              <w:t xml:space="preserve"> per JSW, not group means</w:t>
            </w:r>
          </w:p>
        </w:tc>
        <w:tc>
          <w:tcPr>
            <w:tcW w:w="0" w:type="auto"/>
            <w:vAlign w:val="center"/>
            <w:hideMark/>
          </w:tcPr>
          <w:p w14:paraId="39217D1B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↑ (Severe better)</w:t>
            </w:r>
          </w:p>
        </w:tc>
        <w:tc>
          <w:tcPr>
            <w:tcW w:w="0" w:type="auto"/>
            <w:vAlign w:val="center"/>
            <w:hideMark/>
          </w:tcPr>
          <w:p w14:paraId="54C948A7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Smaller JSW (1–2 mm) associated with higher odds of MCID</w:t>
            </w:r>
          </w:p>
        </w:tc>
      </w:tr>
      <w:tr w:rsidR="00270346" w:rsidRPr="00E835DC" w14:paraId="40A7061A" w14:textId="77777777" w:rsidTr="00CA70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CC3F4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proofErr w:type="spellStart"/>
            <w:r w:rsidRPr="00E835DC">
              <w:rPr>
                <w:rFonts w:ascii="Optima" w:hAnsi="Optima" w:cs="Times New Roman"/>
              </w:rPr>
              <w:t>Neuprez</w:t>
            </w:r>
            <w:proofErr w:type="spellEnd"/>
            <w:r w:rsidRPr="00E835DC">
              <w:rPr>
                <w:rFonts w:ascii="Optima" w:hAnsi="Optima" w:cs="Times New Roman"/>
              </w:rPr>
              <w:t xml:space="preserve"> 2020</w:t>
            </w:r>
          </w:p>
        </w:tc>
        <w:tc>
          <w:tcPr>
            <w:tcW w:w="0" w:type="auto"/>
            <w:vAlign w:val="center"/>
            <w:hideMark/>
          </w:tcPr>
          <w:p w14:paraId="5686649F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Prospective registry</w:t>
            </w:r>
          </w:p>
        </w:tc>
        <w:tc>
          <w:tcPr>
            <w:tcW w:w="0" w:type="auto"/>
            <w:vAlign w:val="center"/>
            <w:hideMark/>
          </w:tcPr>
          <w:p w14:paraId="7CCF00B3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— (no radiographic strata)</w:t>
            </w:r>
          </w:p>
        </w:tc>
        <w:tc>
          <w:tcPr>
            <w:tcW w:w="0" w:type="auto"/>
            <w:vAlign w:val="center"/>
            <w:hideMark/>
          </w:tcPr>
          <w:p w14:paraId="2C5AC42C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EQ-5D/SF-12 trajectories to 5 y</w:t>
            </w:r>
          </w:p>
        </w:tc>
        <w:tc>
          <w:tcPr>
            <w:tcW w:w="0" w:type="auto"/>
            <w:vAlign w:val="center"/>
            <w:hideMark/>
          </w:tcPr>
          <w:p w14:paraId="31248A40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No severity stratification; not comparable to moderate vs severe framework</w:t>
            </w:r>
          </w:p>
        </w:tc>
        <w:tc>
          <w:tcPr>
            <w:tcW w:w="0" w:type="auto"/>
            <w:vAlign w:val="center"/>
            <w:hideMark/>
          </w:tcPr>
          <w:p w14:paraId="61D890EA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→/NA</w:t>
            </w:r>
          </w:p>
        </w:tc>
        <w:tc>
          <w:tcPr>
            <w:tcW w:w="0" w:type="auto"/>
            <w:vAlign w:val="center"/>
            <w:hideMark/>
          </w:tcPr>
          <w:p w14:paraId="4C3C4EC7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Descriptive trajectories only</w:t>
            </w:r>
          </w:p>
        </w:tc>
      </w:tr>
      <w:tr w:rsidR="00270346" w:rsidRPr="00E835DC" w14:paraId="6E911654" w14:textId="77777777" w:rsidTr="00CA70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A1FD2B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Treu 2024</w:t>
            </w:r>
          </w:p>
        </w:tc>
        <w:tc>
          <w:tcPr>
            <w:tcW w:w="0" w:type="auto"/>
            <w:vAlign w:val="center"/>
            <w:hideMark/>
          </w:tcPr>
          <w:p w14:paraId="7B7A3FC5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Retrospective comparative cohort</w:t>
            </w:r>
          </w:p>
        </w:tc>
        <w:tc>
          <w:tcPr>
            <w:tcW w:w="0" w:type="auto"/>
            <w:vAlign w:val="center"/>
            <w:hideMark/>
          </w:tcPr>
          <w:p w14:paraId="1BED7103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Etiology (dysplasia vs primary OA)</w:t>
            </w:r>
          </w:p>
        </w:tc>
        <w:tc>
          <w:tcPr>
            <w:tcW w:w="0" w:type="auto"/>
            <w:vAlign w:val="center"/>
            <w:hideMark/>
          </w:tcPr>
          <w:p w14:paraId="7F155115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HOOS/OHS/complications, 1 y</w:t>
            </w:r>
          </w:p>
        </w:tc>
        <w:tc>
          <w:tcPr>
            <w:tcW w:w="0" w:type="auto"/>
            <w:vAlign w:val="center"/>
            <w:hideMark/>
          </w:tcPr>
          <w:p w14:paraId="6FD4A064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Different etiologies, not severity levels</w:t>
            </w:r>
          </w:p>
        </w:tc>
        <w:tc>
          <w:tcPr>
            <w:tcW w:w="0" w:type="auto"/>
            <w:vAlign w:val="center"/>
            <w:hideMark/>
          </w:tcPr>
          <w:p w14:paraId="4B1A0FA4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41D6F566" w14:textId="77777777" w:rsidR="00270346" w:rsidRPr="00E835DC" w:rsidRDefault="00270346" w:rsidP="00CA7019">
            <w:pPr>
              <w:rPr>
                <w:rFonts w:ascii="Optima" w:hAnsi="Optima" w:cs="Times New Roman"/>
              </w:rPr>
            </w:pPr>
            <w:r w:rsidRPr="00E835DC">
              <w:rPr>
                <w:rFonts w:ascii="Optima" w:hAnsi="Optima" w:cs="Times New Roman"/>
              </w:rPr>
              <w:t>Not a radiographic severity comparison</w:t>
            </w:r>
          </w:p>
        </w:tc>
      </w:tr>
    </w:tbl>
    <w:p w14:paraId="4F129145" w14:textId="77777777" w:rsidR="00270346" w:rsidRPr="00E835DC" w:rsidRDefault="00270346" w:rsidP="00270346">
      <w:pPr>
        <w:rPr>
          <w:rFonts w:ascii="Optima" w:hAnsi="Optima" w:cs="Times New Roman"/>
        </w:rPr>
      </w:pPr>
      <w:r w:rsidRPr="00E835DC">
        <w:rPr>
          <w:rFonts w:ascii="Optima" w:hAnsi="Optima" w:cs="Times New Roman"/>
        </w:rPr>
        <w:t>*Direction is expressed with Severe as reference: ↑ = Severe better; ↓ = Severe worse; → = no clear difference; NA = not applicable.</w:t>
      </w:r>
    </w:p>
    <w:p w14:paraId="5D44200A" w14:textId="77777777" w:rsidR="00270346" w:rsidRPr="00270346" w:rsidRDefault="00270346">
      <w:pPr>
        <w:widowControl/>
        <w:rPr>
          <w:rFonts w:ascii="Optima" w:hAnsi="Optima" w:cs="Times New Roman"/>
          <w:b/>
          <w:bCs/>
        </w:rPr>
      </w:pPr>
    </w:p>
    <w:p w14:paraId="1C30D428" w14:textId="77777777" w:rsidR="00270346" w:rsidRDefault="00270346">
      <w:pPr>
        <w:widowControl/>
        <w:rPr>
          <w:rFonts w:ascii="Optima" w:hAnsi="Optima" w:cs="Times New Roman"/>
          <w:b/>
          <w:bCs/>
        </w:rPr>
      </w:pPr>
      <w:r>
        <w:rPr>
          <w:rFonts w:ascii="Optima" w:hAnsi="Optima" w:cs="Times New Roman"/>
          <w:b/>
          <w:bCs/>
        </w:rPr>
        <w:lastRenderedPageBreak/>
        <w:br w:type="page"/>
      </w:r>
    </w:p>
    <w:p w14:paraId="0BF0D518" w14:textId="792F071D" w:rsidR="000F0559" w:rsidRDefault="00184745">
      <w:pPr>
        <w:widowControl/>
        <w:rPr>
          <w:rFonts w:ascii="Optima" w:hAnsi="Optima" w:cs="Times New Roman"/>
          <w:b/>
          <w:bCs/>
        </w:rPr>
      </w:pPr>
      <w:r w:rsidRPr="00A23910">
        <w:rPr>
          <w:rFonts w:ascii="Optima" w:hAnsi="Optima" w:cs="Times New Roman" w:hint="eastAsia"/>
          <w:b/>
          <w:bCs/>
        </w:rPr>
        <w:lastRenderedPageBreak/>
        <w:t>Complications</w:t>
      </w:r>
    </w:p>
    <w:p w14:paraId="3612E42E" w14:textId="2654B387" w:rsidR="00E24AD4" w:rsidRDefault="00E24AD4">
      <w:pPr>
        <w:widowControl/>
        <w:rPr>
          <w:rFonts w:ascii="Optima" w:hAnsi="Optima" w:cs="Times New Roman"/>
          <w:b/>
          <w:bCs/>
        </w:rPr>
      </w:pPr>
      <w:r>
        <w:rPr>
          <w:rFonts w:ascii="Optima" w:hAnsi="Optima" w:cs="Times New Roman"/>
          <w:b/>
          <w:bCs/>
        </w:rPr>
        <w:t>(A)Dislocation</w:t>
      </w:r>
    </w:p>
    <w:p w14:paraId="53E19BF3" w14:textId="118F33DD" w:rsidR="00E24AD4" w:rsidRDefault="00E24AD4">
      <w:pPr>
        <w:widowControl/>
        <w:rPr>
          <w:rFonts w:ascii="Optima" w:hAnsi="Optima" w:cs="Times New Roman"/>
          <w:b/>
          <w:bCs/>
        </w:rPr>
      </w:pPr>
      <w:r w:rsidRPr="00E24AD4">
        <w:rPr>
          <w:rFonts w:ascii="Optima" w:hAnsi="Optima" w:cs="Times New Roman"/>
          <w:b/>
          <w:bCs/>
        </w:rPr>
        <w:drawing>
          <wp:inline distT="0" distB="0" distL="0" distR="0" wp14:anchorId="3DC56473" wp14:editId="64B415FD">
            <wp:extent cx="6645910" cy="1493520"/>
            <wp:effectExtent l="0" t="0" r="0" b="5080"/>
            <wp:docPr id="5" name="図 4" descr="テキスト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8F6AF807-F733-1F37-DB8A-A40A2E4A1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 descr="テキスト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8F6AF807-F733-1F37-DB8A-A40A2E4A1C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19CB9" w14:textId="77777777" w:rsidR="00E24AD4" w:rsidRDefault="00E24AD4">
      <w:pPr>
        <w:widowControl/>
        <w:rPr>
          <w:rFonts w:ascii="Optima" w:hAnsi="Optima" w:cs="Times New Roman"/>
          <w:b/>
          <w:bCs/>
        </w:rPr>
      </w:pPr>
    </w:p>
    <w:p w14:paraId="41448A4E" w14:textId="495BC855" w:rsidR="00E24AD4" w:rsidRDefault="00E24AD4">
      <w:pPr>
        <w:widowControl/>
        <w:rPr>
          <w:rFonts w:ascii="Optima" w:hAnsi="Optima" w:cs="Times New Roman"/>
          <w:b/>
          <w:bCs/>
        </w:rPr>
      </w:pPr>
      <w:r>
        <w:rPr>
          <w:rFonts w:ascii="Optima" w:hAnsi="Optima" w:cs="Times New Roman"/>
          <w:b/>
          <w:bCs/>
        </w:rPr>
        <w:t>(B)Superficial wound infection</w:t>
      </w:r>
    </w:p>
    <w:p w14:paraId="17CA45E4" w14:textId="54BF1CDA" w:rsidR="00E24AD4" w:rsidRDefault="00E24AD4">
      <w:pPr>
        <w:widowControl/>
        <w:rPr>
          <w:rFonts w:ascii="Optima" w:hAnsi="Optima" w:cs="Times New Roman"/>
          <w:b/>
          <w:bCs/>
        </w:rPr>
      </w:pPr>
      <w:r w:rsidRPr="00E24AD4">
        <w:rPr>
          <w:rFonts w:ascii="Optima" w:hAnsi="Optima" w:cs="Times New Roman"/>
          <w:b/>
          <w:bCs/>
        </w:rPr>
        <w:drawing>
          <wp:inline distT="0" distB="0" distL="0" distR="0" wp14:anchorId="42C2B096" wp14:editId="3F28887C">
            <wp:extent cx="6645910" cy="1357630"/>
            <wp:effectExtent l="0" t="0" r="0" b="1270"/>
            <wp:docPr id="3" name="図 2" descr="テキスト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B72B0F7D-476C-E096-1919-B7E8AC8BD9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 descr="テキスト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B72B0F7D-476C-E096-1919-B7E8AC8BD94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5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C8D0B" w14:textId="77777777" w:rsidR="00E24AD4" w:rsidRDefault="00E24AD4">
      <w:pPr>
        <w:widowControl/>
        <w:rPr>
          <w:rFonts w:ascii="Optima" w:hAnsi="Optima" w:cs="Times New Roman"/>
          <w:b/>
          <w:bCs/>
        </w:rPr>
      </w:pPr>
    </w:p>
    <w:p w14:paraId="54EE3950" w14:textId="30323208" w:rsidR="00E24AD4" w:rsidRDefault="00E24AD4">
      <w:pPr>
        <w:widowControl/>
        <w:rPr>
          <w:rFonts w:ascii="Optima" w:hAnsi="Optima" w:cs="Times New Roman"/>
          <w:b/>
          <w:bCs/>
        </w:rPr>
      </w:pPr>
      <w:r>
        <w:rPr>
          <w:rFonts w:ascii="Optima" w:hAnsi="Optima" w:cs="Times New Roman"/>
          <w:b/>
          <w:bCs/>
        </w:rPr>
        <w:t>(C)Periprosthetic fracture</w:t>
      </w:r>
    </w:p>
    <w:p w14:paraId="352489A3" w14:textId="55039A23" w:rsidR="00E24AD4" w:rsidRDefault="00E24AD4">
      <w:pPr>
        <w:widowControl/>
        <w:rPr>
          <w:rFonts w:ascii="Optima" w:hAnsi="Optima" w:cs="Times New Roman"/>
          <w:b/>
          <w:bCs/>
        </w:rPr>
      </w:pPr>
      <w:r w:rsidRPr="00E24AD4">
        <w:rPr>
          <w:rFonts w:ascii="Optima" w:hAnsi="Optima" w:cs="Times New Roman"/>
          <w:b/>
          <w:bCs/>
        </w:rPr>
        <w:drawing>
          <wp:inline distT="0" distB="0" distL="0" distR="0" wp14:anchorId="063D10A0" wp14:editId="4AC5F5D8">
            <wp:extent cx="6645910" cy="1357630"/>
            <wp:effectExtent l="0" t="0" r="0" b="1270"/>
            <wp:docPr id="7" name="図 6" descr="テキスト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94F31132-8ECF-715C-8D45-EDCE18EDC1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 descr="テキスト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94F31132-8ECF-715C-8D45-EDCE18EDC1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5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229C2" w14:textId="55329BB4" w:rsidR="00E24AD4" w:rsidRPr="00E24AD4" w:rsidRDefault="00E24AD4" w:rsidP="00E24AD4">
      <w:pPr>
        <w:rPr>
          <w:rFonts w:ascii="Optima" w:hAnsi="Optima"/>
          <w:b/>
          <w:bCs/>
          <w:sz w:val="22"/>
          <w:szCs w:val="22"/>
        </w:rPr>
      </w:pPr>
      <w:r w:rsidRPr="00E24AD4">
        <w:rPr>
          <w:rFonts w:ascii="Optima" w:hAnsi="Optima"/>
          <w:b/>
          <w:bCs/>
          <w:sz w:val="22"/>
          <w:szCs w:val="22"/>
        </w:rPr>
        <w:t>Postoperative complications</w:t>
      </w:r>
    </w:p>
    <w:p w14:paraId="7048EB2A" w14:textId="77777777" w:rsidR="00E24AD4" w:rsidRPr="00BC211E" w:rsidRDefault="00E24AD4" w:rsidP="00E24AD4">
      <w:pPr>
        <w:rPr>
          <w:rFonts w:ascii="Optima" w:hAnsi="Optima"/>
          <w:sz w:val="22"/>
          <w:szCs w:val="22"/>
        </w:rPr>
      </w:pPr>
      <w:r w:rsidRPr="00BC211E">
        <w:rPr>
          <w:rFonts w:ascii="Optima" w:hAnsi="Optima"/>
          <w:sz w:val="22"/>
          <w:szCs w:val="22"/>
        </w:rPr>
        <w:t>Forest plots of postoperative complications comparing patients with moderate versus severe radiographic osteoarthritis after THA.</w:t>
      </w:r>
      <w:r w:rsidRPr="00BC211E">
        <w:rPr>
          <w:rFonts w:ascii="Optima" w:hAnsi="Optima"/>
          <w:sz w:val="22"/>
          <w:szCs w:val="22"/>
        </w:rPr>
        <w:br/>
        <w:t>Complications include (A) dislocation, (B) superficial wound infection, and (C) periprosthetic fracture. Effect estimates are presented as odds ratios (ORs) with 95% confidence intervals, calculated using Mantel–Haenszel fixed-effects models with continuity correction due to sparse events. An OR &gt;1 indicates a higher risk in the moderate osteoarthritis group.</w:t>
      </w:r>
    </w:p>
    <w:p w14:paraId="4710A6C7" w14:textId="77777777" w:rsidR="00E24AD4" w:rsidRDefault="00E24AD4">
      <w:pPr>
        <w:widowControl/>
        <w:rPr>
          <w:rFonts w:ascii="Optima" w:hAnsi="Optima" w:cs="Times New Roman"/>
          <w:b/>
          <w:bCs/>
        </w:rPr>
      </w:pPr>
    </w:p>
    <w:p w14:paraId="0596409F" w14:textId="77777777" w:rsidR="00E24AD4" w:rsidRDefault="00E24AD4">
      <w:pPr>
        <w:widowControl/>
        <w:rPr>
          <w:rFonts w:ascii="Optima" w:hAnsi="Optima" w:cs="Times New Roman"/>
          <w:b/>
          <w:bCs/>
        </w:rPr>
      </w:pPr>
      <w:r>
        <w:rPr>
          <w:rFonts w:ascii="Optima" w:hAnsi="Optima" w:cs="Times New Roman"/>
          <w:b/>
          <w:bCs/>
        </w:rPr>
        <w:br w:type="page"/>
      </w:r>
    </w:p>
    <w:p w14:paraId="6CD5CEAB" w14:textId="0F0673D4" w:rsidR="00E24AD4" w:rsidRPr="00E24AD4" w:rsidRDefault="00E24AD4">
      <w:pPr>
        <w:widowControl/>
        <w:rPr>
          <w:rFonts w:ascii="Optima" w:hAnsi="Optima" w:cs="Times New Roman"/>
          <w:b/>
          <w:bCs/>
        </w:rPr>
      </w:pPr>
      <w:r>
        <w:rPr>
          <w:rFonts w:ascii="Optima" w:hAnsi="Optima" w:cs="Times New Roman"/>
          <w:b/>
          <w:bCs/>
        </w:rPr>
        <w:lastRenderedPageBreak/>
        <w:t>Other complications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1289"/>
        <w:gridCol w:w="560"/>
        <w:gridCol w:w="1504"/>
        <w:gridCol w:w="1847"/>
        <w:gridCol w:w="2335"/>
        <w:gridCol w:w="1529"/>
        <w:gridCol w:w="1392"/>
      </w:tblGrid>
      <w:tr w:rsidR="00D0419C" w:rsidRPr="00D0419C" w14:paraId="5A3F7DC3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5389DD78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Study</w:t>
            </w:r>
          </w:p>
        </w:tc>
        <w:tc>
          <w:tcPr>
            <w:tcW w:w="516" w:type="pct"/>
            <w:noWrap/>
            <w:hideMark/>
          </w:tcPr>
          <w:p w14:paraId="6B021AFC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Year</w:t>
            </w:r>
          </w:p>
        </w:tc>
        <w:tc>
          <w:tcPr>
            <w:tcW w:w="718" w:type="pct"/>
            <w:noWrap/>
            <w:hideMark/>
          </w:tcPr>
          <w:p w14:paraId="4AD21FF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Severity definition</w:t>
            </w:r>
          </w:p>
        </w:tc>
        <w:tc>
          <w:tcPr>
            <w:tcW w:w="879" w:type="pct"/>
            <w:noWrap/>
            <w:hideMark/>
          </w:tcPr>
          <w:p w14:paraId="7A205E0D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Follow-up time (months)</w:t>
            </w:r>
          </w:p>
        </w:tc>
        <w:tc>
          <w:tcPr>
            <w:tcW w:w="1108" w:type="pct"/>
            <w:noWrap/>
            <w:hideMark/>
          </w:tcPr>
          <w:p w14:paraId="46C52271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Outcome type</w:t>
            </w:r>
          </w:p>
        </w:tc>
        <w:tc>
          <w:tcPr>
            <w:tcW w:w="759" w:type="pct"/>
            <w:noWrap/>
            <w:hideMark/>
          </w:tcPr>
          <w:p w14:paraId="13C71D7F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Moderate n / events</w:t>
            </w:r>
          </w:p>
        </w:tc>
        <w:tc>
          <w:tcPr>
            <w:tcW w:w="683" w:type="pct"/>
            <w:noWrap/>
            <w:hideMark/>
          </w:tcPr>
          <w:p w14:paraId="58C35FCF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Severe n / events</w:t>
            </w:r>
          </w:p>
        </w:tc>
      </w:tr>
      <w:tr w:rsidR="00D0419C" w:rsidRPr="00D0419C" w14:paraId="2C5DFDE9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50C87B74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Neitzke 2024</w:t>
            </w:r>
          </w:p>
        </w:tc>
        <w:tc>
          <w:tcPr>
            <w:tcW w:w="516" w:type="pct"/>
            <w:noWrap/>
            <w:hideMark/>
          </w:tcPr>
          <w:p w14:paraId="3634F446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288BE0D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KL 4</w:t>
            </w:r>
          </w:p>
        </w:tc>
        <w:tc>
          <w:tcPr>
            <w:tcW w:w="879" w:type="pct"/>
            <w:noWrap/>
            <w:hideMark/>
          </w:tcPr>
          <w:p w14:paraId="193CA565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46A1C3A5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Dislocation</w:t>
            </w:r>
          </w:p>
        </w:tc>
        <w:tc>
          <w:tcPr>
            <w:tcW w:w="759" w:type="pct"/>
            <w:noWrap/>
            <w:hideMark/>
          </w:tcPr>
          <w:p w14:paraId="46DB745F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n=93, events=2</w:t>
            </w:r>
          </w:p>
        </w:tc>
        <w:tc>
          <w:tcPr>
            <w:tcW w:w="683" w:type="pct"/>
            <w:noWrap/>
            <w:hideMark/>
          </w:tcPr>
          <w:p w14:paraId="6C0C3BC6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n=278, events=3</w:t>
            </w:r>
          </w:p>
        </w:tc>
      </w:tr>
      <w:tr w:rsidR="00D0419C" w:rsidRPr="00D0419C" w14:paraId="767A1CA6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2CE2AB89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Neitzke 2024</w:t>
            </w:r>
          </w:p>
        </w:tc>
        <w:tc>
          <w:tcPr>
            <w:tcW w:w="516" w:type="pct"/>
            <w:noWrap/>
            <w:hideMark/>
          </w:tcPr>
          <w:p w14:paraId="0EDB8316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16408E14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KL 4</w:t>
            </w:r>
          </w:p>
        </w:tc>
        <w:tc>
          <w:tcPr>
            <w:tcW w:w="879" w:type="pct"/>
            <w:noWrap/>
            <w:hideMark/>
          </w:tcPr>
          <w:p w14:paraId="459759C0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5A5AF556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Reoperation (any return to OR)</w:t>
            </w:r>
          </w:p>
        </w:tc>
        <w:tc>
          <w:tcPr>
            <w:tcW w:w="759" w:type="pct"/>
            <w:noWrap/>
            <w:hideMark/>
          </w:tcPr>
          <w:p w14:paraId="6E82D53B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n=93, events=2</w:t>
            </w:r>
          </w:p>
        </w:tc>
        <w:tc>
          <w:tcPr>
            <w:tcW w:w="683" w:type="pct"/>
            <w:noWrap/>
            <w:hideMark/>
          </w:tcPr>
          <w:p w14:paraId="2C3B3557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n=278, events=4</w:t>
            </w:r>
          </w:p>
        </w:tc>
      </w:tr>
      <w:tr w:rsidR="00D0419C" w:rsidRPr="00D0419C" w14:paraId="09AA0575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45AA0889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Neitzke 2024</w:t>
            </w:r>
          </w:p>
        </w:tc>
        <w:tc>
          <w:tcPr>
            <w:tcW w:w="516" w:type="pct"/>
            <w:noWrap/>
            <w:hideMark/>
          </w:tcPr>
          <w:p w14:paraId="27164FE8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1E042C7C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KL 4</w:t>
            </w:r>
          </w:p>
        </w:tc>
        <w:tc>
          <w:tcPr>
            <w:tcW w:w="879" w:type="pct"/>
            <w:noWrap/>
            <w:hideMark/>
          </w:tcPr>
          <w:p w14:paraId="212B432D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108" w:type="pct"/>
            <w:noWrap/>
            <w:hideMark/>
          </w:tcPr>
          <w:p w14:paraId="13BCDCAF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Revision-free survival</w:t>
            </w:r>
          </w:p>
        </w:tc>
        <w:tc>
          <w:tcPr>
            <w:tcW w:w="759" w:type="pct"/>
            <w:noWrap/>
            <w:hideMark/>
          </w:tcPr>
          <w:p w14:paraId="4F6AD60D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97% revision-free</w:t>
            </w:r>
          </w:p>
        </w:tc>
        <w:tc>
          <w:tcPr>
            <w:tcW w:w="683" w:type="pct"/>
            <w:noWrap/>
            <w:hideMark/>
          </w:tcPr>
          <w:p w14:paraId="50A29E91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99% revision-free</w:t>
            </w:r>
          </w:p>
        </w:tc>
      </w:tr>
      <w:tr w:rsidR="00D0419C" w:rsidRPr="00D0419C" w14:paraId="662FBFEC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5AA018B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Peeters 2024</w:t>
            </w:r>
          </w:p>
        </w:tc>
        <w:tc>
          <w:tcPr>
            <w:tcW w:w="516" w:type="pct"/>
            <w:noWrap/>
            <w:hideMark/>
          </w:tcPr>
          <w:p w14:paraId="4AE2168D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5E87FDC8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Tönnis1 vs Tönnis3</w:t>
            </w:r>
          </w:p>
        </w:tc>
        <w:tc>
          <w:tcPr>
            <w:tcW w:w="879" w:type="pct"/>
            <w:noWrap/>
            <w:hideMark/>
          </w:tcPr>
          <w:p w14:paraId="221FC457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37BBF98D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Dislocation</w:t>
            </w:r>
          </w:p>
        </w:tc>
        <w:tc>
          <w:tcPr>
            <w:tcW w:w="759" w:type="pct"/>
            <w:noWrap/>
            <w:hideMark/>
          </w:tcPr>
          <w:p w14:paraId="416155B0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n=50, events=1</w:t>
            </w:r>
          </w:p>
        </w:tc>
        <w:tc>
          <w:tcPr>
            <w:tcW w:w="683" w:type="pct"/>
            <w:noWrap/>
            <w:hideMark/>
          </w:tcPr>
          <w:p w14:paraId="4E21150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n=50, events=0</w:t>
            </w:r>
          </w:p>
        </w:tc>
      </w:tr>
      <w:tr w:rsidR="00D0419C" w:rsidRPr="00D0419C" w14:paraId="3DDF0F3D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50E2A48A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Peeters 2024</w:t>
            </w:r>
          </w:p>
        </w:tc>
        <w:tc>
          <w:tcPr>
            <w:tcW w:w="516" w:type="pct"/>
            <w:noWrap/>
            <w:hideMark/>
          </w:tcPr>
          <w:p w14:paraId="21CF19E0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212074C1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Tönnis1 vs Tönnis3</w:t>
            </w:r>
          </w:p>
        </w:tc>
        <w:tc>
          <w:tcPr>
            <w:tcW w:w="879" w:type="pct"/>
            <w:noWrap/>
            <w:hideMark/>
          </w:tcPr>
          <w:p w14:paraId="752BC370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2AF589CA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Periacetabular muscle envelope</w:t>
            </w:r>
          </w:p>
        </w:tc>
        <w:tc>
          <w:tcPr>
            <w:tcW w:w="759" w:type="pct"/>
            <w:noWrap/>
            <w:hideMark/>
          </w:tcPr>
          <w:p w14:paraId="28B3C5A7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n=50, events=9</w:t>
            </w:r>
          </w:p>
        </w:tc>
        <w:tc>
          <w:tcPr>
            <w:tcW w:w="683" w:type="pct"/>
            <w:noWrap/>
            <w:hideMark/>
          </w:tcPr>
          <w:p w14:paraId="13B26526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n=50, events=1</w:t>
            </w:r>
          </w:p>
        </w:tc>
      </w:tr>
      <w:tr w:rsidR="00D0419C" w:rsidRPr="00D0419C" w14:paraId="171026B6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315865FC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Peeters 2024</w:t>
            </w:r>
          </w:p>
        </w:tc>
        <w:tc>
          <w:tcPr>
            <w:tcW w:w="516" w:type="pct"/>
            <w:noWrap/>
            <w:hideMark/>
          </w:tcPr>
          <w:p w14:paraId="274D51AF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5C4377F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Tönnis1 vs Tönnis3</w:t>
            </w:r>
          </w:p>
        </w:tc>
        <w:tc>
          <w:tcPr>
            <w:tcW w:w="879" w:type="pct"/>
            <w:noWrap/>
            <w:hideMark/>
          </w:tcPr>
          <w:p w14:paraId="235D62CC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50A3E474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Psoas tendinopathy</w:t>
            </w:r>
          </w:p>
        </w:tc>
        <w:tc>
          <w:tcPr>
            <w:tcW w:w="759" w:type="pct"/>
            <w:noWrap/>
            <w:hideMark/>
          </w:tcPr>
          <w:p w14:paraId="3A8026C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n=50, events=4</w:t>
            </w:r>
          </w:p>
        </w:tc>
        <w:tc>
          <w:tcPr>
            <w:tcW w:w="683" w:type="pct"/>
            <w:noWrap/>
            <w:hideMark/>
          </w:tcPr>
          <w:p w14:paraId="615BBA8A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n=50, events=0</w:t>
            </w:r>
          </w:p>
        </w:tc>
      </w:tr>
      <w:tr w:rsidR="00D0419C" w:rsidRPr="00D0419C" w14:paraId="6159AB86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61A9E124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Peeters 2024</w:t>
            </w:r>
          </w:p>
        </w:tc>
        <w:tc>
          <w:tcPr>
            <w:tcW w:w="516" w:type="pct"/>
            <w:noWrap/>
            <w:hideMark/>
          </w:tcPr>
          <w:p w14:paraId="4D2F17CA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22B087F0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Tönnis1 vs Tönnis3</w:t>
            </w:r>
          </w:p>
        </w:tc>
        <w:tc>
          <w:tcPr>
            <w:tcW w:w="879" w:type="pct"/>
            <w:noWrap/>
            <w:hideMark/>
          </w:tcPr>
          <w:p w14:paraId="695BB6B6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7E7D4A9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Greater trochanter pain</w:t>
            </w:r>
          </w:p>
        </w:tc>
        <w:tc>
          <w:tcPr>
            <w:tcW w:w="759" w:type="pct"/>
            <w:noWrap/>
            <w:hideMark/>
          </w:tcPr>
          <w:p w14:paraId="27A47BD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n=50, events=6</w:t>
            </w:r>
          </w:p>
        </w:tc>
        <w:tc>
          <w:tcPr>
            <w:tcW w:w="683" w:type="pct"/>
            <w:noWrap/>
            <w:hideMark/>
          </w:tcPr>
          <w:p w14:paraId="6C2EFAD5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n=50, events=1</w:t>
            </w:r>
          </w:p>
        </w:tc>
      </w:tr>
      <w:tr w:rsidR="00D0419C" w:rsidRPr="00D0419C" w14:paraId="68320576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48160E1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Peeters 2024</w:t>
            </w:r>
          </w:p>
        </w:tc>
        <w:tc>
          <w:tcPr>
            <w:tcW w:w="516" w:type="pct"/>
            <w:noWrap/>
            <w:hideMark/>
          </w:tcPr>
          <w:p w14:paraId="112877F5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588EAA6C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Tönnis1 vs Tönnis3</w:t>
            </w:r>
          </w:p>
        </w:tc>
        <w:tc>
          <w:tcPr>
            <w:tcW w:w="879" w:type="pct"/>
            <w:noWrap/>
            <w:hideMark/>
          </w:tcPr>
          <w:p w14:paraId="742CE8D1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79EC963B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Low back pain</w:t>
            </w:r>
          </w:p>
        </w:tc>
        <w:tc>
          <w:tcPr>
            <w:tcW w:w="759" w:type="pct"/>
            <w:noWrap/>
            <w:hideMark/>
          </w:tcPr>
          <w:p w14:paraId="044C3C77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n=50, events=7</w:t>
            </w:r>
          </w:p>
        </w:tc>
        <w:tc>
          <w:tcPr>
            <w:tcW w:w="683" w:type="pct"/>
            <w:noWrap/>
            <w:hideMark/>
          </w:tcPr>
          <w:p w14:paraId="7BB84B69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n=50, events=2</w:t>
            </w:r>
          </w:p>
        </w:tc>
      </w:tr>
      <w:tr w:rsidR="00D0419C" w:rsidRPr="00D0419C" w14:paraId="403B4F52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620865B1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Peeters 2024</w:t>
            </w:r>
          </w:p>
        </w:tc>
        <w:tc>
          <w:tcPr>
            <w:tcW w:w="516" w:type="pct"/>
            <w:noWrap/>
            <w:hideMark/>
          </w:tcPr>
          <w:p w14:paraId="773231BB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5BAACB7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Tönnis1 vs Tönnis3</w:t>
            </w:r>
          </w:p>
        </w:tc>
        <w:tc>
          <w:tcPr>
            <w:tcW w:w="879" w:type="pct"/>
            <w:noWrap/>
            <w:hideMark/>
          </w:tcPr>
          <w:p w14:paraId="424D84A7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32E6D961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LFCN </w:t>
            </w:r>
            <w:proofErr w:type="spellStart"/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compaints</w:t>
            </w:r>
            <w:proofErr w:type="spellEnd"/>
          </w:p>
        </w:tc>
        <w:tc>
          <w:tcPr>
            <w:tcW w:w="759" w:type="pct"/>
            <w:noWrap/>
            <w:hideMark/>
          </w:tcPr>
          <w:p w14:paraId="5D2E287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n=50, events=2</w:t>
            </w:r>
          </w:p>
        </w:tc>
        <w:tc>
          <w:tcPr>
            <w:tcW w:w="683" w:type="pct"/>
            <w:noWrap/>
            <w:hideMark/>
          </w:tcPr>
          <w:p w14:paraId="4ED443D6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n=50, events=0</w:t>
            </w:r>
          </w:p>
        </w:tc>
      </w:tr>
      <w:tr w:rsidR="00D0419C" w:rsidRPr="00D0419C" w14:paraId="35475CF8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3E5EC9D1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Sharrock 2024</w:t>
            </w:r>
          </w:p>
        </w:tc>
        <w:tc>
          <w:tcPr>
            <w:tcW w:w="516" w:type="pct"/>
            <w:noWrap/>
            <w:hideMark/>
          </w:tcPr>
          <w:p w14:paraId="55712646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70D632FA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3–4</w:t>
            </w:r>
          </w:p>
        </w:tc>
        <w:tc>
          <w:tcPr>
            <w:tcW w:w="879" w:type="pct"/>
            <w:hideMark/>
          </w:tcPr>
          <w:p w14:paraId="646EA212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034C731F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Gruteal</w:t>
            </w:r>
            <w:proofErr w:type="spellEnd"/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 tendinopathy</w:t>
            </w:r>
          </w:p>
        </w:tc>
        <w:tc>
          <w:tcPr>
            <w:tcW w:w="759" w:type="pct"/>
            <w:noWrap/>
            <w:hideMark/>
          </w:tcPr>
          <w:p w14:paraId="26E912ED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n=70, events=4</w:t>
            </w:r>
          </w:p>
        </w:tc>
        <w:tc>
          <w:tcPr>
            <w:tcW w:w="683" w:type="pct"/>
            <w:noWrap/>
            <w:hideMark/>
          </w:tcPr>
          <w:p w14:paraId="5687DD73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n=200, events=6</w:t>
            </w:r>
          </w:p>
        </w:tc>
      </w:tr>
      <w:tr w:rsidR="00D0419C" w:rsidRPr="00D0419C" w14:paraId="16B4D63E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0DC667EB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Sharrock 2024</w:t>
            </w:r>
          </w:p>
        </w:tc>
        <w:tc>
          <w:tcPr>
            <w:tcW w:w="516" w:type="pct"/>
            <w:noWrap/>
            <w:hideMark/>
          </w:tcPr>
          <w:p w14:paraId="0F8D6356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3E28A03A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3–4</w:t>
            </w:r>
          </w:p>
        </w:tc>
        <w:tc>
          <w:tcPr>
            <w:tcW w:w="879" w:type="pct"/>
            <w:hideMark/>
          </w:tcPr>
          <w:p w14:paraId="37979D93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4E84D556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Venous thromboembolism</w:t>
            </w:r>
          </w:p>
        </w:tc>
        <w:tc>
          <w:tcPr>
            <w:tcW w:w="759" w:type="pct"/>
            <w:noWrap/>
            <w:hideMark/>
          </w:tcPr>
          <w:p w14:paraId="58F92247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n=70, events=0</w:t>
            </w:r>
          </w:p>
        </w:tc>
        <w:tc>
          <w:tcPr>
            <w:tcW w:w="683" w:type="pct"/>
            <w:noWrap/>
            <w:hideMark/>
          </w:tcPr>
          <w:p w14:paraId="68A4D60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n=200, events=5</w:t>
            </w:r>
          </w:p>
        </w:tc>
      </w:tr>
      <w:tr w:rsidR="00D0419C" w:rsidRPr="00D0419C" w14:paraId="451208CB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328BC55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Sharrock 2024</w:t>
            </w:r>
          </w:p>
        </w:tc>
        <w:tc>
          <w:tcPr>
            <w:tcW w:w="516" w:type="pct"/>
            <w:noWrap/>
            <w:hideMark/>
          </w:tcPr>
          <w:p w14:paraId="371F6D82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4BB8DD35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3–4</w:t>
            </w:r>
          </w:p>
        </w:tc>
        <w:tc>
          <w:tcPr>
            <w:tcW w:w="879" w:type="pct"/>
            <w:hideMark/>
          </w:tcPr>
          <w:p w14:paraId="0E0B10F3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5995F3D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Psoao</w:t>
            </w:r>
            <w:proofErr w:type="spellEnd"/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 impingement</w:t>
            </w:r>
          </w:p>
        </w:tc>
        <w:tc>
          <w:tcPr>
            <w:tcW w:w="759" w:type="pct"/>
            <w:noWrap/>
            <w:hideMark/>
          </w:tcPr>
          <w:p w14:paraId="68B7AC4F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n=70, events=4</w:t>
            </w:r>
          </w:p>
        </w:tc>
        <w:tc>
          <w:tcPr>
            <w:tcW w:w="683" w:type="pct"/>
            <w:noWrap/>
            <w:hideMark/>
          </w:tcPr>
          <w:p w14:paraId="695A378D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n=200, events=5</w:t>
            </w:r>
          </w:p>
        </w:tc>
      </w:tr>
      <w:tr w:rsidR="00D0419C" w:rsidRPr="00D0419C" w14:paraId="5141E354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5FE83527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Sharrock 2024</w:t>
            </w:r>
          </w:p>
        </w:tc>
        <w:tc>
          <w:tcPr>
            <w:tcW w:w="516" w:type="pct"/>
            <w:noWrap/>
            <w:hideMark/>
          </w:tcPr>
          <w:p w14:paraId="6A4BF81A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7F79DC9A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3–4</w:t>
            </w:r>
          </w:p>
        </w:tc>
        <w:tc>
          <w:tcPr>
            <w:tcW w:w="879" w:type="pct"/>
            <w:hideMark/>
          </w:tcPr>
          <w:p w14:paraId="0110F403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026DD88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Superficial wound infection</w:t>
            </w:r>
          </w:p>
        </w:tc>
        <w:tc>
          <w:tcPr>
            <w:tcW w:w="759" w:type="pct"/>
            <w:noWrap/>
            <w:hideMark/>
          </w:tcPr>
          <w:p w14:paraId="4B17964B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n=70, events=1</w:t>
            </w:r>
          </w:p>
        </w:tc>
        <w:tc>
          <w:tcPr>
            <w:tcW w:w="683" w:type="pct"/>
            <w:noWrap/>
            <w:hideMark/>
          </w:tcPr>
          <w:p w14:paraId="62EDA0E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n=200, events=4</w:t>
            </w:r>
          </w:p>
        </w:tc>
      </w:tr>
      <w:tr w:rsidR="00D0419C" w:rsidRPr="00D0419C" w14:paraId="2C253032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67BAF690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Sharrock 2024</w:t>
            </w:r>
          </w:p>
        </w:tc>
        <w:tc>
          <w:tcPr>
            <w:tcW w:w="516" w:type="pct"/>
            <w:noWrap/>
            <w:hideMark/>
          </w:tcPr>
          <w:p w14:paraId="0A91E57B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1A1D5A21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3–4</w:t>
            </w:r>
          </w:p>
        </w:tc>
        <w:tc>
          <w:tcPr>
            <w:tcW w:w="879" w:type="pct"/>
            <w:hideMark/>
          </w:tcPr>
          <w:p w14:paraId="73177189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656B94E5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Leg length discrepancy</w:t>
            </w:r>
          </w:p>
        </w:tc>
        <w:tc>
          <w:tcPr>
            <w:tcW w:w="759" w:type="pct"/>
            <w:noWrap/>
            <w:hideMark/>
          </w:tcPr>
          <w:p w14:paraId="6B3C0668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n=70, events=1</w:t>
            </w:r>
          </w:p>
        </w:tc>
        <w:tc>
          <w:tcPr>
            <w:tcW w:w="683" w:type="pct"/>
            <w:noWrap/>
            <w:hideMark/>
          </w:tcPr>
          <w:p w14:paraId="78CEAF3A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n=200, events=2</w:t>
            </w:r>
          </w:p>
        </w:tc>
      </w:tr>
      <w:tr w:rsidR="00D0419C" w:rsidRPr="00D0419C" w14:paraId="11816086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29B6A5D6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Sharrock 2024</w:t>
            </w:r>
          </w:p>
        </w:tc>
        <w:tc>
          <w:tcPr>
            <w:tcW w:w="516" w:type="pct"/>
            <w:noWrap/>
            <w:hideMark/>
          </w:tcPr>
          <w:p w14:paraId="5F04DB02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5852B484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3–4</w:t>
            </w:r>
          </w:p>
        </w:tc>
        <w:tc>
          <w:tcPr>
            <w:tcW w:w="879" w:type="pct"/>
            <w:hideMark/>
          </w:tcPr>
          <w:p w14:paraId="77E40F28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03265E4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Periprosthetic fracture</w:t>
            </w:r>
          </w:p>
        </w:tc>
        <w:tc>
          <w:tcPr>
            <w:tcW w:w="759" w:type="pct"/>
            <w:noWrap/>
            <w:hideMark/>
          </w:tcPr>
          <w:p w14:paraId="71FAACAA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n=70, events=0</w:t>
            </w:r>
          </w:p>
        </w:tc>
        <w:tc>
          <w:tcPr>
            <w:tcW w:w="683" w:type="pct"/>
            <w:noWrap/>
            <w:hideMark/>
          </w:tcPr>
          <w:p w14:paraId="38BEF9C9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n=200, events=3</w:t>
            </w:r>
          </w:p>
        </w:tc>
      </w:tr>
      <w:tr w:rsidR="00D0419C" w:rsidRPr="00D0419C" w14:paraId="0A06B3C6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2B60B99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Sharrock 2024</w:t>
            </w:r>
          </w:p>
        </w:tc>
        <w:tc>
          <w:tcPr>
            <w:tcW w:w="516" w:type="pct"/>
            <w:noWrap/>
            <w:hideMark/>
          </w:tcPr>
          <w:p w14:paraId="38BD9A12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5CCC7CC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3–4</w:t>
            </w:r>
          </w:p>
        </w:tc>
        <w:tc>
          <w:tcPr>
            <w:tcW w:w="879" w:type="pct"/>
            <w:hideMark/>
          </w:tcPr>
          <w:p w14:paraId="2BDCC3A1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4F49B454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Cellultis</w:t>
            </w:r>
            <w:proofErr w:type="spellEnd"/>
          </w:p>
        </w:tc>
        <w:tc>
          <w:tcPr>
            <w:tcW w:w="759" w:type="pct"/>
            <w:noWrap/>
            <w:hideMark/>
          </w:tcPr>
          <w:p w14:paraId="5997E73C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n=70, events=0</w:t>
            </w:r>
          </w:p>
        </w:tc>
        <w:tc>
          <w:tcPr>
            <w:tcW w:w="683" w:type="pct"/>
            <w:noWrap/>
            <w:hideMark/>
          </w:tcPr>
          <w:p w14:paraId="338ED824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n=200, events=2</w:t>
            </w:r>
          </w:p>
        </w:tc>
      </w:tr>
      <w:tr w:rsidR="00D0419C" w:rsidRPr="00D0419C" w14:paraId="740F62B5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3E2B6C7A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Sharrock 2024</w:t>
            </w:r>
          </w:p>
        </w:tc>
        <w:tc>
          <w:tcPr>
            <w:tcW w:w="516" w:type="pct"/>
            <w:noWrap/>
            <w:hideMark/>
          </w:tcPr>
          <w:p w14:paraId="22ED4AFB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04623DA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3–4</w:t>
            </w:r>
          </w:p>
        </w:tc>
        <w:tc>
          <w:tcPr>
            <w:tcW w:w="879" w:type="pct"/>
            <w:hideMark/>
          </w:tcPr>
          <w:p w14:paraId="47E4DC0E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31DAE67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Stiffness</w:t>
            </w:r>
          </w:p>
        </w:tc>
        <w:tc>
          <w:tcPr>
            <w:tcW w:w="759" w:type="pct"/>
            <w:noWrap/>
            <w:hideMark/>
          </w:tcPr>
          <w:p w14:paraId="35C94EB5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n=70, events=1</w:t>
            </w:r>
          </w:p>
        </w:tc>
        <w:tc>
          <w:tcPr>
            <w:tcW w:w="683" w:type="pct"/>
            <w:noWrap/>
            <w:hideMark/>
          </w:tcPr>
          <w:p w14:paraId="06DD54EB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n=200, events=0</w:t>
            </w:r>
          </w:p>
        </w:tc>
      </w:tr>
      <w:tr w:rsidR="00D0419C" w:rsidRPr="00D0419C" w14:paraId="4B7255E6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0D4AA175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Sharrock 2024</w:t>
            </w:r>
          </w:p>
        </w:tc>
        <w:tc>
          <w:tcPr>
            <w:tcW w:w="516" w:type="pct"/>
            <w:noWrap/>
            <w:hideMark/>
          </w:tcPr>
          <w:p w14:paraId="0320C7F8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1BA42CF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3–4</w:t>
            </w:r>
          </w:p>
        </w:tc>
        <w:tc>
          <w:tcPr>
            <w:tcW w:w="879" w:type="pct"/>
            <w:hideMark/>
          </w:tcPr>
          <w:p w14:paraId="045ED316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44D4B00F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Trochanteric separation</w:t>
            </w:r>
          </w:p>
        </w:tc>
        <w:tc>
          <w:tcPr>
            <w:tcW w:w="759" w:type="pct"/>
            <w:noWrap/>
            <w:hideMark/>
          </w:tcPr>
          <w:p w14:paraId="2E730AB7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n=70, events=1</w:t>
            </w:r>
          </w:p>
        </w:tc>
        <w:tc>
          <w:tcPr>
            <w:tcW w:w="683" w:type="pct"/>
            <w:noWrap/>
            <w:hideMark/>
          </w:tcPr>
          <w:p w14:paraId="0E6ECB1A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n=200, events=0</w:t>
            </w:r>
          </w:p>
        </w:tc>
      </w:tr>
      <w:tr w:rsidR="00D0419C" w:rsidRPr="00D0419C" w14:paraId="7F2F791D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7C562DE5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Sharrock 2024</w:t>
            </w:r>
          </w:p>
        </w:tc>
        <w:tc>
          <w:tcPr>
            <w:tcW w:w="516" w:type="pct"/>
            <w:noWrap/>
            <w:hideMark/>
          </w:tcPr>
          <w:p w14:paraId="112BA620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5290DDE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3–4</w:t>
            </w:r>
          </w:p>
        </w:tc>
        <w:tc>
          <w:tcPr>
            <w:tcW w:w="879" w:type="pct"/>
            <w:hideMark/>
          </w:tcPr>
          <w:p w14:paraId="1A9D1327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16F46FCD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Seroma</w:t>
            </w:r>
          </w:p>
        </w:tc>
        <w:tc>
          <w:tcPr>
            <w:tcW w:w="759" w:type="pct"/>
            <w:noWrap/>
            <w:hideMark/>
          </w:tcPr>
          <w:p w14:paraId="3A71BA87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n=70, events=1</w:t>
            </w:r>
          </w:p>
        </w:tc>
        <w:tc>
          <w:tcPr>
            <w:tcW w:w="683" w:type="pct"/>
            <w:noWrap/>
            <w:hideMark/>
          </w:tcPr>
          <w:p w14:paraId="380DA995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n=200, events=0</w:t>
            </w:r>
          </w:p>
        </w:tc>
      </w:tr>
      <w:tr w:rsidR="00D0419C" w:rsidRPr="00D0419C" w14:paraId="5512824C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5B46526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Sharrock 2024</w:t>
            </w:r>
          </w:p>
        </w:tc>
        <w:tc>
          <w:tcPr>
            <w:tcW w:w="516" w:type="pct"/>
            <w:noWrap/>
            <w:hideMark/>
          </w:tcPr>
          <w:p w14:paraId="33D35564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4D7FA45C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3–4</w:t>
            </w:r>
          </w:p>
        </w:tc>
        <w:tc>
          <w:tcPr>
            <w:tcW w:w="879" w:type="pct"/>
            <w:hideMark/>
          </w:tcPr>
          <w:p w14:paraId="34D13EC1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5A614A14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Abductor weakness</w:t>
            </w:r>
          </w:p>
        </w:tc>
        <w:tc>
          <w:tcPr>
            <w:tcW w:w="759" w:type="pct"/>
            <w:noWrap/>
            <w:hideMark/>
          </w:tcPr>
          <w:p w14:paraId="6163C48B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n=70, events=1</w:t>
            </w:r>
          </w:p>
        </w:tc>
        <w:tc>
          <w:tcPr>
            <w:tcW w:w="683" w:type="pct"/>
            <w:noWrap/>
            <w:hideMark/>
          </w:tcPr>
          <w:p w14:paraId="4B77FC2F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n=200, events=0</w:t>
            </w:r>
          </w:p>
        </w:tc>
      </w:tr>
      <w:tr w:rsidR="00D0419C" w:rsidRPr="00D0419C" w14:paraId="2CC588A1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421D74AD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Sharrock 2024</w:t>
            </w:r>
          </w:p>
        </w:tc>
        <w:tc>
          <w:tcPr>
            <w:tcW w:w="516" w:type="pct"/>
            <w:noWrap/>
            <w:hideMark/>
          </w:tcPr>
          <w:p w14:paraId="7F11ED3B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6DC6EF36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3–4</w:t>
            </w:r>
          </w:p>
        </w:tc>
        <w:tc>
          <w:tcPr>
            <w:tcW w:w="879" w:type="pct"/>
            <w:hideMark/>
          </w:tcPr>
          <w:p w14:paraId="03D3D159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7012F801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Intra-operative skin burn</w:t>
            </w:r>
          </w:p>
        </w:tc>
        <w:tc>
          <w:tcPr>
            <w:tcW w:w="759" w:type="pct"/>
            <w:noWrap/>
            <w:hideMark/>
          </w:tcPr>
          <w:p w14:paraId="22C132C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n=70, events=0</w:t>
            </w:r>
          </w:p>
        </w:tc>
        <w:tc>
          <w:tcPr>
            <w:tcW w:w="683" w:type="pct"/>
            <w:noWrap/>
            <w:hideMark/>
          </w:tcPr>
          <w:p w14:paraId="68C6C6CD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n=200, events=1</w:t>
            </w:r>
          </w:p>
        </w:tc>
      </w:tr>
      <w:tr w:rsidR="00D0419C" w:rsidRPr="00D0419C" w14:paraId="1D343AB4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31176061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Sharrock 2024</w:t>
            </w:r>
          </w:p>
        </w:tc>
        <w:tc>
          <w:tcPr>
            <w:tcW w:w="516" w:type="pct"/>
            <w:noWrap/>
            <w:hideMark/>
          </w:tcPr>
          <w:p w14:paraId="68D9458C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724E03AB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3–4</w:t>
            </w:r>
          </w:p>
        </w:tc>
        <w:tc>
          <w:tcPr>
            <w:tcW w:w="879" w:type="pct"/>
            <w:hideMark/>
          </w:tcPr>
          <w:p w14:paraId="35EFA1F8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452581D5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Clicking</w:t>
            </w:r>
          </w:p>
        </w:tc>
        <w:tc>
          <w:tcPr>
            <w:tcW w:w="759" w:type="pct"/>
            <w:noWrap/>
            <w:hideMark/>
          </w:tcPr>
          <w:p w14:paraId="4AF2A0F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n=70, events=0</w:t>
            </w:r>
          </w:p>
        </w:tc>
        <w:tc>
          <w:tcPr>
            <w:tcW w:w="683" w:type="pct"/>
            <w:noWrap/>
            <w:hideMark/>
          </w:tcPr>
          <w:p w14:paraId="59153237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n=200, events=1</w:t>
            </w:r>
          </w:p>
        </w:tc>
      </w:tr>
      <w:tr w:rsidR="00D0419C" w:rsidRPr="00D0419C" w14:paraId="39C69884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77BCD33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Sharrock 2024</w:t>
            </w:r>
          </w:p>
        </w:tc>
        <w:tc>
          <w:tcPr>
            <w:tcW w:w="516" w:type="pct"/>
            <w:noWrap/>
            <w:hideMark/>
          </w:tcPr>
          <w:p w14:paraId="2200F925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18" w:type="pct"/>
            <w:noWrap/>
            <w:hideMark/>
          </w:tcPr>
          <w:p w14:paraId="1A62D197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KL 0–2 vs 3–4</w:t>
            </w:r>
          </w:p>
        </w:tc>
        <w:tc>
          <w:tcPr>
            <w:tcW w:w="879" w:type="pct"/>
            <w:hideMark/>
          </w:tcPr>
          <w:p w14:paraId="5C0F5CD4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54691C16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Adductor longus avulsion</w:t>
            </w:r>
          </w:p>
        </w:tc>
        <w:tc>
          <w:tcPr>
            <w:tcW w:w="759" w:type="pct"/>
            <w:noWrap/>
            <w:hideMark/>
          </w:tcPr>
          <w:p w14:paraId="5F67677C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n=70, events=1</w:t>
            </w:r>
          </w:p>
        </w:tc>
        <w:tc>
          <w:tcPr>
            <w:tcW w:w="683" w:type="pct"/>
            <w:noWrap/>
            <w:hideMark/>
          </w:tcPr>
          <w:p w14:paraId="1CF9E4A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n=200, events=1</w:t>
            </w:r>
          </w:p>
        </w:tc>
      </w:tr>
      <w:tr w:rsidR="00D0419C" w:rsidRPr="00D0419C" w14:paraId="31B92562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12D5C75D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Kashanian 2025</w:t>
            </w:r>
          </w:p>
        </w:tc>
        <w:tc>
          <w:tcPr>
            <w:tcW w:w="516" w:type="pct"/>
            <w:noWrap/>
            <w:hideMark/>
          </w:tcPr>
          <w:p w14:paraId="2E4DF23C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2025</w:t>
            </w:r>
          </w:p>
        </w:tc>
        <w:tc>
          <w:tcPr>
            <w:tcW w:w="718" w:type="pct"/>
            <w:noWrap/>
            <w:hideMark/>
          </w:tcPr>
          <w:p w14:paraId="7F52AB27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Tönnis2 vs Tönnis3</w:t>
            </w:r>
          </w:p>
        </w:tc>
        <w:tc>
          <w:tcPr>
            <w:tcW w:w="879" w:type="pct"/>
            <w:hideMark/>
          </w:tcPr>
          <w:p w14:paraId="217D02B0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53DCD5C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Superficial wound infection</w:t>
            </w:r>
          </w:p>
        </w:tc>
        <w:tc>
          <w:tcPr>
            <w:tcW w:w="759" w:type="pct"/>
            <w:noWrap/>
            <w:hideMark/>
          </w:tcPr>
          <w:p w14:paraId="5A031EB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n=260, events=3</w:t>
            </w:r>
          </w:p>
        </w:tc>
        <w:tc>
          <w:tcPr>
            <w:tcW w:w="683" w:type="pct"/>
            <w:noWrap/>
            <w:hideMark/>
          </w:tcPr>
          <w:p w14:paraId="44BD6ADB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n=420, events=2</w:t>
            </w:r>
          </w:p>
        </w:tc>
      </w:tr>
      <w:tr w:rsidR="00D0419C" w:rsidRPr="00D0419C" w14:paraId="65705534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26DBE191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Kashanian 2025</w:t>
            </w:r>
          </w:p>
        </w:tc>
        <w:tc>
          <w:tcPr>
            <w:tcW w:w="516" w:type="pct"/>
            <w:noWrap/>
            <w:hideMark/>
          </w:tcPr>
          <w:p w14:paraId="5C693DA8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2025</w:t>
            </w:r>
          </w:p>
        </w:tc>
        <w:tc>
          <w:tcPr>
            <w:tcW w:w="718" w:type="pct"/>
            <w:noWrap/>
            <w:hideMark/>
          </w:tcPr>
          <w:p w14:paraId="4C6F48E5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Tönnis2 vs Tönnis3</w:t>
            </w:r>
          </w:p>
        </w:tc>
        <w:tc>
          <w:tcPr>
            <w:tcW w:w="879" w:type="pct"/>
            <w:hideMark/>
          </w:tcPr>
          <w:p w14:paraId="644C647D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61B7ED7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Dislocation</w:t>
            </w:r>
          </w:p>
        </w:tc>
        <w:tc>
          <w:tcPr>
            <w:tcW w:w="759" w:type="pct"/>
            <w:noWrap/>
            <w:hideMark/>
          </w:tcPr>
          <w:p w14:paraId="681D06AD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n=260, events=1</w:t>
            </w:r>
          </w:p>
        </w:tc>
        <w:tc>
          <w:tcPr>
            <w:tcW w:w="683" w:type="pct"/>
            <w:noWrap/>
            <w:hideMark/>
          </w:tcPr>
          <w:p w14:paraId="3C961A00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n=420, events=2</w:t>
            </w:r>
          </w:p>
        </w:tc>
      </w:tr>
      <w:tr w:rsidR="00D0419C" w:rsidRPr="00D0419C" w14:paraId="45C3135E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2181989D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Kashanian 2025</w:t>
            </w:r>
          </w:p>
        </w:tc>
        <w:tc>
          <w:tcPr>
            <w:tcW w:w="516" w:type="pct"/>
            <w:noWrap/>
            <w:hideMark/>
          </w:tcPr>
          <w:p w14:paraId="03C88805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2025</w:t>
            </w:r>
          </w:p>
        </w:tc>
        <w:tc>
          <w:tcPr>
            <w:tcW w:w="718" w:type="pct"/>
            <w:noWrap/>
            <w:hideMark/>
          </w:tcPr>
          <w:p w14:paraId="3F16D825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Tönnis2 vs Tönnis3</w:t>
            </w:r>
          </w:p>
        </w:tc>
        <w:tc>
          <w:tcPr>
            <w:tcW w:w="879" w:type="pct"/>
            <w:hideMark/>
          </w:tcPr>
          <w:p w14:paraId="6A6EE359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3B14BA5A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Periprosthetic fracture</w:t>
            </w:r>
          </w:p>
        </w:tc>
        <w:tc>
          <w:tcPr>
            <w:tcW w:w="759" w:type="pct"/>
            <w:noWrap/>
            <w:hideMark/>
          </w:tcPr>
          <w:p w14:paraId="253DF38D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n=260, events=1</w:t>
            </w:r>
          </w:p>
        </w:tc>
        <w:tc>
          <w:tcPr>
            <w:tcW w:w="683" w:type="pct"/>
            <w:noWrap/>
            <w:hideMark/>
          </w:tcPr>
          <w:p w14:paraId="54B52E6E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n=420, events=2</w:t>
            </w:r>
          </w:p>
        </w:tc>
      </w:tr>
      <w:tr w:rsidR="00D0419C" w:rsidRPr="00D0419C" w14:paraId="7036A972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67CADC15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Kashanian 2025</w:t>
            </w:r>
          </w:p>
        </w:tc>
        <w:tc>
          <w:tcPr>
            <w:tcW w:w="516" w:type="pct"/>
            <w:noWrap/>
            <w:hideMark/>
          </w:tcPr>
          <w:p w14:paraId="6C69F0C9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2025</w:t>
            </w:r>
          </w:p>
        </w:tc>
        <w:tc>
          <w:tcPr>
            <w:tcW w:w="718" w:type="pct"/>
            <w:noWrap/>
            <w:hideMark/>
          </w:tcPr>
          <w:p w14:paraId="37474316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Tönnis2 vs Tönnis3</w:t>
            </w:r>
          </w:p>
        </w:tc>
        <w:tc>
          <w:tcPr>
            <w:tcW w:w="879" w:type="pct"/>
            <w:hideMark/>
          </w:tcPr>
          <w:p w14:paraId="43E56468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5249B336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Prosthetic joint infection</w:t>
            </w:r>
          </w:p>
        </w:tc>
        <w:tc>
          <w:tcPr>
            <w:tcW w:w="759" w:type="pct"/>
            <w:noWrap/>
            <w:hideMark/>
          </w:tcPr>
          <w:p w14:paraId="706CF8C1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n=260, events=1</w:t>
            </w:r>
          </w:p>
        </w:tc>
        <w:tc>
          <w:tcPr>
            <w:tcW w:w="683" w:type="pct"/>
            <w:noWrap/>
            <w:hideMark/>
          </w:tcPr>
          <w:p w14:paraId="1F8FF1A9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n=420, events=3</w:t>
            </w:r>
          </w:p>
        </w:tc>
      </w:tr>
      <w:tr w:rsidR="00D0419C" w:rsidRPr="00D0419C" w14:paraId="245C0C08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7C0F7E6F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Kashanian 2025</w:t>
            </w:r>
          </w:p>
        </w:tc>
        <w:tc>
          <w:tcPr>
            <w:tcW w:w="516" w:type="pct"/>
            <w:noWrap/>
            <w:hideMark/>
          </w:tcPr>
          <w:p w14:paraId="79726A9F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2025</w:t>
            </w:r>
          </w:p>
        </w:tc>
        <w:tc>
          <w:tcPr>
            <w:tcW w:w="718" w:type="pct"/>
            <w:noWrap/>
            <w:hideMark/>
          </w:tcPr>
          <w:p w14:paraId="3571512B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Tönnis2 vs Tönnis3</w:t>
            </w:r>
          </w:p>
        </w:tc>
        <w:tc>
          <w:tcPr>
            <w:tcW w:w="879" w:type="pct"/>
            <w:hideMark/>
          </w:tcPr>
          <w:p w14:paraId="5743BEC1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5CF9CDAD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Aseptic loosening</w:t>
            </w:r>
          </w:p>
        </w:tc>
        <w:tc>
          <w:tcPr>
            <w:tcW w:w="759" w:type="pct"/>
            <w:noWrap/>
            <w:hideMark/>
          </w:tcPr>
          <w:p w14:paraId="76543E56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n=260, events=1</w:t>
            </w:r>
          </w:p>
        </w:tc>
        <w:tc>
          <w:tcPr>
            <w:tcW w:w="683" w:type="pct"/>
            <w:noWrap/>
            <w:hideMark/>
          </w:tcPr>
          <w:p w14:paraId="18E856F1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n=420, events=2</w:t>
            </w:r>
          </w:p>
        </w:tc>
      </w:tr>
      <w:tr w:rsidR="00D0419C" w:rsidRPr="00D0419C" w14:paraId="0B905231" w14:textId="77777777" w:rsidTr="00D0419C">
        <w:trPr>
          <w:trHeight w:val="255"/>
        </w:trPr>
        <w:tc>
          <w:tcPr>
            <w:tcW w:w="337" w:type="pct"/>
            <w:noWrap/>
            <w:hideMark/>
          </w:tcPr>
          <w:p w14:paraId="7A465662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Kashanian 2025</w:t>
            </w:r>
          </w:p>
        </w:tc>
        <w:tc>
          <w:tcPr>
            <w:tcW w:w="516" w:type="pct"/>
            <w:noWrap/>
            <w:hideMark/>
          </w:tcPr>
          <w:p w14:paraId="776CF8BE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2025</w:t>
            </w:r>
          </w:p>
        </w:tc>
        <w:tc>
          <w:tcPr>
            <w:tcW w:w="718" w:type="pct"/>
            <w:noWrap/>
            <w:hideMark/>
          </w:tcPr>
          <w:p w14:paraId="2A8F76B4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Tönnis2 vs Tönnis3</w:t>
            </w:r>
          </w:p>
        </w:tc>
        <w:tc>
          <w:tcPr>
            <w:tcW w:w="879" w:type="pct"/>
            <w:hideMark/>
          </w:tcPr>
          <w:p w14:paraId="5CC99D99" w14:textId="77777777" w:rsidR="00940157" w:rsidRPr="00940157" w:rsidRDefault="00940157" w:rsidP="00940157">
            <w:pPr>
              <w:widowControl/>
              <w:jc w:val="right"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08" w:type="pct"/>
            <w:noWrap/>
            <w:hideMark/>
          </w:tcPr>
          <w:p w14:paraId="3DAFD7FD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Non-</w:t>
            </w:r>
            <w:proofErr w:type="spellStart"/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orthopaedic</w:t>
            </w:r>
            <w:proofErr w:type="spellEnd"/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 complication</w:t>
            </w:r>
          </w:p>
        </w:tc>
        <w:tc>
          <w:tcPr>
            <w:tcW w:w="759" w:type="pct"/>
            <w:noWrap/>
            <w:hideMark/>
          </w:tcPr>
          <w:p w14:paraId="1DFDE3D9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n=260, events=0</w:t>
            </w:r>
          </w:p>
        </w:tc>
        <w:tc>
          <w:tcPr>
            <w:tcW w:w="683" w:type="pct"/>
            <w:noWrap/>
            <w:hideMark/>
          </w:tcPr>
          <w:p w14:paraId="301AB4A1" w14:textId="77777777" w:rsidR="00940157" w:rsidRPr="00940157" w:rsidRDefault="00940157" w:rsidP="00940157">
            <w:pPr>
              <w:widowControl/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940157">
              <w:rPr>
                <w:rFonts w:ascii="Optima" w:eastAsia="ＭＳ Ｐゴシック" w:hAnsi="Optima" w:cs="ＭＳ Ｐゴシック"/>
                <w:color w:val="000000"/>
                <w:kern w:val="0"/>
                <w:sz w:val="22"/>
                <w:szCs w:val="22"/>
                <w14:ligatures w14:val="none"/>
              </w:rPr>
              <w:t>n=420, events=2</w:t>
            </w:r>
          </w:p>
        </w:tc>
      </w:tr>
    </w:tbl>
    <w:p w14:paraId="14F5CA7A" w14:textId="4E8E2D6F" w:rsidR="00756AE8" w:rsidRPr="00D0419C" w:rsidRDefault="00756AE8">
      <w:pPr>
        <w:widowControl/>
        <w:rPr>
          <w:rFonts w:ascii="Optima" w:hAnsi="Optima" w:cs="Times New Roman"/>
        </w:rPr>
      </w:pPr>
    </w:p>
    <w:p w14:paraId="161505EA" w14:textId="20E92D37" w:rsidR="003F1393" w:rsidRPr="00270346" w:rsidRDefault="00D0419C">
      <w:pPr>
        <w:widowControl/>
        <w:rPr>
          <w:rFonts w:ascii="Optima" w:hAnsi="Optima" w:cs="Times New Roman"/>
        </w:rPr>
      </w:pPr>
      <w:r w:rsidRPr="00D0419C">
        <w:rPr>
          <w:rFonts w:ascii="Optima" w:hAnsi="Optima" w:cs="Times New Roman"/>
        </w:rPr>
        <w:br w:type="page"/>
      </w:r>
    </w:p>
    <w:p w14:paraId="3FD763E7" w14:textId="155FC4FE" w:rsidR="00B347A9" w:rsidRPr="00D0419C" w:rsidRDefault="00B347A9" w:rsidP="00B347A9">
      <w:pPr>
        <w:rPr>
          <w:rFonts w:ascii="Optima" w:hAnsi="Optima" w:cs="Times New Roman"/>
          <w:b/>
          <w:bCs/>
        </w:rPr>
      </w:pPr>
      <w:r w:rsidRPr="00D0419C">
        <w:rPr>
          <w:rFonts w:ascii="Optima" w:hAnsi="Optima" w:cs="Times New Roman"/>
          <w:b/>
          <w:bCs/>
        </w:rPr>
        <w:lastRenderedPageBreak/>
        <w:t>Sensitivity analysis</w:t>
      </w:r>
    </w:p>
    <w:p w14:paraId="45206AF0" w14:textId="77777777" w:rsidR="00B347A9" w:rsidRPr="00D0419C" w:rsidRDefault="00B347A9" w:rsidP="00B347A9">
      <w:pPr>
        <w:rPr>
          <w:rFonts w:ascii="Optima" w:hAnsi="Optima" w:cs="Times New Roman"/>
        </w:rPr>
      </w:pPr>
      <w:r w:rsidRPr="00D0419C">
        <w:rPr>
          <w:rFonts w:ascii="Optima" w:hAnsi="Optima" w:cs="Times New Roman"/>
        </w:rPr>
        <w:t>We prespecified one comparison—</w:t>
      </w:r>
      <w:r w:rsidRPr="00D0419C">
        <w:rPr>
          <w:rFonts w:ascii="Optima" w:hAnsi="Optima" w:cs="Times New Roman"/>
          <w:b/>
          <w:bCs/>
        </w:rPr>
        <w:t>Moderate radiographic OA vs Severe OA</w:t>
      </w:r>
      <w:r w:rsidRPr="00D0419C">
        <w:rPr>
          <w:rFonts w:ascii="Optima" w:hAnsi="Optima" w:cs="Times New Roman"/>
        </w:rPr>
        <w:t xml:space="preserve"> (KL/</w:t>
      </w:r>
      <w:proofErr w:type="spellStart"/>
      <w:r w:rsidRPr="00D0419C">
        <w:rPr>
          <w:rFonts w:ascii="Optima" w:hAnsi="Optima" w:cs="Times New Roman"/>
        </w:rPr>
        <w:t>Tönnis</w:t>
      </w:r>
      <w:proofErr w:type="spellEnd"/>
      <w:r w:rsidRPr="00D0419C">
        <w:rPr>
          <w:rFonts w:ascii="Optima" w:hAnsi="Optima" w:cs="Times New Roman"/>
        </w:rPr>
        <w:t xml:space="preserve"> 0–2 or 1–2 vs 3–4)—at </w:t>
      </w:r>
      <w:r w:rsidRPr="00D0419C">
        <w:rPr>
          <w:rFonts w:ascii="Optima" w:hAnsi="Optima" w:cs="Times New Roman"/>
          <w:b/>
          <w:bCs/>
        </w:rPr>
        <w:t>12 ± 6 months</w:t>
      </w:r>
      <w:r w:rsidRPr="00D0419C">
        <w:rPr>
          <w:rFonts w:ascii="Optima" w:hAnsi="Optima" w:cs="Times New Roman"/>
        </w:rPr>
        <w:t>. Outcomes were grouped by construct to allow scale-agnostic synthesis:</w:t>
      </w:r>
    </w:p>
    <w:p w14:paraId="07B340BF" w14:textId="77777777" w:rsidR="00B347A9" w:rsidRPr="00D0419C" w:rsidRDefault="00B347A9" w:rsidP="00B347A9">
      <w:pPr>
        <w:rPr>
          <w:rFonts w:ascii="Optima" w:hAnsi="Optima" w:cs="Times New Roman"/>
        </w:rPr>
      </w:pPr>
      <w:r w:rsidRPr="00D0419C">
        <w:rPr>
          <w:rFonts w:ascii="Optima" w:hAnsi="Optima" w:cs="Times New Roman"/>
          <w:b/>
          <w:bCs/>
        </w:rPr>
        <w:t>Function</w:t>
      </w:r>
      <w:r w:rsidRPr="00D0419C">
        <w:rPr>
          <w:rFonts w:ascii="Optima" w:hAnsi="Optima" w:cs="Times New Roman"/>
        </w:rPr>
        <w:t xml:space="preserve"> (e.g., WOMAC-Function, OHS, HOOS-ADL)</w:t>
      </w:r>
    </w:p>
    <w:p w14:paraId="02C7A4C6" w14:textId="77777777" w:rsidR="00B347A9" w:rsidRPr="00D0419C" w:rsidRDefault="00B347A9" w:rsidP="00B347A9">
      <w:pPr>
        <w:rPr>
          <w:rFonts w:ascii="Optima" w:hAnsi="Optima" w:cs="Times New Roman"/>
        </w:rPr>
      </w:pPr>
      <w:r w:rsidRPr="00D0419C">
        <w:rPr>
          <w:rFonts w:ascii="Optima" w:hAnsi="Optima" w:cs="Times New Roman"/>
          <w:b/>
          <w:bCs/>
        </w:rPr>
        <w:t>Pain</w:t>
      </w:r>
      <w:r w:rsidRPr="00D0419C">
        <w:rPr>
          <w:rFonts w:ascii="Optima" w:hAnsi="Optima" w:cs="Times New Roman"/>
        </w:rPr>
        <w:t xml:space="preserve"> (e.g., WOMAC-Pain, VAS)</w:t>
      </w:r>
    </w:p>
    <w:p w14:paraId="4008FB0C" w14:textId="77777777" w:rsidR="00B347A9" w:rsidRPr="00D0419C" w:rsidRDefault="00B347A9" w:rsidP="00B347A9">
      <w:pPr>
        <w:rPr>
          <w:rFonts w:ascii="Optima" w:hAnsi="Optima" w:cs="Times New Roman"/>
        </w:rPr>
      </w:pPr>
      <w:r w:rsidRPr="00D0419C">
        <w:rPr>
          <w:rFonts w:ascii="Optima" w:hAnsi="Optima" w:cs="Times New Roman"/>
          <w:b/>
          <w:bCs/>
        </w:rPr>
        <w:t>Health-related quality of life (</w:t>
      </w:r>
      <w:proofErr w:type="spellStart"/>
      <w:r w:rsidRPr="00D0419C">
        <w:rPr>
          <w:rFonts w:ascii="Optima" w:hAnsi="Optima" w:cs="Times New Roman"/>
          <w:b/>
          <w:bCs/>
        </w:rPr>
        <w:t>HRQoL</w:t>
      </w:r>
      <w:proofErr w:type="spellEnd"/>
      <w:r w:rsidRPr="00D0419C">
        <w:rPr>
          <w:rFonts w:ascii="Optima" w:hAnsi="Optima" w:cs="Times New Roman"/>
          <w:b/>
          <w:bCs/>
        </w:rPr>
        <w:t>)</w:t>
      </w:r>
      <w:r w:rsidRPr="00D0419C">
        <w:rPr>
          <w:rFonts w:ascii="Optima" w:hAnsi="Optima" w:cs="Times New Roman"/>
        </w:rPr>
        <w:t xml:space="preserve"> (e.g., EQ-5D, SF-36/VR-12 domains)</w:t>
      </w:r>
    </w:p>
    <w:p w14:paraId="3393E144" w14:textId="77777777" w:rsidR="00B347A9" w:rsidRPr="00D0419C" w:rsidRDefault="00B347A9" w:rsidP="00B347A9">
      <w:pPr>
        <w:rPr>
          <w:rFonts w:ascii="Optima" w:hAnsi="Optima" w:cs="Times New Roman"/>
        </w:rPr>
      </w:pPr>
      <w:r w:rsidRPr="00D0419C">
        <w:rPr>
          <w:rFonts w:ascii="Optima" w:hAnsi="Optima" w:cs="Times New Roman"/>
        </w:rPr>
        <w:t xml:space="preserve">Given mixed instruments, the primary meta-analyses used </w:t>
      </w:r>
      <w:r w:rsidRPr="00D0419C">
        <w:rPr>
          <w:rFonts w:ascii="Optima" w:hAnsi="Optima" w:cs="Times New Roman"/>
          <w:b/>
          <w:bCs/>
        </w:rPr>
        <w:t xml:space="preserve">SMDs under random-effects (IV, </w:t>
      </w:r>
      <w:proofErr w:type="spellStart"/>
      <w:r w:rsidRPr="00D0419C">
        <w:rPr>
          <w:rFonts w:ascii="Optima" w:hAnsi="Optima" w:cs="Times New Roman"/>
          <w:b/>
          <w:bCs/>
        </w:rPr>
        <w:t>DerSimonian</w:t>
      </w:r>
      <w:proofErr w:type="spellEnd"/>
      <w:r w:rsidRPr="00D0419C">
        <w:rPr>
          <w:rFonts w:ascii="Optima" w:hAnsi="Optima" w:cs="Times New Roman"/>
          <w:b/>
          <w:bCs/>
        </w:rPr>
        <w:t>-Laird)</w:t>
      </w:r>
      <w:r w:rsidRPr="00D0419C">
        <w:rPr>
          <w:rFonts w:ascii="Optima" w:hAnsi="Optima" w:cs="Times New Roman"/>
        </w:rPr>
        <w:t xml:space="preserve">. We then ran </w:t>
      </w:r>
      <w:r w:rsidRPr="00D0419C">
        <w:rPr>
          <w:rFonts w:ascii="Optima" w:hAnsi="Optima" w:cs="Times New Roman"/>
          <w:b/>
          <w:bCs/>
        </w:rPr>
        <w:t>instrument-family subgroups</w:t>
      </w:r>
      <w:r w:rsidRPr="00D0419C">
        <w:rPr>
          <w:rFonts w:ascii="Optima" w:hAnsi="Optima" w:cs="Times New Roman"/>
        </w:rPr>
        <w:t xml:space="preserve"> (Function: WOMAC vs OHS vs HOOS; Pain: WOMAC vs non-WOMAC; </w:t>
      </w:r>
      <w:proofErr w:type="spellStart"/>
      <w:r w:rsidRPr="00D0419C">
        <w:rPr>
          <w:rFonts w:ascii="Optima" w:hAnsi="Optima" w:cs="Times New Roman"/>
        </w:rPr>
        <w:t>HRQoL</w:t>
      </w:r>
      <w:proofErr w:type="spellEnd"/>
      <w:r w:rsidRPr="00D0419C">
        <w:rPr>
          <w:rFonts w:ascii="Optima" w:hAnsi="Optima" w:cs="Times New Roman"/>
        </w:rPr>
        <w:t>: EQ-5D family vs non-EQ-5D).</w:t>
      </w:r>
    </w:p>
    <w:p w14:paraId="4B35B961" w14:textId="77777777" w:rsidR="00B347A9" w:rsidRPr="00D0419C" w:rsidRDefault="00B347A9" w:rsidP="00B347A9">
      <w:pPr>
        <w:rPr>
          <w:rFonts w:ascii="Optima" w:hAnsi="Optima" w:cs="Times New Roman"/>
        </w:rPr>
      </w:pPr>
      <w:r w:rsidRPr="00D0419C">
        <w:rPr>
          <w:rFonts w:ascii="Optima" w:hAnsi="Optima" w:cs="Times New Roman"/>
        </w:rPr>
        <w:t>Pre-specified sensitivity checks were:</w:t>
      </w:r>
    </w:p>
    <w:p w14:paraId="6715A99C" w14:textId="77777777" w:rsidR="00B347A9" w:rsidRPr="00D0419C" w:rsidRDefault="00B347A9" w:rsidP="00B347A9">
      <w:pPr>
        <w:numPr>
          <w:ilvl w:val="0"/>
          <w:numId w:val="2"/>
        </w:numPr>
        <w:rPr>
          <w:rFonts w:ascii="Optima" w:hAnsi="Optima" w:cs="Times New Roman"/>
        </w:rPr>
      </w:pPr>
      <w:r w:rsidRPr="00D0419C">
        <w:rPr>
          <w:rFonts w:ascii="Optima" w:hAnsi="Optima" w:cs="Times New Roman"/>
          <w:b/>
          <w:bCs/>
        </w:rPr>
        <w:t>Leave-one-out</w:t>
      </w:r>
      <w:r w:rsidRPr="00D0419C">
        <w:rPr>
          <w:rFonts w:ascii="Optima" w:hAnsi="Optima" w:cs="Times New Roman"/>
        </w:rPr>
        <w:t xml:space="preserve"> analyses within each primary synthesis;</w:t>
      </w:r>
    </w:p>
    <w:p w14:paraId="4518AAAD" w14:textId="77777777" w:rsidR="00B347A9" w:rsidRPr="00D0419C" w:rsidRDefault="00B347A9" w:rsidP="00B347A9">
      <w:pPr>
        <w:numPr>
          <w:ilvl w:val="0"/>
          <w:numId w:val="2"/>
        </w:numPr>
        <w:rPr>
          <w:rFonts w:ascii="Optima" w:hAnsi="Optima" w:cs="Times New Roman"/>
        </w:rPr>
      </w:pPr>
      <w:r w:rsidRPr="00D0419C">
        <w:rPr>
          <w:rFonts w:ascii="Optima" w:hAnsi="Optima" w:cs="Times New Roman"/>
          <w:b/>
          <w:bCs/>
        </w:rPr>
        <w:t xml:space="preserve">Excluding studies that required </w:t>
      </w:r>
      <w:proofErr w:type="spellStart"/>
      <w:r w:rsidRPr="00D0419C">
        <w:rPr>
          <w:rFonts w:ascii="Optima" w:hAnsi="Optima" w:cs="Times New Roman"/>
          <w:b/>
          <w:bCs/>
        </w:rPr>
        <w:t>median→mean</w:t>
      </w:r>
      <w:proofErr w:type="spellEnd"/>
      <w:r w:rsidRPr="00D0419C">
        <w:rPr>
          <w:rFonts w:ascii="Optima" w:hAnsi="Optima" w:cs="Times New Roman"/>
          <w:b/>
          <w:bCs/>
        </w:rPr>
        <w:t>/SD conversion</w:t>
      </w:r>
      <w:r w:rsidRPr="00D0419C">
        <w:rPr>
          <w:rFonts w:ascii="Optima" w:hAnsi="Optima" w:cs="Times New Roman"/>
        </w:rPr>
        <w:t xml:space="preserve"> (Neitzke 2024);</w:t>
      </w:r>
    </w:p>
    <w:p w14:paraId="5E5882FE" w14:textId="77777777" w:rsidR="00B347A9" w:rsidRPr="00D0419C" w:rsidRDefault="00B347A9" w:rsidP="00B347A9">
      <w:pPr>
        <w:numPr>
          <w:ilvl w:val="0"/>
          <w:numId w:val="2"/>
        </w:numPr>
        <w:rPr>
          <w:rFonts w:ascii="Optima" w:hAnsi="Optima" w:cs="Times New Roman"/>
        </w:rPr>
      </w:pPr>
      <w:r w:rsidRPr="00D0419C">
        <w:rPr>
          <w:rFonts w:ascii="Optima" w:hAnsi="Optima" w:cs="Times New Roman"/>
          <w:b/>
          <w:bCs/>
        </w:rPr>
        <w:t>Fixed-effect</w:t>
      </w:r>
      <w:r w:rsidRPr="00D0419C">
        <w:rPr>
          <w:rFonts w:ascii="Optima" w:hAnsi="Optima" w:cs="Times New Roman"/>
        </w:rPr>
        <w:t xml:space="preserve"> re-estimation;</w:t>
      </w:r>
    </w:p>
    <w:p w14:paraId="04A62371" w14:textId="77777777" w:rsidR="00B347A9" w:rsidRPr="00D0419C" w:rsidRDefault="00B347A9" w:rsidP="00B347A9">
      <w:pPr>
        <w:numPr>
          <w:ilvl w:val="0"/>
          <w:numId w:val="2"/>
        </w:numPr>
        <w:rPr>
          <w:rFonts w:ascii="Optima" w:hAnsi="Optima" w:cs="Times New Roman"/>
        </w:rPr>
      </w:pPr>
      <w:r w:rsidRPr="00D0419C">
        <w:rPr>
          <w:rFonts w:ascii="Optima" w:hAnsi="Optima" w:cs="Times New Roman"/>
          <w:b/>
          <w:bCs/>
        </w:rPr>
        <w:t>Influential-study removals</w:t>
      </w:r>
      <w:r w:rsidRPr="00D0419C">
        <w:rPr>
          <w:rFonts w:ascii="Optima" w:hAnsi="Optima" w:cs="Times New Roman"/>
        </w:rPr>
        <w:t xml:space="preserve"> (Sharrock 2024, Peeters 2024, Kashanian 2025, Nilsdotter 2001), chosen a priori because of size or leverage.</w:t>
      </w:r>
    </w:p>
    <w:p w14:paraId="52F7E30D" w14:textId="77777777" w:rsidR="00B347A9" w:rsidRPr="00D0419C" w:rsidRDefault="00B347A9" w:rsidP="00B347A9">
      <w:pPr>
        <w:rPr>
          <w:rFonts w:ascii="Optima" w:hAnsi="Optima" w:cs="Times New Roman"/>
          <w:b/>
          <w:bCs/>
        </w:rPr>
      </w:pPr>
    </w:p>
    <w:p w14:paraId="0ACE55B3" w14:textId="77777777" w:rsidR="00B347A9" w:rsidRPr="00D0419C" w:rsidRDefault="00B347A9" w:rsidP="00B347A9">
      <w:pPr>
        <w:rPr>
          <w:rFonts w:ascii="Optima" w:hAnsi="Optima" w:cs="Times New Roman"/>
          <w:b/>
          <w:bCs/>
        </w:rPr>
      </w:pPr>
      <w:r w:rsidRPr="00D0419C">
        <w:rPr>
          <w:rFonts w:ascii="Optima" w:hAnsi="Optima" w:cs="Times New Roman"/>
          <w:b/>
          <w:bCs/>
        </w:rPr>
        <w:t>Function (instrument subgroups)</w:t>
      </w:r>
    </w:p>
    <w:p w14:paraId="28BA5DB0" w14:textId="4A4DA1FB" w:rsidR="00B347A9" w:rsidRPr="00EE3061" w:rsidRDefault="00B347A9" w:rsidP="00B347A9">
      <w:pPr>
        <w:rPr>
          <w:rFonts w:ascii="Optima" w:hAnsi="Optima" w:cs="Times New Roman"/>
        </w:rPr>
      </w:pPr>
      <w:r w:rsidRPr="00EE3061">
        <w:rPr>
          <w:rFonts w:ascii="Optima" w:hAnsi="Optima" w:cs="Times New Roman"/>
        </w:rPr>
        <w:t>WOMAC-Function only (Kashanian 2025; Nilsdotter 2001):</w:t>
      </w:r>
      <w:r w:rsidRPr="00EE3061">
        <w:rPr>
          <w:rFonts w:ascii="Optima" w:hAnsi="Optima" w:cs="Times New Roman"/>
        </w:rPr>
        <w:br/>
        <w:t>SMD = −0.05 (95% CI −0.30 to 0.20), I² = 0%, n=92 vs 185.</w:t>
      </w:r>
    </w:p>
    <w:p w14:paraId="79E86766" w14:textId="309BFB08" w:rsidR="00CE4CCA" w:rsidRPr="006B1F41" w:rsidRDefault="00B347A9" w:rsidP="00B347A9">
      <w:pPr>
        <w:rPr>
          <w:rFonts w:ascii="Optima" w:hAnsi="Optima" w:cs="Times New Roman"/>
        </w:rPr>
      </w:pPr>
      <w:r w:rsidRPr="00EE3061">
        <w:rPr>
          <w:rFonts w:ascii="Optima" w:hAnsi="Optima" w:cs="Times New Roman"/>
        </w:rPr>
        <w:t>OHS only (Sharrock 2024; Al-</w:t>
      </w:r>
      <w:proofErr w:type="spellStart"/>
      <w:r w:rsidRPr="00EE3061">
        <w:rPr>
          <w:rFonts w:ascii="Optima" w:hAnsi="Optima" w:cs="Times New Roman"/>
        </w:rPr>
        <w:t>Amiry</w:t>
      </w:r>
      <w:proofErr w:type="spellEnd"/>
      <w:r w:rsidRPr="00EE3061">
        <w:rPr>
          <w:rFonts w:ascii="Optima" w:hAnsi="Optima" w:cs="Times New Roman"/>
        </w:rPr>
        <w:t xml:space="preserve"> 2017; Peeters 2024):</w:t>
      </w:r>
      <w:r w:rsidRPr="00EE3061">
        <w:rPr>
          <w:rFonts w:ascii="Optima" w:hAnsi="Optima" w:cs="Times New Roman"/>
        </w:rPr>
        <w:br/>
        <w:t>SMD = −0.62 (−0.91 to −0.32), I² = 71%, n=330 vs 620.</w:t>
      </w:r>
      <w:r w:rsidRPr="00EE3061">
        <w:rPr>
          <w:rFonts w:ascii="Optima" w:hAnsi="Optima" w:cs="Times New Roman"/>
        </w:rPr>
        <w:br/>
        <w:t>HOOS-based function (e.g., ADL) only (Peeters 2024; Neitzke 2024):</w:t>
      </w:r>
      <w:r w:rsidRPr="00EE3061">
        <w:rPr>
          <w:rFonts w:ascii="Optima" w:hAnsi="Optima" w:cs="Times New Roman"/>
        </w:rPr>
        <w:br/>
        <w:t>SMD = −0.31 (−0.97 to 0.34), I² = 87%, n=143 vs 328.</w:t>
      </w:r>
      <w:r w:rsidRPr="00D0419C">
        <w:rPr>
          <w:rFonts w:ascii="Optima" w:hAnsi="Optima" w:cs="Times New Roman"/>
        </w:rPr>
        <w:br/>
      </w:r>
      <w:r w:rsidRPr="00D0419C">
        <w:rPr>
          <w:rFonts w:ascii="Optima" w:hAnsi="Optima" w:cs="Times New Roman"/>
          <w:b/>
          <w:bCs/>
        </w:rPr>
        <w:t>Primary Function leave-one-out (random-effects, mixed instruments):</w:t>
      </w:r>
      <w:r w:rsidRPr="00D0419C">
        <w:rPr>
          <w:rFonts w:ascii="Optima" w:hAnsi="Optima" w:cs="Times New Roman"/>
        </w:rPr>
        <w:br/>
      </w:r>
      <w:r w:rsidRPr="006B1F41">
        <w:rPr>
          <w:rFonts w:ascii="Optima" w:hAnsi="Optima" w:cs="Times New Roman"/>
        </w:rPr>
        <w:t>Base model SMD</w:t>
      </w:r>
      <w:r w:rsidR="00583F83">
        <w:rPr>
          <w:rFonts w:ascii="Optima" w:hAnsi="Optima" w:cs="Times New Roman" w:hint="eastAsia"/>
        </w:rPr>
        <w:t>:</w:t>
      </w:r>
      <w:r w:rsidRPr="006B1F41">
        <w:rPr>
          <w:rFonts w:ascii="Optima" w:hAnsi="Optima" w:cs="Times New Roman"/>
        </w:rPr>
        <w:t xml:space="preserve"> −0.34 (−0.62 to −0.07), I² = 83%.</w:t>
      </w:r>
      <w:r w:rsidRPr="006B1F41">
        <w:rPr>
          <w:rFonts w:ascii="Optima" w:hAnsi="Optima" w:cs="Times New Roman"/>
        </w:rPr>
        <w:br/>
        <w:t>Excluding Neitzke 2024 (</w:t>
      </w:r>
      <w:proofErr w:type="spellStart"/>
      <w:r w:rsidRPr="006B1F41">
        <w:rPr>
          <w:rFonts w:ascii="Optima" w:hAnsi="Optima" w:cs="Times New Roman"/>
        </w:rPr>
        <w:t>median→mean</w:t>
      </w:r>
      <w:proofErr w:type="spellEnd"/>
      <w:r w:rsidRPr="006B1F41">
        <w:rPr>
          <w:rFonts w:ascii="Optima" w:hAnsi="Optima" w:cs="Times New Roman"/>
        </w:rPr>
        <w:t>/SD)</w:t>
      </w:r>
      <w:r w:rsidR="00583F83">
        <w:rPr>
          <w:rFonts w:ascii="Optima" w:hAnsi="Optima" w:cs="Times New Roman" w:hint="eastAsia"/>
        </w:rPr>
        <w:t>:</w:t>
      </w:r>
      <w:r w:rsidRPr="006B1F41">
        <w:rPr>
          <w:rFonts w:ascii="Optima" w:hAnsi="Optima" w:cs="Times New Roman"/>
        </w:rPr>
        <w:t>−0.43 (−0.70 to −0.15), I² = 77%.</w:t>
      </w:r>
      <w:r w:rsidRPr="006B1F41">
        <w:rPr>
          <w:rFonts w:ascii="Optima" w:hAnsi="Optima" w:cs="Times New Roman"/>
        </w:rPr>
        <w:br/>
        <w:t>Excluding Al-</w:t>
      </w:r>
      <w:proofErr w:type="spellStart"/>
      <w:r w:rsidRPr="006B1F41">
        <w:rPr>
          <w:rFonts w:ascii="Optima" w:hAnsi="Optima" w:cs="Times New Roman"/>
        </w:rPr>
        <w:t>Amiry</w:t>
      </w:r>
      <w:proofErr w:type="spellEnd"/>
      <w:r w:rsidRPr="006B1F41">
        <w:rPr>
          <w:rFonts w:ascii="Optima" w:hAnsi="Optima" w:cs="Times New Roman"/>
        </w:rPr>
        <w:t xml:space="preserve"> 2017</w:t>
      </w:r>
      <w:r w:rsidR="00CE4CCA" w:rsidRPr="006B1F41">
        <w:rPr>
          <w:rFonts w:ascii="Optima" w:hAnsi="Optima" w:cs="Times New Roman" w:hint="eastAsia"/>
        </w:rPr>
        <w:t>:</w:t>
      </w:r>
      <w:r w:rsidRPr="006B1F41">
        <w:rPr>
          <w:rFonts w:ascii="Optima" w:hAnsi="Optima" w:cs="Times New Roman"/>
        </w:rPr>
        <w:t xml:space="preserve"> −0.40 (−0.71 to −0.10), I² = 83%.</w:t>
      </w:r>
      <w:r w:rsidRPr="006B1F41">
        <w:rPr>
          <w:rFonts w:ascii="Optima" w:hAnsi="Optima" w:cs="Times New Roman"/>
        </w:rPr>
        <w:br/>
        <w:t>Excluding Sharrock 2024</w:t>
      </w:r>
      <w:r w:rsidR="00CE4CCA" w:rsidRPr="006B1F41">
        <w:rPr>
          <w:rFonts w:ascii="Optima" w:hAnsi="Optima" w:cs="Times New Roman" w:hint="eastAsia"/>
        </w:rPr>
        <w:t>:</w:t>
      </w:r>
      <w:r w:rsidRPr="006B1F41">
        <w:rPr>
          <w:rFonts w:ascii="Optima" w:hAnsi="Optima" w:cs="Times New Roman"/>
        </w:rPr>
        <w:t xml:space="preserve"> −0.25 (−0.53 to 0.03)</w:t>
      </w:r>
      <w:r w:rsidR="007857C4" w:rsidRPr="006B1F41">
        <w:rPr>
          <w:rFonts w:ascii="Optima" w:hAnsi="Optima" w:cs="Times New Roman" w:hint="eastAsia"/>
        </w:rPr>
        <w:t xml:space="preserve">, </w:t>
      </w:r>
      <w:r w:rsidR="007857C4" w:rsidRPr="006B1F41">
        <w:rPr>
          <w:rFonts w:ascii="Optima" w:hAnsi="Optima" w:cs="Times New Roman"/>
        </w:rPr>
        <w:t xml:space="preserve">I² = </w:t>
      </w:r>
      <w:r w:rsidR="007857C4" w:rsidRPr="006B1F41">
        <w:rPr>
          <w:rFonts w:ascii="Optima" w:hAnsi="Optima" w:cs="Times New Roman" w:hint="eastAsia"/>
        </w:rPr>
        <w:t>79</w:t>
      </w:r>
      <w:r w:rsidR="007857C4" w:rsidRPr="006B1F41">
        <w:rPr>
          <w:rFonts w:ascii="Optima" w:hAnsi="Optima" w:cs="Times New Roman"/>
        </w:rPr>
        <w:t>%</w:t>
      </w:r>
      <w:r w:rsidRPr="006B1F41">
        <w:rPr>
          <w:rFonts w:ascii="Optima" w:hAnsi="Optima" w:cs="Times New Roman"/>
        </w:rPr>
        <w:t>.</w:t>
      </w:r>
      <w:r w:rsidRPr="006B1F41">
        <w:rPr>
          <w:rFonts w:ascii="Optima" w:hAnsi="Optima" w:cs="Times New Roman"/>
        </w:rPr>
        <w:br/>
        <w:t>Excluding Peeters 2024</w:t>
      </w:r>
      <w:r w:rsidR="00CE4CCA" w:rsidRPr="006B1F41">
        <w:rPr>
          <w:rFonts w:ascii="Optima" w:hAnsi="Optima" w:cs="Times New Roman" w:hint="eastAsia"/>
        </w:rPr>
        <w:t>:</w:t>
      </w:r>
      <w:r w:rsidRPr="006B1F41">
        <w:rPr>
          <w:rFonts w:ascii="Optima" w:hAnsi="Optima" w:cs="Times New Roman"/>
        </w:rPr>
        <w:t xml:space="preserve"> −0.29 (−0.59 to 0.02)</w:t>
      </w:r>
      <w:r w:rsidR="007175FE" w:rsidRPr="006B1F41">
        <w:rPr>
          <w:rFonts w:ascii="Optima" w:hAnsi="Optima" w:cs="Times New Roman" w:hint="eastAsia"/>
        </w:rPr>
        <w:t xml:space="preserve">, </w:t>
      </w:r>
      <w:r w:rsidR="007175FE" w:rsidRPr="006B1F41">
        <w:rPr>
          <w:rFonts w:ascii="Optima" w:hAnsi="Optima" w:cs="Times New Roman"/>
        </w:rPr>
        <w:t xml:space="preserve">I² = </w:t>
      </w:r>
      <w:r w:rsidR="007175FE" w:rsidRPr="006B1F41">
        <w:rPr>
          <w:rFonts w:ascii="Optima" w:hAnsi="Optima" w:cs="Times New Roman" w:hint="eastAsia"/>
        </w:rPr>
        <w:t>85</w:t>
      </w:r>
      <w:r w:rsidR="007175FE" w:rsidRPr="006B1F41">
        <w:rPr>
          <w:rFonts w:ascii="Optima" w:hAnsi="Optima" w:cs="Times New Roman"/>
        </w:rPr>
        <w:t>%.</w:t>
      </w:r>
      <w:r w:rsidRPr="006B1F41">
        <w:rPr>
          <w:rFonts w:ascii="Optima" w:hAnsi="Optima" w:cs="Times New Roman"/>
        </w:rPr>
        <w:br/>
        <w:t>Excluding Nilsdotter 2001</w:t>
      </w:r>
      <w:r w:rsidR="00CE4CCA" w:rsidRPr="006B1F41">
        <w:rPr>
          <w:rFonts w:ascii="Optima" w:hAnsi="Optima" w:cs="Times New Roman" w:hint="eastAsia"/>
        </w:rPr>
        <w:t>:</w:t>
      </w:r>
      <w:r w:rsidRPr="006B1F41">
        <w:rPr>
          <w:rFonts w:ascii="Optima" w:hAnsi="Optima" w:cs="Times New Roman"/>
        </w:rPr>
        <w:t xml:space="preserve"> −0.39 (−0.69 to −0.10)</w:t>
      </w:r>
      <w:r w:rsidR="00CE4CCA" w:rsidRPr="006B1F41">
        <w:rPr>
          <w:rFonts w:ascii="Optima" w:hAnsi="Optima" w:cs="Times New Roman" w:hint="eastAsia"/>
        </w:rPr>
        <w:t xml:space="preserve">, </w:t>
      </w:r>
      <w:r w:rsidR="00CE4CCA" w:rsidRPr="006B1F41">
        <w:rPr>
          <w:rFonts w:ascii="Optima" w:hAnsi="Optima" w:cs="Times New Roman"/>
        </w:rPr>
        <w:t xml:space="preserve">I² = </w:t>
      </w:r>
      <w:r w:rsidR="00CE4CCA" w:rsidRPr="006B1F41">
        <w:rPr>
          <w:rFonts w:ascii="Optima" w:hAnsi="Optima" w:cs="Times New Roman" w:hint="eastAsia"/>
        </w:rPr>
        <w:t>85</w:t>
      </w:r>
      <w:r w:rsidR="00CE4CCA" w:rsidRPr="006B1F41">
        <w:rPr>
          <w:rFonts w:ascii="Optima" w:hAnsi="Optima" w:cs="Times New Roman"/>
        </w:rPr>
        <w:t>%.</w:t>
      </w:r>
    </w:p>
    <w:p w14:paraId="6DF3FE8E" w14:textId="6EA5D8F5" w:rsidR="00B347A9" w:rsidRPr="006B1F41" w:rsidRDefault="00CE4CCA" w:rsidP="00B347A9">
      <w:pPr>
        <w:rPr>
          <w:rFonts w:ascii="Optima" w:hAnsi="Optima" w:cs="Times New Roman"/>
        </w:rPr>
      </w:pPr>
      <w:r w:rsidRPr="006B1F41">
        <w:rPr>
          <w:rFonts w:ascii="Optima" w:hAnsi="Optima" w:cs="Times New Roman" w:hint="eastAsia"/>
        </w:rPr>
        <w:t xml:space="preserve">Excluding Kashanian 2025: -0.31 (-0.67 to </w:t>
      </w:r>
      <w:r w:rsidR="006B1F41" w:rsidRPr="006B1F41">
        <w:rPr>
          <w:rFonts w:ascii="Optima" w:hAnsi="Optima" w:cs="Times New Roman" w:hint="eastAsia"/>
        </w:rPr>
        <w:t xml:space="preserve">0.06), </w:t>
      </w:r>
      <w:r w:rsidR="006B1F41" w:rsidRPr="006B1F41">
        <w:rPr>
          <w:rFonts w:ascii="Optima" w:hAnsi="Optima" w:cs="Times New Roman"/>
        </w:rPr>
        <w:t xml:space="preserve">I² = </w:t>
      </w:r>
      <w:r w:rsidR="006B1F41" w:rsidRPr="006B1F41">
        <w:rPr>
          <w:rFonts w:ascii="Optima" w:hAnsi="Optima" w:cs="Times New Roman" w:hint="eastAsia"/>
        </w:rPr>
        <w:t>84</w:t>
      </w:r>
      <w:r w:rsidR="006B1F41" w:rsidRPr="006B1F41">
        <w:rPr>
          <w:rFonts w:ascii="Optima" w:hAnsi="Optima" w:cs="Times New Roman"/>
        </w:rPr>
        <w:t>%</w:t>
      </w:r>
      <w:r w:rsidR="006B1F41" w:rsidRPr="006B1F41">
        <w:rPr>
          <w:rFonts w:ascii="Optima" w:hAnsi="Optima" w:cs="Times New Roman" w:hint="eastAsia"/>
        </w:rPr>
        <w:t>.</w:t>
      </w:r>
      <w:r w:rsidR="00B347A9" w:rsidRPr="006B1F41">
        <w:rPr>
          <w:rFonts w:ascii="Optima" w:hAnsi="Optima" w:cs="Times New Roman"/>
        </w:rPr>
        <w:br/>
        <w:t>Fixed-effect check</w:t>
      </w:r>
      <w:r w:rsidR="00583F83">
        <w:rPr>
          <w:rFonts w:ascii="Optima" w:hAnsi="Optima" w:cs="Times New Roman" w:hint="eastAsia"/>
        </w:rPr>
        <w:t>:</w:t>
      </w:r>
      <w:r w:rsidR="00B347A9" w:rsidRPr="006B1F41">
        <w:rPr>
          <w:rFonts w:ascii="Optima" w:hAnsi="Optima" w:cs="Times New Roman"/>
        </w:rPr>
        <w:t xml:space="preserve"> −0.</w:t>
      </w:r>
      <w:r w:rsidR="00F4351E" w:rsidRPr="006B1F41">
        <w:rPr>
          <w:rFonts w:ascii="Optima" w:hAnsi="Optima" w:cs="Times New Roman" w:hint="eastAsia"/>
        </w:rPr>
        <w:t>37</w:t>
      </w:r>
      <w:r w:rsidR="00B347A9" w:rsidRPr="006B1F41">
        <w:rPr>
          <w:rFonts w:ascii="Optima" w:hAnsi="Optima" w:cs="Times New Roman"/>
        </w:rPr>
        <w:t xml:space="preserve"> (−0.</w:t>
      </w:r>
      <w:r w:rsidR="00F4351E" w:rsidRPr="006B1F41">
        <w:rPr>
          <w:rFonts w:ascii="Optima" w:hAnsi="Optima" w:cs="Times New Roman" w:hint="eastAsia"/>
        </w:rPr>
        <w:t>47</w:t>
      </w:r>
      <w:r w:rsidR="00B347A9" w:rsidRPr="006B1F41">
        <w:rPr>
          <w:rFonts w:ascii="Optima" w:hAnsi="Optima" w:cs="Times New Roman"/>
        </w:rPr>
        <w:t xml:space="preserve"> to −0.</w:t>
      </w:r>
      <w:r w:rsidR="002079B1" w:rsidRPr="006B1F41">
        <w:rPr>
          <w:rFonts w:ascii="Optima" w:hAnsi="Optima" w:cs="Times New Roman" w:hint="eastAsia"/>
        </w:rPr>
        <w:t>27</w:t>
      </w:r>
      <w:r w:rsidR="00B347A9" w:rsidRPr="006B1F41">
        <w:rPr>
          <w:rFonts w:ascii="Optima" w:hAnsi="Optima" w:cs="Times New Roman"/>
        </w:rPr>
        <w:t>).</w:t>
      </w:r>
    </w:p>
    <w:p w14:paraId="447980AD" w14:textId="77777777" w:rsidR="00B347A9" w:rsidRPr="00D0419C" w:rsidRDefault="00B347A9" w:rsidP="00B347A9">
      <w:pPr>
        <w:rPr>
          <w:rFonts w:ascii="Optima" w:hAnsi="Optima" w:cs="Times New Roman"/>
        </w:rPr>
      </w:pPr>
    </w:p>
    <w:p w14:paraId="044A46B1" w14:textId="77777777" w:rsidR="00B347A9" w:rsidRPr="00D0419C" w:rsidRDefault="00B347A9" w:rsidP="00B347A9">
      <w:pPr>
        <w:rPr>
          <w:rFonts w:ascii="Optima" w:hAnsi="Optima" w:cs="Times New Roman"/>
          <w:b/>
          <w:bCs/>
        </w:rPr>
      </w:pPr>
      <w:r w:rsidRPr="00D0419C">
        <w:rPr>
          <w:rFonts w:ascii="Optima" w:hAnsi="Optima" w:cs="Times New Roman"/>
          <w:b/>
          <w:bCs/>
        </w:rPr>
        <w:t xml:space="preserve">Pain </w:t>
      </w:r>
    </w:p>
    <w:p w14:paraId="30869F9C" w14:textId="77777777" w:rsidR="00B347A9" w:rsidRPr="00EE3061" w:rsidRDefault="00B347A9" w:rsidP="00B347A9">
      <w:pPr>
        <w:rPr>
          <w:rFonts w:ascii="Optima" w:hAnsi="Optima" w:cs="Times New Roman"/>
        </w:rPr>
      </w:pPr>
      <w:r w:rsidRPr="00EE3061">
        <w:rPr>
          <w:rFonts w:ascii="Optima" w:hAnsi="Optima" w:cs="Times New Roman"/>
        </w:rPr>
        <w:t>WOMAC-Pain only (</w:t>
      </w:r>
      <w:proofErr w:type="spellStart"/>
      <w:r w:rsidRPr="00EE3061">
        <w:rPr>
          <w:rFonts w:ascii="Optima" w:hAnsi="Optima" w:cs="Times New Roman"/>
        </w:rPr>
        <w:t>Gorur</w:t>
      </w:r>
      <w:proofErr w:type="spellEnd"/>
      <w:r w:rsidRPr="00EE3061">
        <w:rPr>
          <w:rFonts w:ascii="Optima" w:hAnsi="Optima" w:cs="Times New Roman"/>
        </w:rPr>
        <w:t xml:space="preserve"> 2025; Nilsdotter 2001; Peeters 2024; Neitzke 2024 converted to 0–100 VAS):</w:t>
      </w:r>
      <w:r w:rsidRPr="00EE3061">
        <w:rPr>
          <w:rFonts w:ascii="Optima" w:hAnsi="Optima" w:cs="Times New Roman"/>
        </w:rPr>
        <w:br/>
        <w:t>SMD = 0.08 (−0.16 to 0.32), I² = 0%, n=130 vs 147.</w:t>
      </w:r>
    </w:p>
    <w:p w14:paraId="37A5FD10" w14:textId="77777777" w:rsidR="00B347A9" w:rsidRPr="00EE3061" w:rsidRDefault="00B347A9" w:rsidP="00B347A9">
      <w:pPr>
        <w:rPr>
          <w:rFonts w:ascii="Optima" w:hAnsi="Optima" w:cs="Times New Roman"/>
        </w:rPr>
      </w:pPr>
      <w:r w:rsidRPr="00EE3061">
        <w:rPr>
          <w:rFonts w:ascii="Optima" w:hAnsi="Optima" w:cs="Times New Roman"/>
        </w:rPr>
        <w:t>Non-WOMAC pain only (Neitzke 2024 VAS; Peeters 2024 HOOS-Pain):</w:t>
      </w:r>
      <w:r w:rsidRPr="00EE3061">
        <w:rPr>
          <w:rFonts w:ascii="Optima" w:hAnsi="Optima" w:cs="Times New Roman"/>
        </w:rPr>
        <w:br/>
        <w:t>SMD = −0.38 (−1.17 to 0.40), I² = 91%, n=143 vs 328.</w:t>
      </w:r>
    </w:p>
    <w:p w14:paraId="37EB5716" w14:textId="5DCC455B" w:rsidR="00436FC9" w:rsidRPr="00EE3061" w:rsidRDefault="00520BC7" w:rsidP="00B347A9">
      <w:pPr>
        <w:tabs>
          <w:tab w:val="num" w:pos="720"/>
        </w:tabs>
        <w:rPr>
          <w:rFonts w:ascii="Optima" w:hAnsi="Optima" w:cs="Times New Roman"/>
        </w:rPr>
      </w:pPr>
      <w:r w:rsidRPr="00D0419C">
        <w:rPr>
          <w:rFonts w:ascii="Optima" w:hAnsi="Optima" w:cs="Times New Roman"/>
          <w:b/>
          <w:bCs/>
        </w:rPr>
        <w:t>Primary Function leave-one-out (random-effects, mixed instruments):</w:t>
      </w:r>
      <w:r w:rsidRPr="00D0419C">
        <w:rPr>
          <w:rFonts w:ascii="Optima" w:hAnsi="Optima" w:cs="Times New Roman"/>
        </w:rPr>
        <w:br/>
      </w:r>
      <w:r w:rsidRPr="00EE3061">
        <w:rPr>
          <w:rFonts w:ascii="Optima" w:hAnsi="Optima" w:cs="Times New Roman"/>
        </w:rPr>
        <w:t>Base model SMD = −0.</w:t>
      </w:r>
      <w:r w:rsidR="003A26C2" w:rsidRPr="00EE3061">
        <w:rPr>
          <w:rFonts w:ascii="Optima" w:hAnsi="Optima" w:cs="Times New Roman" w:hint="eastAsia"/>
        </w:rPr>
        <w:t>14</w:t>
      </w:r>
      <w:r w:rsidRPr="00EE3061">
        <w:rPr>
          <w:rFonts w:ascii="Optima" w:hAnsi="Optima" w:cs="Times New Roman"/>
        </w:rPr>
        <w:t xml:space="preserve"> (−0.</w:t>
      </w:r>
      <w:r w:rsidR="003A26C2" w:rsidRPr="00EE3061">
        <w:rPr>
          <w:rFonts w:ascii="Optima" w:hAnsi="Optima" w:cs="Times New Roman" w:hint="eastAsia"/>
        </w:rPr>
        <w:t>51</w:t>
      </w:r>
      <w:r w:rsidRPr="00EE3061">
        <w:rPr>
          <w:rFonts w:ascii="Optima" w:hAnsi="Optima" w:cs="Times New Roman"/>
        </w:rPr>
        <w:t xml:space="preserve"> to </w:t>
      </w:r>
      <w:r w:rsidR="003A26C2" w:rsidRPr="00EE3061">
        <w:rPr>
          <w:rFonts w:ascii="Optima" w:hAnsi="Optima" w:cs="Times New Roman" w:hint="eastAsia"/>
        </w:rPr>
        <w:t>0.22</w:t>
      </w:r>
      <w:r w:rsidRPr="00EE3061">
        <w:rPr>
          <w:rFonts w:ascii="Optima" w:hAnsi="Optima" w:cs="Times New Roman"/>
        </w:rPr>
        <w:t xml:space="preserve">), I² = </w:t>
      </w:r>
      <w:r w:rsidR="00D410EE" w:rsidRPr="00EE3061">
        <w:rPr>
          <w:rFonts w:ascii="Optima" w:hAnsi="Optima" w:cs="Times New Roman" w:hint="eastAsia"/>
        </w:rPr>
        <w:t>79</w:t>
      </w:r>
      <w:r w:rsidRPr="00EE3061">
        <w:rPr>
          <w:rFonts w:ascii="Optima" w:hAnsi="Optima" w:cs="Times New Roman"/>
        </w:rPr>
        <w:t>%.</w:t>
      </w:r>
      <w:r w:rsidRPr="00EE3061">
        <w:rPr>
          <w:rFonts w:ascii="Optima" w:hAnsi="Optima" w:cs="Times New Roman"/>
        </w:rPr>
        <w:br/>
        <w:t>Excluding Neitzke 2024 (</w:t>
      </w:r>
      <w:proofErr w:type="spellStart"/>
      <w:r w:rsidRPr="00EE3061">
        <w:rPr>
          <w:rFonts w:ascii="Optima" w:hAnsi="Optima" w:cs="Times New Roman"/>
        </w:rPr>
        <w:t>median→mean</w:t>
      </w:r>
      <w:proofErr w:type="spellEnd"/>
      <w:r w:rsidRPr="00EE3061">
        <w:rPr>
          <w:rFonts w:ascii="Optima" w:hAnsi="Optima" w:cs="Times New Roman"/>
        </w:rPr>
        <w:t>/SD)</w:t>
      </w:r>
      <w:r w:rsidR="005703F4" w:rsidRPr="00EE3061">
        <w:rPr>
          <w:rFonts w:ascii="Optima" w:hAnsi="Optima" w:cs="Times New Roman" w:hint="eastAsia"/>
        </w:rPr>
        <w:t>:</w:t>
      </w:r>
      <w:r w:rsidRPr="00EE3061">
        <w:rPr>
          <w:rFonts w:ascii="Optima" w:hAnsi="Optima" w:cs="Times New Roman"/>
        </w:rPr>
        <w:t xml:space="preserve"> −0.</w:t>
      </w:r>
      <w:r w:rsidR="0071636F" w:rsidRPr="00EE3061">
        <w:rPr>
          <w:rFonts w:ascii="Optima" w:hAnsi="Optima" w:cs="Times New Roman" w:hint="eastAsia"/>
        </w:rPr>
        <w:t>20</w:t>
      </w:r>
      <w:r w:rsidRPr="00EE3061">
        <w:rPr>
          <w:rFonts w:ascii="Optima" w:hAnsi="Optima" w:cs="Times New Roman"/>
        </w:rPr>
        <w:t xml:space="preserve"> (−0.</w:t>
      </w:r>
      <w:r w:rsidR="0071636F" w:rsidRPr="00EE3061">
        <w:rPr>
          <w:rFonts w:ascii="Optima" w:hAnsi="Optima" w:cs="Times New Roman" w:hint="eastAsia"/>
        </w:rPr>
        <w:t>8</w:t>
      </w:r>
      <w:r w:rsidRPr="00EE3061">
        <w:rPr>
          <w:rFonts w:ascii="Optima" w:hAnsi="Optima" w:cs="Times New Roman"/>
        </w:rPr>
        <w:t xml:space="preserve">0 to </w:t>
      </w:r>
      <w:r w:rsidR="0071636F" w:rsidRPr="00EE3061">
        <w:rPr>
          <w:rFonts w:ascii="Optima" w:hAnsi="Optima" w:cs="Times New Roman" w:hint="eastAsia"/>
        </w:rPr>
        <w:t>0.39</w:t>
      </w:r>
      <w:r w:rsidRPr="00EE3061">
        <w:rPr>
          <w:rFonts w:ascii="Optima" w:hAnsi="Optima" w:cs="Times New Roman"/>
        </w:rPr>
        <w:t xml:space="preserve">), I² = </w:t>
      </w:r>
      <w:r w:rsidR="008121B2" w:rsidRPr="00EE3061">
        <w:rPr>
          <w:rFonts w:ascii="Optima" w:hAnsi="Optima" w:cs="Times New Roman" w:hint="eastAsia"/>
        </w:rPr>
        <w:t>85</w:t>
      </w:r>
      <w:r w:rsidRPr="00EE3061">
        <w:rPr>
          <w:rFonts w:ascii="Optima" w:hAnsi="Optima" w:cs="Times New Roman"/>
        </w:rPr>
        <w:t>%.</w:t>
      </w:r>
      <w:r w:rsidRPr="00EE3061">
        <w:rPr>
          <w:rFonts w:ascii="Optima" w:hAnsi="Optima" w:cs="Times New Roman"/>
        </w:rPr>
        <w:br/>
        <w:t xml:space="preserve">Excluding </w:t>
      </w:r>
      <w:proofErr w:type="spellStart"/>
      <w:r w:rsidR="008121B2" w:rsidRPr="00EE3061">
        <w:rPr>
          <w:rFonts w:ascii="Optima" w:hAnsi="Optima" w:cs="Times New Roman" w:hint="eastAsia"/>
        </w:rPr>
        <w:t>Gorur</w:t>
      </w:r>
      <w:proofErr w:type="spellEnd"/>
      <w:r w:rsidR="008121B2" w:rsidRPr="00EE3061">
        <w:rPr>
          <w:rFonts w:ascii="Optima" w:hAnsi="Optima" w:cs="Times New Roman" w:hint="eastAsia"/>
        </w:rPr>
        <w:t xml:space="preserve"> 2025</w:t>
      </w:r>
      <w:r w:rsidR="005703F4" w:rsidRPr="00EE3061">
        <w:rPr>
          <w:rFonts w:ascii="Optima" w:hAnsi="Optima" w:cs="Times New Roman" w:hint="eastAsia"/>
        </w:rPr>
        <w:t>:</w:t>
      </w:r>
      <w:r w:rsidRPr="00EE3061">
        <w:rPr>
          <w:rFonts w:ascii="Optima" w:hAnsi="Optima" w:cs="Times New Roman"/>
        </w:rPr>
        <w:t xml:space="preserve"> −0.</w:t>
      </w:r>
      <w:r w:rsidR="008121B2" w:rsidRPr="00EE3061">
        <w:rPr>
          <w:rFonts w:ascii="Optima" w:hAnsi="Optima" w:cs="Times New Roman" w:hint="eastAsia"/>
        </w:rPr>
        <w:t>23</w:t>
      </w:r>
      <w:r w:rsidRPr="00EE3061">
        <w:rPr>
          <w:rFonts w:ascii="Optima" w:hAnsi="Optima" w:cs="Times New Roman"/>
        </w:rPr>
        <w:t xml:space="preserve"> (−0.7</w:t>
      </w:r>
      <w:r w:rsidR="008121B2" w:rsidRPr="00EE3061">
        <w:rPr>
          <w:rFonts w:ascii="Optima" w:hAnsi="Optima" w:cs="Times New Roman" w:hint="eastAsia"/>
        </w:rPr>
        <w:t>8</w:t>
      </w:r>
      <w:r w:rsidRPr="00EE3061">
        <w:rPr>
          <w:rFonts w:ascii="Optima" w:hAnsi="Optima" w:cs="Times New Roman"/>
        </w:rPr>
        <w:t xml:space="preserve"> to </w:t>
      </w:r>
      <w:r w:rsidR="008121B2" w:rsidRPr="00EE3061">
        <w:rPr>
          <w:rFonts w:ascii="Optima" w:hAnsi="Optima" w:cs="Times New Roman" w:hint="eastAsia"/>
        </w:rPr>
        <w:t>0.33</w:t>
      </w:r>
      <w:r w:rsidRPr="00EE3061">
        <w:rPr>
          <w:rFonts w:ascii="Optima" w:hAnsi="Optima" w:cs="Times New Roman"/>
        </w:rPr>
        <w:t>), I² = 8</w:t>
      </w:r>
      <w:r w:rsidR="00436FC9" w:rsidRPr="00EE3061">
        <w:rPr>
          <w:rFonts w:ascii="Optima" w:hAnsi="Optima" w:cs="Times New Roman" w:hint="eastAsia"/>
        </w:rPr>
        <w:t>4</w:t>
      </w:r>
      <w:r w:rsidRPr="00EE3061">
        <w:rPr>
          <w:rFonts w:ascii="Optima" w:hAnsi="Optima" w:cs="Times New Roman"/>
        </w:rPr>
        <w:t>%.</w:t>
      </w:r>
    </w:p>
    <w:p w14:paraId="6E247082" w14:textId="0D51F1CD" w:rsidR="007508AF" w:rsidRDefault="00436FC9" w:rsidP="00B347A9">
      <w:pPr>
        <w:tabs>
          <w:tab w:val="num" w:pos="720"/>
        </w:tabs>
        <w:rPr>
          <w:rFonts w:ascii="Optima" w:hAnsi="Optima" w:cs="Times New Roman"/>
        </w:rPr>
      </w:pPr>
      <w:r w:rsidRPr="00D0419C">
        <w:rPr>
          <w:rFonts w:ascii="Optima" w:hAnsi="Optima" w:cs="Times New Roman"/>
        </w:rPr>
        <w:lastRenderedPageBreak/>
        <w:t xml:space="preserve">Excluding </w:t>
      </w:r>
      <w:r>
        <w:rPr>
          <w:rFonts w:ascii="Optima" w:hAnsi="Optima" w:cs="Times New Roman" w:hint="eastAsia"/>
        </w:rPr>
        <w:t>Nilsdotter 2001</w:t>
      </w:r>
      <w:r w:rsidR="005703F4">
        <w:rPr>
          <w:rFonts w:ascii="Optima" w:hAnsi="Optima" w:cs="Times New Roman" w:hint="eastAsia"/>
        </w:rPr>
        <w:t>:</w:t>
      </w:r>
      <w:r w:rsidRPr="00D0419C">
        <w:rPr>
          <w:rFonts w:ascii="Optima" w:hAnsi="Optima" w:cs="Times New Roman"/>
        </w:rPr>
        <w:t xml:space="preserve"> </w:t>
      </w:r>
      <w:r w:rsidRPr="00D0419C">
        <w:rPr>
          <w:rFonts w:ascii="Optima" w:hAnsi="Optima" w:cs="Times New Roman"/>
          <w:b/>
          <w:bCs/>
        </w:rPr>
        <w:t>−0.</w:t>
      </w:r>
      <w:r>
        <w:rPr>
          <w:rFonts w:ascii="Optima" w:hAnsi="Optima" w:cs="Times New Roman" w:hint="eastAsia"/>
          <w:b/>
          <w:bCs/>
        </w:rPr>
        <w:t>21</w:t>
      </w:r>
      <w:r w:rsidRPr="00D0419C">
        <w:rPr>
          <w:rFonts w:ascii="Optima" w:hAnsi="Optima" w:cs="Times New Roman"/>
        </w:rPr>
        <w:t xml:space="preserve"> (−0.</w:t>
      </w:r>
      <w:r>
        <w:rPr>
          <w:rFonts w:ascii="Optima" w:hAnsi="Optima" w:cs="Times New Roman" w:hint="eastAsia"/>
        </w:rPr>
        <w:t>65</w:t>
      </w:r>
      <w:r w:rsidRPr="00D0419C">
        <w:rPr>
          <w:rFonts w:ascii="Optima" w:hAnsi="Optima" w:cs="Times New Roman"/>
        </w:rPr>
        <w:t xml:space="preserve"> to </w:t>
      </w:r>
      <w:r>
        <w:rPr>
          <w:rFonts w:ascii="Optima" w:hAnsi="Optima" w:cs="Times New Roman" w:hint="eastAsia"/>
        </w:rPr>
        <w:t>0.23</w:t>
      </w:r>
      <w:r w:rsidRPr="00D0419C">
        <w:rPr>
          <w:rFonts w:ascii="Optima" w:hAnsi="Optima" w:cs="Times New Roman"/>
        </w:rPr>
        <w:t xml:space="preserve">), </w:t>
      </w:r>
      <w:r w:rsidRPr="00D0419C">
        <w:rPr>
          <w:rFonts w:ascii="Optima" w:hAnsi="Optima" w:cs="Times New Roman"/>
          <w:b/>
          <w:bCs/>
        </w:rPr>
        <w:t>I² = 8</w:t>
      </w:r>
      <w:r w:rsidR="007508AF">
        <w:rPr>
          <w:rFonts w:ascii="Optima" w:hAnsi="Optima" w:cs="Times New Roman" w:hint="eastAsia"/>
          <w:b/>
          <w:bCs/>
        </w:rPr>
        <w:t>5</w:t>
      </w:r>
      <w:r w:rsidRPr="00D0419C">
        <w:rPr>
          <w:rFonts w:ascii="Optima" w:hAnsi="Optima" w:cs="Times New Roman"/>
          <w:b/>
          <w:bCs/>
        </w:rPr>
        <w:t>%</w:t>
      </w:r>
      <w:r w:rsidRPr="00D0419C">
        <w:rPr>
          <w:rFonts w:ascii="Optima" w:hAnsi="Optima" w:cs="Times New Roman"/>
        </w:rPr>
        <w:t>.</w:t>
      </w:r>
    </w:p>
    <w:p w14:paraId="75EA1D09" w14:textId="2774B68D" w:rsidR="00B347A9" w:rsidRDefault="007508AF" w:rsidP="00B347A9">
      <w:pPr>
        <w:tabs>
          <w:tab w:val="num" w:pos="720"/>
        </w:tabs>
        <w:rPr>
          <w:rFonts w:ascii="Optima" w:hAnsi="Optima" w:cs="Times New Roman"/>
        </w:rPr>
      </w:pPr>
      <w:r w:rsidRPr="00D0419C">
        <w:rPr>
          <w:rFonts w:ascii="Optima" w:hAnsi="Optima" w:cs="Times New Roman"/>
        </w:rPr>
        <w:t>Excluding Peeters 2024</w:t>
      </w:r>
      <w:r w:rsidR="005703F4">
        <w:rPr>
          <w:rFonts w:ascii="Optima" w:hAnsi="Optima" w:cs="Times New Roman" w:hint="eastAsia"/>
        </w:rPr>
        <w:t>:</w:t>
      </w:r>
      <w:r w:rsidRPr="00D0419C">
        <w:rPr>
          <w:rFonts w:ascii="Optima" w:hAnsi="Optima" w:cs="Times New Roman"/>
        </w:rPr>
        <w:t xml:space="preserve"> </w:t>
      </w:r>
      <w:r>
        <w:rPr>
          <w:rFonts w:ascii="Optima" w:hAnsi="Optima" w:cs="Times New Roman" w:hint="eastAsia"/>
          <w:b/>
          <w:bCs/>
        </w:rPr>
        <w:t>0.04</w:t>
      </w:r>
      <w:r w:rsidRPr="00D0419C">
        <w:rPr>
          <w:rFonts w:ascii="Optima" w:hAnsi="Optima" w:cs="Times New Roman"/>
        </w:rPr>
        <w:t xml:space="preserve"> (−0.</w:t>
      </w:r>
      <w:r>
        <w:rPr>
          <w:rFonts w:ascii="Optima" w:hAnsi="Optima" w:cs="Times New Roman" w:hint="eastAsia"/>
        </w:rPr>
        <w:t>13</w:t>
      </w:r>
      <w:r w:rsidRPr="00D0419C">
        <w:rPr>
          <w:rFonts w:ascii="Optima" w:hAnsi="Optima" w:cs="Times New Roman"/>
        </w:rPr>
        <w:t xml:space="preserve"> to 0.</w:t>
      </w:r>
      <w:r>
        <w:rPr>
          <w:rFonts w:ascii="Optima" w:hAnsi="Optima" w:cs="Times New Roman" w:hint="eastAsia"/>
        </w:rPr>
        <w:t>21</w:t>
      </w:r>
      <w:r w:rsidRPr="00D0419C">
        <w:rPr>
          <w:rFonts w:ascii="Optima" w:hAnsi="Optima" w:cs="Times New Roman"/>
        </w:rPr>
        <w:t>).</w:t>
      </w:r>
      <w:r>
        <w:rPr>
          <w:rFonts w:ascii="Optima" w:hAnsi="Optima" w:cs="Times New Roman" w:hint="eastAsia"/>
        </w:rPr>
        <w:t xml:space="preserve"> </w:t>
      </w:r>
      <w:r w:rsidRPr="00D0419C">
        <w:rPr>
          <w:rFonts w:ascii="Optima" w:hAnsi="Optima" w:cs="Times New Roman"/>
          <w:b/>
          <w:bCs/>
        </w:rPr>
        <w:t xml:space="preserve">I² = </w:t>
      </w:r>
      <w:r w:rsidR="00B04E28">
        <w:rPr>
          <w:rFonts w:ascii="Optima" w:hAnsi="Optima" w:cs="Times New Roman" w:hint="eastAsia"/>
          <w:b/>
          <w:bCs/>
        </w:rPr>
        <w:t>0</w:t>
      </w:r>
      <w:r w:rsidRPr="00D0419C">
        <w:rPr>
          <w:rFonts w:ascii="Optima" w:hAnsi="Optima" w:cs="Times New Roman"/>
          <w:b/>
          <w:bCs/>
        </w:rPr>
        <w:t>%</w:t>
      </w:r>
      <w:r w:rsidRPr="00D0419C">
        <w:rPr>
          <w:rFonts w:ascii="Optima" w:hAnsi="Optima" w:cs="Times New Roman"/>
        </w:rPr>
        <w:t>.</w:t>
      </w:r>
      <w:r w:rsidR="00520BC7" w:rsidRPr="00D0419C">
        <w:rPr>
          <w:rFonts w:ascii="Optima" w:hAnsi="Optima" w:cs="Times New Roman"/>
        </w:rPr>
        <w:br/>
      </w:r>
      <w:r w:rsidR="00B04E28" w:rsidRPr="00D0419C">
        <w:rPr>
          <w:rFonts w:ascii="Optima" w:hAnsi="Optima" w:cs="Times New Roman"/>
        </w:rPr>
        <w:t>Fixed-effect check</w:t>
      </w:r>
      <w:r w:rsidR="005703F4">
        <w:rPr>
          <w:rFonts w:ascii="Optima" w:hAnsi="Optima" w:cs="Times New Roman" w:hint="eastAsia"/>
        </w:rPr>
        <w:t>:</w:t>
      </w:r>
      <w:r w:rsidR="00B04E28" w:rsidRPr="00D0419C">
        <w:rPr>
          <w:rFonts w:ascii="Optima" w:hAnsi="Optima" w:cs="Times New Roman"/>
        </w:rPr>
        <w:t xml:space="preserve"> </w:t>
      </w:r>
      <w:r w:rsidR="00B04E28" w:rsidRPr="00D0419C">
        <w:rPr>
          <w:rFonts w:ascii="Optima" w:hAnsi="Optima" w:cs="Times New Roman"/>
          <w:b/>
          <w:bCs/>
        </w:rPr>
        <w:t>−0.</w:t>
      </w:r>
      <w:r w:rsidR="00B04E28">
        <w:rPr>
          <w:rFonts w:ascii="Optima" w:hAnsi="Optima" w:cs="Times New Roman" w:hint="eastAsia"/>
          <w:b/>
          <w:bCs/>
        </w:rPr>
        <w:t>08</w:t>
      </w:r>
      <w:r w:rsidR="00B04E28" w:rsidRPr="00D0419C">
        <w:rPr>
          <w:rFonts w:ascii="Optima" w:hAnsi="Optima" w:cs="Times New Roman"/>
        </w:rPr>
        <w:t xml:space="preserve"> (−0.</w:t>
      </w:r>
      <w:r w:rsidR="00B04E28">
        <w:rPr>
          <w:rFonts w:ascii="Optima" w:hAnsi="Optima" w:cs="Times New Roman" w:hint="eastAsia"/>
        </w:rPr>
        <w:t>24</w:t>
      </w:r>
      <w:r w:rsidR="00B04E28" w:rsidRPr="00D0419C">
        <w:rPr>
          <w:rFonts w:ascii="Optima" w:hAnsi="Optima" w:cs="Times New Roman"/>
        </w:rPr>
        <w:t xml:space="preserve"> to 0.</w:t>
      </w:r>
      <w:r w:rsidR="00B04E28">
        <w:rPr>
          <w:rFonts w:ascii="Optima" w:hAnsi="Optima" w:cs="Times New Roman" w:hint="eastAsia"/>
        </w:rPr>
        <w:t>07</w:t>
      </w:r>
      <w:r w:rsidR="00B04E28" w:rsidRPr="00D0419C">
        <w:rPr>
          <w:rFonts w:ascii="Optima" w:hAnsi="Optima" w:cs="Times New Roman"/>
        </w:rPr>
        <w:t>).</w:t>
      </w:r>
    </w:p>
    <w:p w14:paraId="4A857B67" w14:textId="77777777" w:rsidR="00B04E28" w:rsidRPr="00B04E28" w:rsidRDefault="00B04E28" w:rsidP="00B347A9">
      <w:pPr>
        <w:tabs>
          <w:tab w:val="num" w:pos="720"/>
        </w:tabs>
        <w:rPr>
          <w:rFonts w:ascii="Optima" w:hAnsi="Optima" w:cs="Times New Roman"/>
          <w:b/>
          <w:bCs/>
        </w:rPr>
      </w:pPr>
    </w:p>
    <w:p w14:paraId="3168D463" w14:textId="77777777" w:rsidR="00B347A9" w:rsidRPr="00D0419C" w:rsidRDefault="00B347A9" w:rsidP="00B347A9">
      <w:pPr>
        <w:tabs>
          <w:tab w:val="num" w:pos="720"/>
        </w:tabs>
        <w:rPr>
          <w:rFonts w:ascii="Optima" w:hAnsi="Optima" w:cs="Times New Roman"/>
          <w:b/>
          <w:bCs/>
        </w:rPr>
      </w:pPr>
      <w:proofErr w:type="spellStart"/>
      <w:r w:rsidRPr="00D0419C">
        <w:rPr>
          <w:rFonts w:ascii="Optima" w:hAnsi="Optima" w:cs="Times New Roman"/>
          <w:b/>
          <w:bCs/>
        </w:rPr>
        <w:t>HRQoL</w:t>
      </w:r>
      <w:proofErr w:type="spellEnd"/>
      <w:r w:rsidRPr="00D0419C">
        <w:rPr>
          <w:rFonts w:ascii="Optima" w:hAnsi="Optima" w:cs="Times New Roman"/>
          <w:b/>
          <w:bCs/>
        </w:rPr>
        <w:t xml:space="preserve"> </w:t>
      </w:r>
    </w:p>
    <w:p w14:paraId="1DA8A605" w14:textId="77777777" w:rsidR="00B347A9" w:rsidRPr="00EE3061" w:rsidRDefault="00B347A9" w:rsidP="00B347A9">
      <w:pPr>
        <w:tabs>
          <w:tab w:val="num" w:pos="720"/>
        </w:tabs>
        <w:rPr>
          <w:rFonts w:ascii="Optima" w:hAnsi="Optima" w:cs="Times New Roman"/>
        </w:rPr>
      </w:pPr>
      <w:r w:rsidRPr="00EE3061">
        <w:rPr>
          <w:rFonts w:ascii="Optima" w:hAnsi="Optima" w:cs="Times New Roman"/>
        </w:rPr>
        <w:t>EQ-5D family (Al-</w:t>
      </w:r>
      <w:proofErr w:type="spellStart"/>
      <w:r w:rsidRPr="00EE3061">
        <w:rPr>
          <w:rFonts w:ascii="Optima" w:hAnsi="Optima" w:cs="Times New Roman"/>
        </w:rPr>
        <w:t>Amiry</w:t>
      </w:r>
      <w:proofErr w:type="spellEnd"/>
      <w:r w:rsidRPr="00EE3061">
        <w:rPr>
          <w:rFonts w:ascii="Optima" w:hAnsi="Optima" w:cs="Times New Roman"/>
        </w:rPr>
        <w:t xml:space="preserve"> 2017; Kashanian 2025; Sharrock 2024):</w:t>
      </w:r>
      <w:r w:rsidRPr="00EE3061">
        <w:rPr>
          <w:rFonts w:ascii="Optima" w:hAnsi="Optima" w:cs="Times New Roman"/>
        </w:rPr>
        <w:br/>
        <w:t>SMD = −0.36 (−0.68 to −0.03), I² = 81%, n=354 vs 714.</w:t>
      </w:r>
    </w:p>
    <w:p w14:paraId="69F5CF4D" w14:textId="77777777" w:rsidR="00B347A9" w:rsidRDefault="00B347A9" w:rsidP="00B347A9">
      <w:pPr>
        <w:rPr>
          <w:rFonts w:ascii="Optima" w:hAnsi="Optima" w:cs="Times New Roman"/>
        </w:rPr>
      </w:pPr>
      <w:r w:rsidRPr="00EE3061">
        <w:rPr>
          <w:rFonts w:ascii="Optima" w:hAnsi="Optima" w:cs="Times New Roman"/>
        </w:rPr>
        <w:t xml:space="preserve">Non-EQ-5D </w:t>
      </w:r>
      <w:proofErr w:type="spellStart"/>
      <w:r w:rsidRPr="00EE3061">
        <w:rPr>
          <w:rFonts w:ascii="Optima" w:hAnsi="Optima" w:cs="Times New Roman"/>
        </w:rPr>
        <w:t>HRQoL</w:t>
      </w:r>
      <w:proofErr w:type="spellEnd"/>
      <w:r w:rsidRPr="00EE3061">
        <w:rPr>
          <w:rFonts w:ascii="Optima" w:hAnsi="Optima" w:cs="Times New Roman"/>
        </w:rPr>
        <w:t xml:space="preserve"> (Neitzke 2024 VR-12; Peeters 2024 SF-36 mean):</w:t>
      </w:r>
      <w:r w:rsidRPr="00EE3061">
        <w:rPr>
          <w:rFonts w:ascii="Optima" w:hAnsi="Optima" w:cs="Times New Roman"/>
        </w:rPr>
        <w:br/>
        <w:t>SMD = −0.28 (−0.62 to 0.06), I² = 56%, n=143 vs 328.</w:t>
      </w:r>
    </w:p>
    <w:p w14:paraId="44F8579F" w14:textId="064646BB" w:rsidR="00EE3061" w:rsidRPr="00EE3061" w:rsidRDefault="00EE3061" w:rsidP="00B347A9">
      <w:pPr>
        <w:rPr>
          <w:rFonts w:ascii="Optima" w:hAnsi="Optima" w:cs="Times New Roman"/>
        </w:rPr>
      </w:pPr>
      <w:r w:rsidRPr="00D0419C">
        <w:rPr>
          <w:rFonts w:ascii="Optima" w:hAnsi="Optima" w:cs="Times New Roman"/>
          <w:b/>
          <w:bCs/>
        </w:rPr>
        <w:t>Primary Function leave-one-out (random-effects, mixed instruments):</w:t>
      </w:r>
    </w:p>
    <w:p w14:paraId="5F115A26" w14:textId="2FA113BC" w:rsidR="00C750C8" w:rsidRPr="00EE3061" w:rsidRDefault="00C750C8" w:rsidP="00C750C8">
      <w:pPr>
        <w:tabs>
          <w:tab w:val="num" w:pos="720"/>
        </w:tabs>
        <w:rPr>
          <w:rFonts w:ascii="Optima" w:hAnsi="Optima" w:cs="Times New Roman"/>
        </w:rPr>
      </w:pPr>
      <w:r w:rsidRPr="00EE3061">
        <w:rPr>
          <w:rFonts w:ascii="Optima" w:hAnsi="Optima" w:cs="Times New Roman"/>
        </w:rPr>
        <w:t>Base model SMD = −0.</w:t>
      </w:r>
      <w:r w:rsidRPr="00EE3061">
        <w:rPr>
          <w:rFonts w:ascii="Optima" w:hAnsi="Optima" w:cs="Times New Roman" w:hint="eastAsia"/>
        </w:rPr>
        <w:t>33</w:t>
      </w:r>
      <w:r w:rsidRPr="00EE3061">
        <w:rPr>
          <w:rFonts w:ascii="Optima" w:hAnsi="Optima" w:cs="Times New Roman"/>
        </w:rPr>
        <w:t xml:space="preserve"> (−0.</w:t>
      </w:r>
      <w:r w:rsidRPr="00EE3061">
        <w:rPr>
          <w:rFonts w:ascii="Optima" w:hAnsi="Optima" w:cs="Times New Roman" w:hint="eastAsia"/>
        </w:rPr>
        <w:t>54</w:t>
      </w:r>
      <w:r w:rsidRPr="00EE3061">
        <w:rPr>
          <w:rFonts w:ascii="Optima" w:hAnsi="Optima" w:cs="Times New Roman"/>
        </w:rPr>
        <w:t xml:space="preserve"> to </w:t>
      </w:r>
      <w:r w:rsidRPr="00EE3061">
        <w:rPr>
          <w:rFonts w:ascii="Optima" w:hAnsi="Optima" w:cs="Times New Roman" w:hint="eastAsia"/>
        </w:rPr>
        <w:t>-0.11</w:t>
      </w:r>
      <w:r w:rsidRPr="00EE3061">
        <w:rPr>
          <w:rFonts w:ascii="Optima" w:hAnsi="Optima" w:cs="Times New Roman"/>
        </w:rPr>
        <w:t xml:space="preserve">), I² = </w:t>
      </w:r>
      <w:r w:rsidRPr="00EE3061">
        <w:rPr>
          <w:rFonts w:ascii="Optima" w:hAnsi="Optima" w:cs="Times New Roman" w:hint="eastAsia"/>
        </w:rPr>
        <w:t>7</w:t>
      </w:r>
      <w:r w:rsidR="000C1620" w:rsidRPr="00EE3061">
        <w:rPr>
          <w:rFonts w:ascii="Optima" w:hAnsi="Optima" w:cs="Times New Roman" w:hint="eastAsia"/>
        </w:rPr>
        <w:t>0</w:t>
      </w:r>
      <w:r w:rsidRPr="00EE3061">
        <w:rPr>
          <w:rFonts w:ascii="Optima" w:hAnsi="Optima" w:cs="Times New Roman"/>
        </w:rPr>
        <w:t>%.</w:t>
      </w:r>
      <w:r w:rsidRPr="00EE3061">
        <w:rPr>
          <w:rFonts w:ascii="Optima" w:hAnsi="Optima" w:cs="Times New Roman"/>
        </w:rPr>
        <w:br/>
        <w:t>Excluding Neitzke 2024 (</w:t>
      </w:r>
      <w:proofErr w:type="spellStart"/>
      <w:r w:rsidRPr="00EE3061">
        <w:rPr>
          <w:rFonts w:ascii="Optima" w:hAnsi="Optima" w:cs="Times New Roman"/>
        </w:rPr>
        <w:t>median→mean</w:t>
      </w:r>
      <w:proofErr w:type="spellEnd"/>
      <w:r w:rsidRPr="00EE3061">
        <w:rPr>
          <w:rFonts w:ascii="Optima" w:hAnsi="Optima" w:cs="Times New Roman"/>
        </w:rPr>
        <w:t>/SD)</w:t>
      </w:r>
      <w:r w:rsidRPr="00EE3061">
        <w:rPr>
          <w:rFonts w:ascii="Optima" w:hAnsi="Optima" w:cs="Times New Roman" w:hint="eastAsia"/>
        </w:rPr>
        <w:t>:</w:t>
      </w:r>
      <w:r w:rsidRPr="00EE3061">
        <w:rPr>
          <w:rFonts w:ascii="Optima" w:hAnsi="Optima" w:cs="Times New Roman"/>
        </w:rPr>
        <w:t xml:space="preserve"> −0.</w:t>
      </w:r>
      <w:r w:rsidR="002B1034" w:rsidRPr="00EE3061">
        <w:rPr>
          <w:rFonts w:ascii="Optima" w:hAnsi="Optima" w:cs="Times New Roman" w:hint="eastAsia"/>
        </w:rPr>
        <w:t>38</w:t>
      </w:r>
      <w:r w:rsidRPr="00EE3061">
        <w:rPr>
          <w:rFonts w:ascii="Optima" w:hAnsi="Optima" w:cs="Times New Roman"/>
        </w:rPr>
        <w:t xml:space="preserve"> (−0.</w:t>
      </w:r>
      <w:r w:rsidR="002B1034" w:rsidRPr="00EE3061">
        <w:rPr>
          <w:rFonts w:ascii="Optima" w:hAnsi="Optima" w:cs="Times New Roman" w:hint="eastAsia"/>
        </w:rPr>
        <w:t>65</w:t>
      </w:r>
      <w:r w:rsidRPr="00EE3061">
        <w:rPr>
          <w:rFonts w:ascii="Optima" w:hAnsi="Optima" w:cs="Times New Roman"/>
        </w:rPr>
        <w:t xml:space="preserve"> to </w:t>
      </w:r>
      <w:r w:rsidR="002B1034" w:rsidRPr="00EE3061">
        <w:rPr>
          <w:rFonts w:ascii="Optima" w:hAnsi="Optima" w:cs="Times New Roman" w:hint="eastAsia"/>
        </w:rPr>
        <w:t>-</w:t>
      </w:r>
      <w:r w:rsidRPr="00EE3061">
        <w:rPr>
          <w:rFonts w:ascii="Optima" w:hAnsi="Optima" w:cs="Times New Roman" w:hint="eastAsia"/>
        </w:rPr>
        <w:t>0.</w:t>
      </w:r>
      <w:r w:rsidR="002B1034" w:rsidRPr="00EE3061">
        <w:rPr>
          <w:rFonts w:ascii="Optima" w:hAnsi="Optima" w:cs="Times New Roman" w:hint="eastAsia"/>
        </w:rPr>
        <w:t>12</w:t>
      </w:r>
      <w:r w:rsidRPr="00EE3061">
        <w:rPr>
          <w:rFonts w:ascii="Optima" w:hAnsi="Optima" w:cs="Times New Roman"/>
        </w:rPr>
        <w:t xml:space="preserve">), I² = </w:t>
      </w:r>
      <w:r w:rsidR="002B1034" w:rsidRPr="00EE3061">
        <w:rPr>
          <w:rFonts w:ascii="Optima" w:hAnsi="Optima" w:cs="Times New Roman" w:hint="eastAsia"/>
        </w:rPr>
        <w:t>74</w:t>
      </w:r>
      <w:r w:rsidRPr="00EE3061">
        <w:rPr>
          <w:rFonts w:ascii="Optima" w:hAnsi="Optima" w:cs="Times New Roman"/>
        </w:rPr>
        <w:t>%.</w:t>
      </w:r>
      <w:r w:rsidRPr="00EE3061">
        <w:rPr>
          <w:rFonts w:ascii="Optima" w:hAnsi="Optima" w:cs="Times New Roman"/>
        </w:rPr>
        <w:br/>
        <w:t xml:space="preserve">Excluding </w:t>
      </w:r>
      <w:r w:rsidR="00A51CC7" w:rsidRPr="00EE3061">
        <w:rPr>
          <w:rFonts w:ascii="Optima" w:hAnsi="Optima" w:cs="Times New Roman" w:hint="eastAsia"/>
        </w:rPr>
        <w:t>AI-</w:t>
      </w:r>
      <w:proofErr w:type="spellStart"/>
      <w:r w:rsidR="00A51CC7" w:rsidRPr="00EE3061">
        <w:rPr>
          <w:rFonts w:ascii="Optima" w:hAnsi="Optima" w:cs="Times New Roman" w:hint="eastAsia"/>
        </w:rPr>
        <w:t>Amiry</w:t>
      </w:r>
      <w:proofErr w:type="spellEnd"/>
      <w:r w:rsidRPr="00EE3061">
        <w:rPr>
          <w:rFonts w:ascii="Optima" w:hAnsi="Optima" w:cs="Times New Roman" w:hint="eastAsia"/>
        </w:rPr>
        <w:t xml:space="preserve"> 20</w:t>
      </w:r>
      <w:r w:rsidR="00A51CC7" w:rsidRPr="00EE3061">
        <w:rPr>
          <w:rFonts w:ascii="Optima" w:hAnsi="Optima" w:cs="Times New Roman" w:hint="eastAsia"/>
        </w:rPr>
        <w:t>17</w:t>
      </w:r>
      <w:r w:rsidRPr="00EE3061">
        <w:rPr>
          <w:rFonts w:ascii="Optima" w:hAnsi="Optima" w:cs="Times New Roman" w:hint="eastAsia"/>
        </w:rPr>
        <w:t>:</w:t>
      </w:r>
      <w:r w:rsidRPr="00EE3061">
        <w:rPr>
          <w:rFonts w:ascii="Optima" w:hAnsi="Optima" w:cs="Times New Roman"/>
        </w:rPr>
        <w:t xml:space="preserve"> −0.</w:t>
      </w:r>
      <w:r w:rsidR="00A51CC7" w:rsidRPr="00EE3061">
        <w:rPr>
          <w:rFonts w:ascii="Optima" w:hAnsi="Optima" w:cs="Times New Roman" w:hint="eastAsia"/>
        </w:rPr>
        <w:t>37</w:t>
      </w:r>
      <w:r w:rsidRPr="00EE3061">
        <w:rPr>
          <w:rFonts w:ascii="Optima" w:hAnsi="Optima" w:cs="Times New Roman"/>
        </w:rPr>
        <w:t xml:space="preserve"> (−0.</w:t>
      </w:r>
      <w:r w:rsidR="00A51CC7" w:rsidRPr="00EE3061">
        <w:rPr>
          <w:rFonts w:ascii="Optima" w:hAnsi="Optima" w:cs="Times New Roman" w:hint="eastAsia"/>
        </w:rPr>
        <w:t>63</w:t>
      </w:r>
      <w:r w:rsidRPr="00EE3061">
        <w:rPr>
          <w:rFonts w:ascii="Optima" w:hAnsi="Optima" w:cs="Times New Roman"/>
        </w:rPr>
        <w:t xml:space="preserve"> to </w:t>
      </w:r>
      <w:r w:rsidR="00A51CC7" w:rsidRPr="00EE3061">
        <w:rPr>
          <w:rFonts w:ascii="Optima" w:hAnsi="Optima" w:cs="Times New Roman" w:hint="eastAsia"/>
        </w:rPr>
        <w:t>-</w:t>
      </w:r>
      <w:r w:rsidRPr="00EE3061">
        <w:rPr>
          <w:rFonts w:ascii="Optima" w:hAnsi="Optima" w:cs="Times New Roman" w:hint="eastAsia"/>
        </w:rPr>
        <w:t>0.</w:t>
      </w:r>
      <w:r w:rsidR="00A51CC7" w:rsidRPr="00EE3061">
        <w:rPr>
          <w:rFonts w:ascii="Optima" w:hAnsi="Optima" w:cs="Times New Roman" w:hint="eastAsia"/>
        </w:rPr>
        <w:t>11</w:t>
      </w:r>
      <w:r w:rsidRPr="00EE3061">
        <w:rPr>
          <w:rFonts w:ascii="Optima" w:hAnsi="Optima" w:cs="Times New Roman"/>
        </w:rPr>
        <w:t xml:space="preserve">), I² = </w:t>
      </w:r>
      <w:r w:rsidR="00A51CC7" w:rsidRPr="00EE3061">
        <w:rPr>
          <w:rFonts w:ascii="Optima" w:hAnsi="Optima" w:cs="Times New Roman" w:hint="eastAsia"/>
        </w:rPr>
        <w:t>76</w:t>
      </w:r>
      <w:r w:rsidRPr="00EE3061">
        <w:rPr>
          <w:rFonts w:ascii="Optima" w:hAnsi="Optima" w:cs="Times New Roman"/>
        </w:rPr>
        <w:t>%.</w:t>
      </w:r>
    </w:p>
    <w:p w14:paraId="37BC59BE" w14:textId="6140B77A" w:rsidR="00C750C8" w:rsidRPr="00EE3061" w:rsidRDefault="00C750C8" w:rsidP="00C750C8">
      <w:pPr>
        <w:tabs>
          <w:tab w:val="num" w:pos="720"/>
        </w:tabs>
        <w:rPr>
          <w:rFonts w:ascii="Optima" w:hAnsi="Optima" w:cs="Times New Roman"/>
        </w:rPr>
      </w:pPr>
      <w:r w:rsidRPr="00EE3061">
        <w:rPr>
          <w:rFonts w:ascii="Optima" w:hAnsi="Optima" w:cs="Times New Roman"/>
        </w:rPr>
        <w:t xml:space="preserve">Excluding </w:t>
      </w:r>
      <w:r w:rsidR="003F5896" w:rsidRPr="00EE3061">
        <w:rPr>
          <w:rFonts w:ascii="Optima" w:hAnsi="Optima" w:cs="Times New Roman" w:hint="eastAsia"/>
        </w:rPr>
        <w:t>Kashanian 2025</w:t>
      </w:r>
      <w:r w:rsidRPr="00EE3061">
        <w:rPr>
          <w:rFonts w:ascii="Optima" w:hAnsi="Optima" w:cs="Times New Roman" w:hint="eastAsia"/>
        </w:rPr>
        <w:t>:</w:t>
      </w:r>
      <w:r w:rsidRPr="00EE3061">
        <w:rPr>
          <w:rFonts w:ascii="Optima" w:hAnsi="Optima" w:cs="Times New Roman"/>
        </w:rPr>
        <w:t xml:space="preserve"> −0.</w:t>
      </w:r>
      <w:r w:rsidR="003F5896" w:rsidRPr="00EE3061">
        <w:rPr>
          <w:rFonts w:ascii="Optima" w:hAnsi="Optima" w:cs="Times New Roman" w:hint="eastAsia"/>
        </w:rPr>
        <w:t>37</w:t>
      </w:r>
      <w:r w:rsidRPr="00EE3061">
        <w:rPr>
          <w:rFonts w:ascii="Optima" w:hAnsi="Optima" w:cs="Times New Roman"/>
        </w:rPr>
        <w:t xml:space="preserve"> (−0.</w:t>
      </w:r>
      <w:r w:rsidRPr="00EE3061">
        <w:rPr>
          <w:rFonts w:ascii="Optima" w:hAnsi="Optima" w:cs="Times New Roman" w:hint="eastAsia"/>
        </w:rPr>
        <w:t>6</w:t>
      </w:r>
      <w:r w:rsidR="003F5896" w:rsidRPr="00EE3061">
        <w:rPr>
          <w:rFonts w:ascii="Optima" w:hAnsi="Optima" w:cs="Times New Roman" w:hint="eastAsia"/>
        </w:rPr>
        <w:t>6</w:t>
      </w:r>
      <w:r w:rsidRPr="00EE3061">
        <w:rPr>
          <w:rFonts w:ascii="Optima" w:hAnsi="Optima" w:cs="Times New Roman"/>
        </w:rPr>
        <w:t xml:space="preserve"> to </w:t>
      </w:r>
      <w:r w:rsidR="003F5896" w:rsidRPr="00EE3061">
        <w:rPr>
          <w:rFonts w:ascii="Optima" w:hAnsi="Optima" w:cs="Times New Roman" w:hint="eastAsia"/>
        </w:rPr>
        <w:t>-</w:t>
      </w:r>
      <w:r w:rsidRPr="00EE3061">
        <w:rPr>
          <w:rFonts w:ascii="Optima" w:hAnsi="Optima" w:cs="Times New Roman" w:hint="eastAsia"/>
        </w:rPr>
        <w:t>0.</w:t>
      </w:r>
      <w:r w:rsidR="003F5896" w:rsidRPr="00EE3061">
        <w:rPr>
          <w:rFonts w:ascii="Optima" w:hAnsi="Optima" w:cs="Times New Roman" w:hint="eastAsia"/>
        </w:rPr>
        <w:t>08</w:t>
      </w:r>
      <w:r w:rsidRPr="00EE3061">
        <w:rPr>
          <w:rFonts w:ascii="Optima" w:hAnsi="Optima" w:cs="Times New Roman"/>
        </w:rPr>
        <w:t xml:space="preserve">), I² = </w:t>
      </w:r>
      <w:r w:rsidR="00D443C0" w:rsidRPr="00EE3061">
        <w:rPr>
          <w:rFonts w:ascii="Optima" w:hAnsi="Optima" w:cs="Times New Roman" w:hint="eastAsia"/>
        </w:rPr>
        <w:t>7</w:t>
      </w:r>
      <w:r w:rsidRPr="00EE3061">
        <w:rPr>
          <w:rFonts w:ascii="Optima" w:hAnsi="Optima" w:cs="Times New Roman" w:hint="eastAsia"/>
        </w:rPr>
        <w:t>5</w:t>
      </w:r>
      <w:r w:rsidRPr="00EE3061">
        <w:rPr>
          <w:rFonts w:ascii="Optima" w:hAnsi="Optima" w:cs="Times New Roman"/>
        </w:rPr>
        <w:t>%.</w:t>
      </w:r>
    </w:p>
    <w:p w14:paraId="505C9FA0" w14:textId="77777777" w:rsidR="00A4338A" w:rsidRPr="00EE3061" w:rsidRDefault="00C750C8" w:rsidP="00C750C8">
      <w:pPr>
        <w:tabs>
          <w:tab w:val="num" w:pos="720"/>
        </w:tabs>
        <w:rPr>
          <w:rFonts w:ascii="Optima" w:hAnsi="Optima" w:cs="Times New Roman"/>
        </w:rPr>
      </w:pPr>
      <w:r w:rsidRPr="00EE3061">
        <w:rPr>
          <w:rFonts w:ascii="Optima" w:hAnsi="Optima" w:cs="Times New Roman"/>
        </w:rPr>
        <w:t>Excluding Peeters 2024</w:t>
      </w:r>
      <w:r w:rsidRPr="00EE3061">
        <w:rPr>
          <w:rFonts w:ascii="Optima" w:hAnsi="Optima" w:cs="Times New Roman" w:hint="eastAsia"/>
        </w:rPr>
        <w:t>:</w:t>
      </w:r>
      <w:r w:rsidRPr="00EE3061">
        <w:rPr>
          <w:rFonts w:ascii="Optima" w:hAnsi="Optima" w:cs="Times New Roman"/>
        </w:rPr>
        <w:t xml:space="preserve"> </w:t>
      </w:r>
      <w:r w:rsidR="00D443C0" w:rsidRPr="00EE3061">
        <w:rPr>
          <w:rFonts w:ascii="Optima" w:hAnsi="Optima" w:cs="Times New Roman" w:hint="eastAsia"/>
        </w:rPr>
        <w:t>-0.30</w:t>
      </w:r>
      <w:r w:rsidRPr="00EE3061">
        <w:rPr>
          <w:rFonts w:ascii="Optima" w:hAnsi="Optima" w:cs="Times New Roman"/>
        </w:rPr>
        <w:t xml:space="preserve"> (−0.</w:t>
      </w:r>
      <w:r w:rsidR="00D443C0" w:rsidRPr="00EE3061">
        <w:rPr>
          <w:rFonts w:ascii="Optima" w:hAnsi="Optima" w:cs="Times New Roman" w:hint="eastAsia"/>
        </w:rPr>
        <w:t>54</w:t>
      </w:r>
      <w:r w:rsidRPr="00EE3061">
        <w:rPr>
          <w:rFonts w:ascii="Optima" w:hAnsi="Optima" w:cs="Times New Roman"/>
        </w:rPr>
        <w:t xml:space="preserve"> to </w:t>
      </w:r>
      <w:r w:rsidR="00D443C0" w:rsidRPr="00EE3061">
        <w:rPr>
          <w:rFonts w:ascii="Optima" w:hAnsi="Optima" w:cs="Times New Roman" w:hint="eastAsia"/>
        </w:rPr>
        <w:t>-</w:t>
      </w:r>
      <w:r w:rsidRPr="00EE3061">
        <w:rPr>
          <w:rFonts w:ascii="Optima" w:hAnsi="Optima" w:cs="Times New Roman"/>
        </w:rPr>
        <w:t>0.</w:t>
      </w:r>
      <w:r w:rsidR="00D443C0" w:rsidRPr="00EE3061">
        <w:rPr>
          <w:rFonts w:ascii="Optima" w:hAnsi="Optima" w:cs="Times New Roman" w:hint="eastAsia"/>
        </w:rPr>
        <w:t>06</w:t>
      </w:r>
      <w:r w:rsidRPr="00EE3061">
        <w:rPr>
          <w:rFonts w:ascii="Optima" w:hAnsi="Optima" w:cs="Times New Roman"/>
        </w:rPr>
        <w:t>).</w:t>
      </w:r>
      <w:r w:rsidRPr="00EE3061">
        <w:rPr>
          <w:rFonts w:ascii="Optima" w:hAnsi="Optima" w:cs="Times New Roman" w:hint="eastAsia"/>
        </w:rPr>
        <w:t xml:space="preserve"> </w:t>
      </w:r>
      <w:r w:rsidRPr="00EE3061">
        <w:rPr>
          <w:rFonts w:ascii="Optima" w:hAnsi="Optima" w:cs="Times New Roman"/>
        </w:rPr>
        <w:t xml:space="preserve">I² = </w:t>
      </w:r>
      <w:r w:rsidR="00A4338A" w:rsidRPr="00EE3061">
        <w:rPr>
          <w:rFonts w:ascii="Optima" w:hAnsi="Optima" w:cs="Times New Roman" w:hint="eastAsia"/>
        </w:rPr>
        <w:t>76</w:t>
      </w:r>
      <w:r w:rsidRPr="00EE3061">
        <w:rPr>
          <w:rFonts w:ascii="Optima" w:hAnsi="Optima" w:cs="Times New Roman"/>
        </w:rPr>
        <w:t>%.</w:t>
      </w:r>
    </w:p>
    <w:p w14:paraId="4FCBA41E" w14:textId="235E07B3" w:rsidR="00C750C8" w:rsidRPr="00EE3061" w:rsidRDefault="00A4338A" w:rsidP="00C750C8">
      <w:pPr>
        <w:tabs>
          <w:tab w:val="num" w:pos="720"/>
        </w:tabs>
        <w:rPr>
          <w:rFonts w:ascii="Optima" w:hAnsi="Optima" w:cs="Times New Roman"/>
        </w:rPr>
      </w:pPr>
      <w:r w:rsidRPr="00EE3061">
        <w:rPr>
          <w:rFonts w:ascii="Optima" w:hAnsi="Optima" w:cs="Times New Roman"/>
        </w:rPr>
        <w:t>Excluding Sharrock 2024</w:t>
      </w:r>
      <w:r w:rsidRPr="00EE3061">
        <w:rPr>
          <w:rFonts w:ascii="Optima" w:hAnsi="Optima" w:cs="Times New Roman" w:hint="eastAsia"/>
        </w:rPr>
        <w:t>:</w:t>
      </w:r>
      <w:r w:rsidRPr="00EE3061">
        <w:rPr>
          <w:rFonts w:ascii="Optima" w:hAnsi="Optima" w:cs="Times New Roman"/>
        </w:rPr>
        <w:t xml:space="preserve"> −0.2</w:t>
      </w:r>
      <w:r w:rsidRPr="00EE3061">
        <w:rPr>
          <w:rFonts w:ascii="Optima" w:hAnsi="Optima" w:cs="Times New Roman" w:hint="eastAsia"/>
        </w:rPr>
        <w:t>1</w:t>
      </w:r>
      <w:r w:rsidRPr="00EE3061">
        <w:rPr>
          <w:rFonts w:ascii="Optima" w:hAnsi="Optima" w:cs="Times New Roman"/>
        </w:rPr>
        <w:t xml:space="preserve"> (−0.</w:t>
      </w:r>
      <w:r w:rsidRPr="00EE3061">
        <w:rPr>
          <w:rFonts w:ascii="Optima" w:hAnsi="Optima" w:cs="Times New Roman" w:hint="eastAsia"/>
        </w:rPr>
        <w:t>3</w:t>
      </w:r>
      <w:r w:rsidRPr="00EE3061">
        <w:rPr>
          <w:rFonts w:ascii="Optima" w:hAnsi="Optima" w:cs="Times New Roman"/>
        </w:rPr>
        <w:t xml:space="preserve">3 to </w:t>
      </w:r>
      <w:r w:rsidRPr="00EE3061">
        <w:rPr>
          <w:rFonts w:ascii="Optima" w:hAnsi="Optima" w:cs="Times New Roman" w:hint="eastAsia"/>
        </w:rPr>
        <w:t>-</w:t>
      </w:r>
      <w:r w:rsidRPr="00EE3061">
        <w:rPr>
          <w:rFonts w:ascii="Optima" w:hAnsi="Optima" w:cs="Times New Roman"/>
        </w:rPr>
        <w:t>0.0</w:t>
      </w:r>
      <w:r w:rsidRPr="00EE3061">
        <w:rPr>
          <w:rFonts w:ascii="Optima" w:hAnsi="Optima" w:cs="Times New Roman" w:hint="eastAsia"/>
        </w:rPr>
        <w:t>9</w:t>
      </w:r>
      <w:r w:rsidRPr="00EE3061">
        <w:rPr>
          <w:rFonts w:ascii="Optima" w:hAnsi="Optima" w:cs="Times New Roman"/>
        </w:rPr>
        <w:t>)</w:t>
      </w:r>
      <w:r w:rsidRPr="00EE3061">
        <w:rPr>
          <w:rFonts w:ascii="Optima" w:hAnsi="Optima" w:cs="Times New Roman" w:hint="eastAsia"/>
        </w:rPr>
        <w:t xml:space="preserve">, </w:t>
      </w:r>
      <w:r w:rsidRPr="00EE3061">
        <w:rPr>
          <w:rFonts w:ascii="Optima" w:hAnsi="Optima" w:cs="Times New Roman"/>
        </w:rPr>
        <w:t xml:space="preserve">I² = </w:t>
      </w:r>
      <w:r w:rsidRPr="00EE3061">
        <w:rPr>
          <w:rFonts w:ascii="Optima" w:hAnsi="Optima" w:cs="Times New Roman" w:hint="eastAsia"/>
        </w:rPr>
        <w:t>0</w:t>
      </w:r>
      <w:r w:rsidRPr="00EE3061">
        <w:rPr>
          <w:rFonts w:ascii="Optima" w:hAnsi="Optima" w:cs="Times New Roman"/>
        </w:rPr>
        <w:t>%.</w:t>
      </w:r>
      <w:r w:rsidR="00C750C8" w:rsidRPr="00EE3061">
        <w:rPr>
          <w:rFonts w:ascii="Optima" w:hAnsi="Optima" w:cs="Times New Roman"/>
        </w:rPr>
        <w:br/>
        <w:t>Fixed-effect check</w:t>
      </w:r>
      <w:r w:rsidR="00C750C8" w:rsidRPr="00EE3061">
        <w:rPr>
          <w:rFonts w:ascii="Optima" w:hAnsi="Optima" w:cs="Times New Roman" w:hint="eastAsia"/>
        </w:rPr>
        <w:t>:</w:t>
      </w:r>
      <w:r w:rsidR="00C750C8" w:rsidRPr="00EE3061">
        <w:rPr>
          <w:rFonts w:ascii="Optima" w:hAnsi="Optima" w:cs="Times New Roman"/>
        </w:rPr>
        <w:t xml:space="preserve"> −0.</w:t>
      </w:r>
      <w:r w:rsidR="00EE3061" w:rsidRPr="00EE3061">
        <w:rPr>
          <w:rFonts w:ascii="Optima" w:hAnsi="Optima" w:cs="Times New Roman" w:hint="eastAsia"/>
        </w:rPr>
        <w:t>29</w:t>
      </w:r>
      <w:r w:rsidR="00C750C8" w:rsidRPr="00EE3061">
        <w:rPr>
          <w:rFonts w:ascii="Optima" w:hAnsi="Optima" w:cs="Times New Roman"/>
        </w:rPr>
        <w:t xml:space="preserve"> (−0.</w:t>
      </w:r>
      <w:r w:rsidR="00EE3061" w:rsidRPr="00EE3061">
        <w:rPr>
          <w:rFonts w:ascii="Optima" w:hAnsi="Optima" w:cs="Times New Roman" w:hint="eastAsia"/>
        </w:rPr>
        <w:t>39</w:t>
      </w:r>
      <w:r w:rsidR="00C750C8" w:rsidRPr="00EE3061">
        <w:rPr>
          <w:rFonts w:ascii="Optima" w:hAnsi="Optima" w:cs="Times New Roman"/>
        </w:rPr>
        <w:t xml:space="preserve"> to </w:t>
      </w:r>
      <w:r w:rsidR="00EE3061" w:rsidRPr="00EE3061">
        <w:rPr>
          <w:rFonts w:ascii="Optima" w:hAnsi="Optima" w:cs="Times New Roman" w:hint="eastAsia"/>
        </w:rPr>
        <w:t>-</w:t>
      </w:r>
      <w:r w:rsidR="00C750C8" w:rsidRPr="00EE3061">
        <w:rPr>
          <w:rFonts w:ascii="Optima" w:hAnsi="Optima" w:cs="Times New Roman"/>
        </w:rPr>
        <w:t>0.</w:t>
      </w:r>
      <w:r w:rsidR="00EE3061" w:rsidRPr="00EE3061">
        <w:rPr>
          <w:rFonts w:ascii="Optima" w:hAnsi="Optima" w:cs="Times New Roman" w:hint="eastAsia"/>
        </w:rPr>
        <w:t>18</w:t>
      </w:r>
      <w:r w:rsidR="00C750C8" w:rsidRPr="00EE3061">
        <w:rPr>
          <w:rFonts w:ascii="Optima" w:hAnsi="Optima" w:cs="Times New Roman"/>
        </w:rPr>
        <w:t>).</w:t>
      </w:r>
    </w:p>
    <w:p w14:paraId="4F42D605" w14:textId="6E3B1AD0" w:rsidR="00B347A9" w:rsidRDefault="00B347A9" w:rsidP="00B347A9">
      <w:pPr>
        <w:widowControl/>
        <w:rPr>
          <w:rFonts w:ascii="Optima" w:hAnsi="Optima" w:cs="Times New Roman"/>
        </w:rPr>
      </w:pPr>
    </w:p>
    <w:p w14:paraId="2D6AB831" w14:textId="77777777" w:rsidR="0030328C" w:rsidRPr="00D0419C" w:rsidRDefault="0030328C" w:rsidP="0030328C">
      <w:pPr>
        <w:rPr>
          <w:rFonts w:ascii="Optima" w:hAnsi="Optima" w:cs="Times New Roman"/>
        </w:rPr>
      </w:pPr>
      <w:r w:rsidRPr="00321B2D">
        <w:rPr>
          <w:rFonts w:ascii="Optima" w:hAnsi="Optima" w:cs="Times New Roman"/>
          <w:b/>
          <w:bCs/>
        </w:rPr>
        <w:t>Supplementary adjusted</w:t>
      </w:r>
      <w:r>
        <w:rPr>
          <w:rFonts w:ascii="Optima" w:hAnsi="Optima" w:cs="Times New Roman" w:hint="eastAsia"/>
          <w:b/>
          <w:bCs/>
        </w:rPr>
        <w:t xml:space="preserve"> continuous meta-analysis</w:t>
      </w:r>
    </w:p>
    <w:p w14:paraId="7228EF6A" w14:textId="77777777" w:rsidR="0030328C" w:rsidRDefault="0030328C" w:rsidP="0030328C">
      <w:pPr>
        <w:rPr>
          <w:rFonts w:ascii="Optima" w:hAnsi="Optima" w:cs="Times New Roman"/>
        </w:rPr>
      </w:pPr>
      <w:r w:rsidRPr="00D0419C">
        <w:rPr>
          <w:rFonts w:ascii="Optima" w:hAnsi="Optima" w:cs="Times New Roman"/>
        </w:rPr>
        <w:t xml:space="preserve">In adjusted continuous analyses restricted to 12-month studies (GIV–MD), outcomes </w:t>
      </w:r>
      <w:proofErr w:type="spellStart"/>
      <w:r w:rsidRPr="00D0419C">
        <w:rPr>
          <w:rFonts w:ascii="Optima" w:hAnsi="Optima" w:cs="Times New Roman"/>
        </w:rPr>
        <w:t>favoured</w:t>
      </w:r>
      <w:proofErr w:type="spellEnd"/>
      <w:r w:rsidRPr="00D0419C">
        <w:rPr>
          <w:rFonts w:ascii="Optima" w:hAnsi="Optima" w:cs="Times New Roman"/>
        </w:rPr>
        <w:t xml:space="preserve"> severe OA (MD −4.60 [−9.05, −0.15]; I²=74%). Findings were directionally consistent with models including the 6-month registry; heterogeneity likely reflects scale and cohort differences (OHS vs HOOS-ADL).</w:t>
      </w:r>
    </w:p>
    <w:p w14:paraId="27759784" w14:textId="77777777" w:rsidR="0030328C" w:rsidRDefault="0030328C" w:rsidP="0030328C">
      <w:pPr>
        <w:rPr>
          <w:rFonts w:ascii="Optima" w:hAnsi="Optima" w:cs="Times New Roman"/>
        </w:rPr>
      </w:pPr>
    </w:p>
    <w:p w14:paraId="65426CE8" w14:textId="77777777" w:rsidR="0030328C" w:rsidRPr="00321B2D" w:rsidRDefault="0030328C" w:rsidP="0030328C">
      <w:pPr>
        <w:rPr>
          <w:rFonts w:ascii="Optima" w:hAnsi="Optima" w:cs="Times New Roman"/>
          <w:b/>
          <w:bCs/>
        </w:rPr>
      </w:pPr>
      <w:r w:rsidRPr="00321B2D">
        <w:rPr>
          <w:rFonts w:ascii="Optima" w:hAnsi="Optima" w:cs="Times New Roman"/>
          <w:b/>
          <w:bCs/>
        </w:rPr>
        <w:t>Supplementary adjusted-responder meta-analysis including long-term cohort (</w:t>
      </w:r>
      <w:proofErr w:type="spellStart"/>
      <w:r w:rsidRPr="00321B2D">
        <w:rPr>
          <w:rFonts w:ascii="Optima" w:hAnsi="Optima" w:cs="Times New Roman"/>
          <w:b/>
          <w:bCs/>
        </w:rPr>
        <w:t>Keurentjes</w:t>
      </w:r>
      <w:proofErr w:type="spellEnd"/>
      <w:r w:rsidRPr="00321B2D">
        <w:rPr>
          <w:rFonts w:ascii="Optima" w:hAnsi="Optima" w:cs="Times New Roman"/>
          <w:b/>
          <w:bCs/>
        </w:rPr>
        <w:t xml:space="preserve"> 2013)</w:t>
      </w:r>
    </w:p>
    <w:p w14:paraId="4058E4D6" w14:textId="77777777" w:rsidR="0030328C" w:rsidRPr="00290854" w:rsidRDefault="0030328C" w:rsidP="0030328C">
      <w:pPr>
        <w:rPr>
          <w:rFonts w:ascii="Optima" w:hAnsi="Optima" w:cs="Times New Roman"/>
        </w:rPr>
      </w:pPr>
      <w:r w:rsidRPr="00321B2D">
        <w:rPr>
          <w:rFonts w:ascii="Optima" w:hAnsi="Optima" w:cs="Times New Roman"/>
        </w:rPr>
        <w:t xml:space="preserve">We repeated the adjusted responder meta-analysis adding </w:t>
      </w:r>
      <w:proofErr w:type="spellStart"/>
      <w:r w:rsidRPr="00321B2D">
        <w:rPr>
          <w:rFonts w:ascii="Optima" w:hAnsi="Optima" w:cs="Times New Roman"/>
        </w:rPr>
        <w:t>Keurentjes</w:t>
      </w:r>
      <w:proofErr w:type="spellEnd"/>
      <w:r w:rsidRPr="00321B2D">
        <w:rPr>
          <w:rFonts w:ascii="Optima" w:hAnsi="Optima" w:cs="Times New Roman"/>
        </w:rPr>
        <w:t xml:space="preserve"> 2013, which reported an </w:t>
      </w:r>
      <w:proofErr w:type="spellStart"/>
      <w:r w:rsidRPr="00321B2D">
        <w:rPr>
          <w:rFonts w:ascii="Optima" w:hAnsi="Optima" w:cs="Times New Roman"/>
        </w:rPr>
        <w:t>HRQoL</w:t>
      </w:r>
      <w:proofErr w:type="spellEnd"/>
      <w:r w:rsidRPr="00321B2D">
        <w:rPr>
          <w:rFonts w:ascii="Optima" w:hAnsi="Optima" w:cs="Times New Roman"/>
        </w:rPr>
        <w:t xml:space="preserve">-based responder outcome (SF-36 Physical Function MCID) at 24–60 months using a mixed-effects logistic model adjusted for age, sex, BMI and Charnley class. For consistency, the published </w:t>
      </w:r>
      <w:proofErr w:type="spellStart"/>
      <w:r w:rsidRPr="00321B2D">
        <w:rPr>
          <w:rFonts w:ascii="Optima" w:hAnsi="Optima" w:cs="Times New Roman"/>
        </w:rPr>
        <w:t>aOR</w:t>
      </w:r>
      <w:proofErr w:type="spellEnd"/>
      <w:r w:rsidRPr="00321B2D">
        <w:rPr>
          <w:rFonts w:ascii="Optima" w:hAnsi="Optima" w:cs="Times New Roman"/>
        </w:rPr>
        <w:t xml:space="preserve"> for Severe vs Mild was inverted to represent Mild/Moderate vs Severe and log-transformed; SEs were derived from the 95% CI. The pooled estimate across four studies (Judge 2011; Dowsey 2016; Dowsey 2022; </w:t>
      </w:r>
      <w:proofErr w:type="spellStart"/>
      <w:r w:rsidRPr="00321B2D">
        <w:rPr>
          <w:rFonts w:ascii="Optima" w:hAnsi="Optima" w:cs="Times New Roman"/>
        </w:rPr>
        <w:t>Keurentjes</w:t>
      </w:r>
      <w:proofErr w:type="spellEnd"/>
      <w:r w:rsidRPr="00321B2D">
        <w:rPr>
          <w:rFonts w:ascii="Optima" w:hAnsi="Optima" w:cs="Times New Roman"/>
        </w:rPr>
        <w:t xml:space="preserve"> 2013) showed lower adjusted odds of response in less-severe OA: OR 0.52 (95% CI 0.41–0.67), I² = 4% (random-effects).</w:t>
      </w:r>
    </w:p>
    <w:p w14:paraId="2D4FB671" w14:textId="77777777" w:rsidR="0030328C" w:rsidRDefault="0030328C" w:rsidP="0030328C">
      <w:pPr>
        <w:rPr>
          <w:rFonts w:ascii="Optima" w:hAnsi="Optima" w:cs="Times New Roman"/>
        </w:rPr>
      </w:pPr>
      <w:r w:rsidRPr="00503F97">
        <w:rPr>
          <w:rFonts w:ascii="Optima" w:hAnsi="Optima" w:cs="Times New Roman"/>
          <w:noProof/>
        </w:rPr>
        <w:drawing>
          <wp:inline distT="0" distB="0" distL="0" distR="0" wp14:anchorId="57D928C6" wp14:editId="40FE0753">
            <wp:extent cx="6645910" cy="1548765"/>
            <wp:effectExtent l="0" t="0" r="2540" b="0"/>
            <wp:docPr id="2" name="図 1">
              <a:extLst xmlns:a="http://schemas.openxmlformats.org/drawingml/2006/main">
                <a:ext uri="{FF2B5EF4-FFF2-40B4-BE49-F238E27FC236}">
                  <a16:creationId xmlns:a16="http://schemas.microsoft.com/office/drawing/2014/main" id="{FB80126B-CAA1-E6B4-8EE9-746F061AD6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>
                      <a:extLst>
                        <a:ext uri="{FF2B5EF4-FFF2-40B4-BE49-F238E27FC236}">
                          <a16:creationId xmlns:a16="http://schemas.microsoft.com/office/drawing/2014/main" id="{FB80126B-CAA1-E6B4-8EE9-746F061AD6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4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6D894" w14:textId="77777777" w:rsidR="0030328C" w:rsidRPr="00D0419C" w:rsidRDefault="0030328C" w:rsidP="0030328C">
      <w:pPr>
        <w:rPr>
          <w:rFonts w:ascii="Optima" w:hAnsi="Optima" w:cs="Times New Roman"/>
        </w:rPr>
      </w:pPr>
    </w:p>
    <w:p w14:paraId="157F8334" w14:textId="77777777" w:rsidR="0030328C" w:rsidRDefault="0030328C" w:rsidP="0030328C">
      <w:pPr>
        <w:rPr>
          <w:rFonts w:ascii="Optima" w:hAnsi="Optima" w:cs="Times New Roman"/>
        </w:rPr>
      </w:pPr>
      <w:proofErr w:type="spellStart"/>
      <w:r w:rsidRPr="00D0419C">
        <w:rPr>
          <w:rFonts w:ascii="Optima" w:hAnsi="Optima" w:cs="Times New Roman"/>
        </w:rPr>
        <w:t>Gorur</w:t>
      </w:r>
      <w:proofErr w:type="spellEnd"/>
      <w:r w:rsidRPr="00D0419C">
        <w:rPr>
          <w:rFonts w:ascii="Optima" w:hAnsi="Optima" w:cs="Times New Roman"/>
        </w:rPr>
        <w:t xml:space="preserve"> reported adjusted odds ratios by domain (WOMAC-Pain/Stiffness/Function, SF-12P/M). The reported 95% CI for the WOMAC-Function responder contained an internal inconsistency (likely a typographical error), which prevented a reliable SE derivation. We there</w:t>
      </w:r>
      <w:r w:rsidRPr="00082C42">
        <w:rPr>
          <w:rFonts w:ascii="Optima" w:hAnsi="Optima" w:cs="Times New Roman"/>
        </w:rPr>
        <w:t xml:space="preserve">fore did not include </w:t>
      </w:r>
      <w:proofErr w:type="spellStart"/>
      <w:r w:rsidRPr="00082C42">
        <w:rPr>
          <w:rFonts w:ascii="Optima" w:hAnsi="Optima" w:cs="Times New Roman"/>
        </w:rPr>
        <w:t>Gorur</w:t>
      </w:r>
      <w:proofErr w:type="spellEnd"/>
      <w:r w:rsidRPr="00082C42">
        <w:rPr>
          <w:rFonts w:ascii="Optima" w:hAnsi="Optima" w:cs="Times New Roman"/>
        </w:rPr>
        <w:t xml:space="preserve"> in the adjusted-responder pooling. </w:t>
      </w:r>
    </w:p>
    <w:p w14:paraId="1D67AD29" w14:textId="77777777" w:rsidR="0030328C" w:rsidRPr="0030328C" w:rsidRDefault="0030328C" w:rsidP="00B347A9">
      <w:pPr>
        <w:widowControl/>
        <w:rPr>
          <w:rFonts w:ascii="Optima" w:hAnsi="Optima" w:cs="Times New Roman"/>
        </w:rPr>
      </w:pPr>
    </w:p>
    <w:p w14:paraId="52195106" w14:textId="77777777" w:rsidR="00B347A9" w:rsidRPr="00D0419C" w:rsidRDefault="00B347A9" w:rsidP="00B347A9">
      <w:pPr>
        <w:widowControl/>
        <w:rPr>
          <w:rFonts w:ascii="Optima" w:hAnsi="Optima" w:cs="Times New Roman"/>
          <w:b/>
          <w:bCs/>
        </w:rPr>
      </w:pPr>
      <w:r w:rsidRPr="00D0419C">
        <w:rPr>
          <w:rFonts w:ascii="Optima" w:hAnsi="Optima" w:cs="Times New Roman"/>
          <w:b/>
          <w:bCs/>
        </w:rPr>
        <w:lastRenderedPageBreak/>
        <w:t>Restricting to studies at low-to-moderate risk of bias</w:t>
      </w:r>
    </w:p>
    <w:p w14:paraId="30463530" w14:textId="77777777" w:rsidR="00B347A9" w:rsidRPr="00184745" w:rsidRDefault="00B347A9" w:rsidP="00B347A9">
      <w:pPr>
        <w:widowControl/>
        <w:rPr>
          <w:rFonts w:ascii="Optima" w:hAnsi="Optima" w:cs="Times New Roman"/>
        </w:rPr>
      </w:pPr>
      <w:r w:rsidRPr="00D0419C">
        <w:rPr>
          <w:rFonts w:ascii="Optima" w:hAnsi="Optima" w:cs="Times New Roman"/>
        </w:rPr>
        <w:t>Restricting to studies at low-to-moderate risk of bias (excluding those rated serious/critical by ROBINS-I) preserved the direction of effects with only modest changes in magnitude.</w:t>
      </w:r>
    </w:p>
    <w:p w14:paraId="10733C65" w14:textId="77777777" w:rsidR="00B347A9" w:rsidRPr="00D0419C" w:rsidRDefault="00B347A9" w:rsidP="00B347A9">
      <w:pPr>
        <w:rPr>
          <w:rFonts w:ascii="Optima" w:hAnsi="Optima" w:cs="Times New Roman"/>
        </w:rPr>
      </w:pPr>
    </w:p>
    <w:p w14:paraId="2FE0ACE2" w14:textId="77777777" w:rsidR="00B347A9" w:rsidRPr="00D0419C" w:rsidRDefault="00B347A9" w:rsidP="00B347A9">
      <w:pPr>
        <w:rPr>
          <w:rFonts w:ascii="Optima" w:hAnsi="Optima" w:cs="Times New Roman"/>
          <w:b/>
          <w:bCs/>
        </w:rPr>
      </w:pPr>
      <w:r w:rsidRPr="00D0419C">
        <w:rPr>
          <w:rFonts w:ascii="Optima" w:hAnsi="Optima" w:cs="Times New Roman"/>
          <w:b/>
          <w:bCs/>
        </w:rPr>
        <w:t>Unadjusted responder counts (PASS/SCB/MCID)</w:t>
      </w:r>
    </w:p>
    <w:p w14:paraId="59552ACC" w14:textId="77777777" w:rsidR="00B347A9" w:rsidRPr="002904D5" w:rsidRDefault="00B347A9" w:rsidP="00B347A9">
      <w:pPr>
        <w:rPr>
          <w:rFonts w:ascii="Optima" w:hAnsi="Optima" w:cs="Times New Roman"/>
        </w:rPr>
      </w:pPr>
      <w:r w:rsidRPr="002904D5">
        <w:rPr>
          <w:rFonts w:ascii="Optima" w:hAnsi="Optima" w:cs="Times New Roman"/>
        </w:rPr>
        <w:t xml:space="preserve">We synthesized dichotomous responder outcomes reported as unadjusted counts using Mantel–Haenszel random-effects models. The direction of effect was set as </w:t>
      </w:r>
      <w:r w:rsidRPr="002904D5">
        <w:rPr>
          <w:rFonts w:ascii="Optima" w:hAnsi="Optima" w:cs="Times New Roman"/>
          <w:i/>
          <w:iCs/>
        </w:rPr>
        <w:t>Moderate</w:t>
      </w:r>
      <w:r w:rsidRPr="002904D5">
        <w:rPr>
          <w:rFonts w:ascii="Optima" w:hAnsi="Optima" w:cs="Times New Roman"/>
        </w:rPr>
        <w:t xml:space="preserve"> (KL/</w:t>
      </w:r>
      <w:proofErr w:type="spellStart"/>
      <w:r w:rsidRPr="002904D5">
        <w:rPr>
          <w:rFonts w:ascii="Optima" w:hAnsi="Optima" w:cs="Times New Roman"/>
        </w:rPr>
        <w:t>Tönnis</w:t>
      </w:r>
      <w:proofErr w:type="spellEnd"/>
      <w:r w:rsidRPr="002904D5">
        <w:rPr>
          <w:rFonts w:ascii="Optima" w:hAnsi="Optima" w:cs="Times New Roman"/>
        </w:rPr>
        <w:t xml:space="preserve"> 0–2 or 1–2) vs </w:t>
      </w:r>
      <w:r w:rsidRPr="002904D5">
        <w:rPr>
          <w:rFonts w:ascii="Optima" w:hAnsi="Optima" w:cs="Times New Roman"/>
          <w:i/>
          <w:iCs/>
        </w:rPr>
        <w:t>Severe</w:t>
      </w:r>
      <w:r w:rsidRPr="002904D5">
        <w:rPr>
          <w:rFonts w:ascii="Optima" w:hAnsi="Optima" w:cs="Times New Roman"/>
        </w:rPr>
        <w:t xml:space="preserve"> (3–4); thus OR &gt; 1 favors the Moderate group (higher responder rate).</w:t>
      </w:r>
    </w:p>
    <w:p w14:paraId="3357C600" w14:textId="77777777" w:rsidR="00B347A9" w:rsidRPr="002904D5" w:rsidRDefault="00B347A9" w:rsidP="00B347A9">
      <w:pPr>
        <w:rPr>
          <w:rFonts w:ascii="Optima" w:hAnsi="Optima" w:cs="Times New Roman"/>
        </w:rPr>
      </w:pPr>
      <w:r w:rsidRPr="00D0419C">
        <w:rPr>
          <w:rFonts w:ascii="Optima" w:hAnsi="Optima" w:cs="Times New Roman"/>
          <w:b/>
          <w:bCs/>
        </w:rPr>
        <w:t>PASS (patient acceptable symptom state)</w:t>
      </w:r>
      <w:r w:rsidRPr="00D0419C">
        <w:rPr>
          <w:rFonts w:ascii="Optima" w:hAnsi="Optima" w:cs="Times New Roman"/>
        </w:rPr>
        <w:t xml:space="preserve"> – 2 studies (Neitzke 2024; Kashanian 2025).</w:t>
      </w:r>
      <w:r w:rsidRPr="00D0419C">
        <w:rPr>
          <w:rFonts w:ascii="Optima" w:hAnsi="Optima" w:cs="Times New Roman"/>
        </w:rPr>
        <w:br/>
      </w:r>
      <w:r w:rsidRPr="002904D5">
        <w:rPr>
          <w:rFonts w:ascii="Optima" w:hAnsi="Optima" w:cs="Times New Roman"/>
        </w:rPr>
        <w:t>Pooled odds ratio 0.85 (95% CI 0.36–1.97; I² = 78%). Effects were inconsistent: Neitzke favored Moderate (OR≈1.39), whereas Kashanian favored Severe (OR≈0.58). Overall, no clear difference between severity groups.</w:t>
      </w:r>
    </w:p>
    <w:p w14:paraId="4953CB6F" w14:textId="77777777" w:rsidR="00B347A9" w:rsidRDefault="00B347A9" w:rsidP="00B347A9">
      <w:pPr>
        <w:rPr>
          <w:rFonts w:ascii="Optima" w:hAnsi="Optima" w:cs="Times New Roman"/>
        </w:rPr>
      </w:pPr>
      <w:r w:rsidRPr="006B5095">
        <w:rPr>
          <w:rFonts w:ascii="Optima" w:hAnsi="Optima" w:cs="Times New Roman"/>
          <w:noProof/>
        </w:rPr>
        <w:drawing>
          <wp:inline distT="0" distB="0" distL="0" distR="0" wp14:anchorId="01F17637" wp14:editId="2750C75E">
            <wp:extent cx="6645910" cy="1329055"/>
            <wp:effectExtent l="0" t="0" r="2540" b="4445"/>
            <wp:docPr id="51297372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97372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04E92" w14:textId="77777777" w:rsidR="00B347A9" w:rsidRPr="00D0419C" w:rsidRDefault="00B347A9" w:rsidP="00B347A9">
      <w:pPr>
        <w:rPr>
          <w:rFonts w:ascii="Optima" w:hAnsi="Optima" w:cs="Times New Roman"/>
        </w:rPr>
      </w:pPr>
    </w:p>
    <w:p w14:paraId="3CC30A6F" w14:textId="77777777" w:rsidR="00B347A9" w:rsidRPr="002904D5" w:rsidRDefault="00B347A9" w:rsidP="00B347A9">
      <w:pPr>
        <w:rPr>
          <w:rFonts w:ascii="Optima" w:hAnsi="Optima" w:cs="Times New Roman"/>
        </w:rPr>
      </w:pPr>
      <w:r w:rsidRPr="00D0419C">
        <w:rPr>
          <w:rFonts w:ascii="Optima" w:hAnsi="Optima" w:cs="Times New Roman"/>
          <w:b/>
          <w:bCs/>
        </w:rPr>
        <w:t>SCB (substantial clinical benefit)</w:t>
      </w:r>
      <w:r w:rsidRPr="00D0419C">
        <w:rPr>
          <w:rFonts w:ascii="Optima" w:hAnsi="Optima" w:cs="Times New Roman"/>
        </w:rPr>
        <w:t xml:space="preserve"> – 2 studies (Neitzke 2024; Kashanian 2025).</w:t>
      </w:r>
      <w:r w:rsidRPr="00D0419C">
        <w:rPr>
          <w:rFonts w:ascii="Optima" w:hAnsi="Optima" w:cs="Times New Roman"/>
        </w:rPr>
        <w:br/>
      </w:r>
      <w:r w:rsidRPr="002904D5">
        <w:rPr>
          <w:rFonts w:ascii="Optima" w:hAnsi="Optima" w:cs="Times New Roman"/>
        </w:rPr>
        <w:t>Pooled odds ratio 0.50 (95% CI 0.10–2.43; I² = 91%) with wide confidence intervals and substantial between-study heterogeneity; direction again conflicted across studies. No robust difference was demonstrated.</w:t>
      </w:r>
    </w:p>
    <w:p w14:paraId="21742489" w14:textId="77777777" w:rsidR="00B347A9" w:rsidRDefault="00B347A9" w:rsidP="00B347A9">
      <w:pPr>
        <w:rPr>
          <w:rFonts w:ascii="Optima" w:hAnsi="Optima" w:cs="Times New Roman"/>
        </w:rPr>
      </w:pPr>
      <w:r w:rsidRPr="00A23910">
        <w:rPr>
          <w:rFonts w:ascii="Optima" w:hAnsi="Optima" w:cs="Times New Roman"/>
          <w:noProof/>
        </w:rPr>
        <w:drawing>
          <wp:inline distT="0" distB="0" distL="0" distR="0" wp14:anchorId="60FD1B25" wp14:editId="69073B8C">
            <wp:extent cx="6645910" cy="1329055"/>
            <wp:effectExtent l="0" t="0" r="2540" b="4445"/>
            <wp:docPr id="157185121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85121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A57EF" w14:textId="77777777" w:rsidR="00B347A9" w:rsidRPr="00D0419C" w:rsidRDefault="00B347A9" w:rsidP="00B347A9">
      <w:pPr>
        <w:rPr>
          <w:rFonts w:ascii="Optima" w:hAnsi="Optima" w:cs="Times New Roman"/>
        </w:rPr>
      </w:pPr>
    </w:p>
    <w:p w14:paraId="44FC668F" w14:textId="77777777" w:rsidR="00B347A9" w:rsidRPr="00D0419C" w:rsidRDefault="00B347A9" w:rsidP="00B347A9">
      <w:pPr>
        <w:rPr>
          <w:rFonts w:ascii="Optima" w:hAnsi="Optima" w:cs="Times New Roman"/>
        </w:rPr>
      </w:pPr>
      <w:r w:rsidRPr="00D0419C">
        <w:rPr>
          <w:rFonts w:ascii="Optima" w:hAnsi="Optima" w:cs="Times New Roman"/>
          <w:b/>
          <w:bCs/>
        </w:rPr>
        <w:t>MCID (minimal clinically important difference)</w:t>
      </w:r>
      <w:r w:rsidRPr="00D0419C">
        <w:rPr>
          <w:rFonts w:ascii="Optima" w:hAnsi="Optima" w:cs="Times New Roman"/>
        </w:rPr>
        <w:t xml:space="preserve"> – 1 study (Neitzke 2024, HOOS-JR).</w:t>
      </w:r>
      <w:r w:rsidRPr="00D0419C">
        <w:rPr>
          <w:rFonts w:ascii="Optima" w:hAnsi="Optima" w:cs="Times New Roman"/>
        </w:rPr>
        <w:br/>
      </w:r>
      <w:r w:rsidRPr="002904D5">
        <w:rPr>
          <w:rFonts w:ascii="Optima" w:hAnsi="Optima" w:cs="Times New Roman"/>
        </w:rPr>
        <w:t>Odds ratio 1.03 (95% CI 0.53–2.03); no evi</w:t>
      </w:r>
      <w:r w:rsidRPr="00D0419C">
        <w:rPr>
          <w:rFonts w:ascii="Optima" w:hAnsi="Optima" w:cs="Times New Roman"/>
        </w:rPr>
        <w:t>dence of a difference in the proportion achieving MCID at ≈12 months.</w:t>
      </w:r>
    </w:p>
    <w:p w14:paraId="21F743CF" w14:textId="77777777" w:rsidR="00B347A9" w:rsidRPr="003F26E9" w:rsidRDefault="00B347A9" w:rsidP="00B347A9">
      <w:pPr>
        <w:widowControl/>
        <w:rPr>
          <w:rFonts w:ascii="Optima" w:hAnsi="Optima" w:cs="Times New Roman"/>
        </w:rPr>
      </w:pPr>
      <w:r w:rsidRPr="00A23910">
        <w:rPr>
          <w:rFonts w:ascii="Optima" w:hAnsi="Optima" w:cs="Times New Roman"/>
          <w:noProof/>
        </w:rPr>
        <w:drawing>
          <wp:inline distT="0" distB="0" distL="0" distR="0" wp14:anchorId="55845348" wp14:editId="507BE0CC">
            <wp:extent cx="6645910" cy="1193165"/>
            <wp:effectExtent l="0" t="0" r="2540" b="6985"/>
            <wp:docPr id="123155675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55675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9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11718" w14:textId="77777777" w:rsidR="00B347A9" w:rsidRDefault="00B347A9" w:rsidP="00B347A9">
      <w:pPr>
        <w:widowControl/>
        <w:rPr>
          <w:rFonts w:ascii="Optima" w:hAnsi="Optima" w:cs="Times New Roman"/>
        </w:rPr>
      </w:pPr>
    </w:p>
    <w:p w14:paraId="2D0FC4B8" w14:textId="77777777" w:rsidR="00B347A9" w:rsidRDefault="00B347A9" w:rsidP="00B347A9">
      <w:pPr>
        <w:widowControl/>
        <w:rPr>
          <w:rFonts w:ascii="Optima" w:hAnsi="Optima" w:cs="Times New Roman"/>
        </w:rPr>
      </w:pPr>
    </w:p>
    <w:p w14:paraId="509267B3" w14:textId="77777777" w:rsidR="003B24A4" w:rsidRPr="00D0419C" w:rsidRDefault="003B24A4" w:rsidP="00D96AC7">
      <w:pPr>
        <w:rPr>
          <w:rFonts w:ascii="Optima" w:hAnsi="Optima" w:cs="Times New Roman"/>
        </w:rPr>
      </w:pPr>
    </w:p>
    <w:sectPr w:rsidR="003B24A4" w:rsidRPr="00D0419C" w:rsidSect="00B6285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1FB77" w14:textId="77777777" w:rsidR="005B50F8" w:rsidRDefault="005B50F8" w:rsidP="00AE5632">
      <w:r>
        <w:separator/>
      </w:r>
    </w:p>
  </w:endnote>
  <w:endnote w:type="continuationSeparator" w:id="0">
    <w:p w14:paraId="3FC64B43" w14:textId="77777777" w:rsidR="005B50F8" w:rsidRDefault="005B50F8" w:rsidP="00AE5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tima">
    <w:altName w:val="Calibri"/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91526" w14:textId="77777777" w:rsidR="005B50F8" w:rsidRDefault="005B50F8" w:rsidP="00AE5632">
      <w:r>
        <w:separator/>
      </w:r>
    </w:p>
  </w:footnote>
  <w:footnote w:type="continuationSeparator" w:id="0">
    <w:p w14:paraId="2DCE2CA5" w14:textId="77777777" w:rsidR="005B50F8" w:rsidRDefault="005B50F8" w:rsidP="00AE5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E42AA"/>
    <w:multiLevelType w:val="multilevel"/>
    <w:tmpl w:val="84960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3333BD"/>
    <w:multiLevelType w:val="multilevel"/>
    <w:tmpl w:val="505A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CD039E"/>
    <w:multiLevelType w:val="multilevel"/>
    <w:tmpl w:val="FA263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B74373"/>
    <w:multiLevelType w:val="hybridMultilevel"/>
    <w:tmpl w:val="4370975C"/>
    <w:lvl w:ilvl="0" w:tplc="7944A21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1302D6A"/>
    <w:multiLevelType w:val="multilevel"/>
    <w:tmpl w:val="E1869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1B67D3"/>
    <w:multiLevelType w:val="multilevel"/>
    <w:tmpl w:val="B8040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2750714">
    <w:abstractNumId w:val="0"/>
  </w:num>
  <w:num w:numId="2" w16cid:durableId="1211377281">
    <w:abstractNumId w:val="4"/>
  </w:num>
  <w:num w:numId="3" w16cid:durableId="1144085844">
    <w:abstractNumId w:val="2"/>
  </w:num>
  <w:num w:numId="4" w16cid:durableId="975255204">
    <w:abstractNumId w:val="1"/>
  </w:num>
  <w:num w:numId="5" w16cid:durableId="1662465755">
    <w:abstractNumId w:val="5"/>
  </w:num>
  <w:num w:numId="6" w16cid:durableId="472215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AC5"/>
    <w:rsid w:val="00030DC4"/>
    <w:rsid w:val="00082C42"/>
    <w:rsid w:val="000C1620"/>
    <w:rsid w:val="000F0559"/>
    <w:rsid w:val="00115882"/>
    <w:rsid w:val="00184745"/>
    <w:rsid w:val="001A330B"/>
    <w:rsid w:val="001B6B81"/>
    <w:rsid w:val="002079B1"/>
    <w:rsid w:val="00215F5C"/>
    <w:rsid w:val="0026544E"/>
    <w:rsid w:val="00270346"/>
    <w:rsid w:val="002904D5"/>
    <w:rsid w:val="00290854"/>
    <w:rsid w:val="002A197A"/>
    <w:rsid w:val="002B1034"/>
    <w:rsid w:val="0030328C"/>
    <w:rsid w:val="003124D1"/>
    <w:rsid w:val="00321B2D"/>
    <w:rsid w:val="003300FE"/>
    <w:rsid w:val="00340AC5"/>
    <w:rsid w:val="00340D82"/>
    <w:rsid w:val="003624F6"/>
    <w:rsid w:val="003A26C2"/>
    <w:rsid w:val="003B24A4"/>
    <w:rsid w:val="003C65F8"/>
    <w:rsid w:val="003F1393"/>
    <w:rsid w:val="003F26E9"/>
    <w:rsid w:val="003F4675"/>
    <w:rsid w:val="003F5896"/>
    <w:rsid w:val="00414879"/>
    <w:rsid w:val="00424ECB"/>
    <w:rsid w:val="0043540C"/>
    <w:rsid w:val="00436FC9"/>
    <w:rsid w:val="004401AE"/>
    <w:rsid w:val="00492801"/>
    <w:rsid w:val="004D724C"/>
    <w:rsid w:val="00503F97"/>
    <w:rsid w:val="00520BC7"/>
    <w:rsid w:val="005703F4"/>
    <w:rsid w:val="00572D03"/>
    <w:rsid w:val="00583F83"/>
    <w:rsid w:val="005A7AC5"/>
    <w:rsid w:val="005B50F8"/>
    <w:rsid w:val="005D09BB"/>
    <w:rsid w:val="0064621F"/>
    <w:rsid w:val="006905E1"/>
    <w:rsid w:val="006B1F41"/>
    <w:rsid w:val="006B5095"/>
    <w:rsid w:val="0070740D"/>
    <w:rsid w:val="0071636F"/>
    <w:rsid w:val="007175FE"/>
    <w:rsid w:val="007508AF"/>
    <w:rsid w:val="00756AE8"/>
    <w:rsid w:val="007857C4"/>
    <w:rsid w:val="00786CD5"/>
    <w:rsid w:val="007E0C9D"/>
    <w:rsid w:val="008002AE"/>
    <w:rsid w:val="00802B34"/>
    <w:rsid w:val="008121B2"/>
    <w:rsid w:val="00871E27"/>
    <w:rsid w:val="00875041"/>
    <w:rsid w:val="00875D01"/>
    <w:rsid w:val="008C3EC3"/>
    <w:rsid w:val="0093351A"/>
    <w:rsid w:val="00937644"/>
    <w:rsid w:val="00940157"/>
    <w:rsid w:val="009532C7"/>
    <w:rsid w:val="009A0A50"/>
    <w:rsid w:val="00A11482"/>
    <w:rsid w:val="00A23910"/>
    <w:rsid w:val="00A4338A"/>
    <w:rsid w:val="00A51CC7"/>
    <w:rsid w:val="00A568D7"/>
    <w:rsid w:val="00AD5026"/>
    <w:rsid w:val="00AE5632"/>
    <w:rsid w:val="00B04E28"/>
    <w:rsid w:val="00B0551B"/>
    <w:rsid w:val="00B25852"/>
    <w:rsid w:val="00B318C2"/>
    <w:rsid w:val="00B347A9"/>
    <w:rsid w:val="00B62853"/>
    <w:rsid w:val="00B973B7"/>
    <w:rsid w:val="00BD2D99"/>
    <w:rsid w:val="00BD6573"/>
    <w:rsid w:val="00C140BF"/>
    <w:rsid w:val="00C750C8"/>
    <w:rsid w:val="00C8017B"/>
    <w:rsid w:val="00C801EB"/>
    <w:rsid w:val="00CA2BEE"/>
    <w:rsid w:val="00CE47B3"/>
    <w:rsid w:val="00CE4CCA"/>
    <w:rsid w:val="00D0419C"/>
    <w:rsid w:val="00D410EE"/>
    <w:rsid w:val="00D443C0"/>
    <w:rsid w:val="00D96AC7"/>
    <w:rsid w:val="00DC1BBB"/>
    <w:rsid w:val="00DC5C50"/>
    <w:rsid w:val="00E158DB"/>
    <w:rsid w:val="00E24AD4"/>
    <w:rsid w:val="00E835DC"/>
    <w:rsid w:val="00EE3061"/>
    <w:rsid w:val="00F4351E"/>
    <w:rsid w:val="00F9273A"/>
    <w:rsid w:val="00F93FF8"/>
    <w:rsid w:val="00FB3E1D"/>
    <w:rsid w:val="00FD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745412"/>
  <w15:chartTrackingRefBased/>
  <w15:docId w15:val="{E7FE00D5-B94C-4F3C-9770-A20B1547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0C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A7AC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7A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AC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AC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7AC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AC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7AC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AC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A7AC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7AC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7AC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A7A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7A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7A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7A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7A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7AC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7A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7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7A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7A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7A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A7A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7AC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A7AC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7A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A7AC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A7AC5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E563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E5632"/>
  </w:style>
  <w:style w:type="paragraph" w:styleId="ac">
    <w:name w:val="footer"/>
    <w:basedOn w:val="a"/>
    <w:link w:val="ad"/>
    <w:uiPriority w:val="99"/>
    <w:unhideWhenUsed/>
    <w:rsid w:val="00AE56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E5632"/>
  </w:style>
  <w:style w:type="table" w:styleId="ae">
    <w:name w:val="Table Grid"/>
    <w:basedOn w:val="a1"/>
    <w:uiPriority w:val="39"/>
    <w:rsid w:val="00940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6234</TotalTime>
  <Pages>8</Pages>
  <Words>1650</Words>
  <Characters>9246</Characters>
  <Application>Microsoft Office Word</Application>
  <DocSecurity>0</DocSecurity>
  <Lines>660</Lines>
  <Paragraphs>363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Junya Yoshitani</dc:creator>
  <cp:keywords/>
  <dc:description/>
  <cp:lastModifiedBy>純哉 吉谷</cp:lastModifiedBy>
  <cp:revision>98</cp:revision>
  <dcterms:created xsi:type="dcterms:W3CDTF">2025-12-10T07:33:00Z</dcterms:created>
  <dcterms:modified xsi:type="dcterms:W3CDTF">2026-02-28T12:22:00Z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e01917f6-c6c9-4011-b0b0-e3da5e3aba5c</vt:lpwstr>
  </property>
</Properties>
</file>