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E3F" w:rsidRDefault="001E3D0F" w:rsidP="009254B2">
      <w:pPr>
        <w:rPr>
          <w:rFonts w:ascii="Times" w:hAnsi="Times"/>
          <w:b/>
          <w:szCs w:val="22"/>
        </w:rPr>
      </w:pPr>
      <w:r w:rsidRPr="001E3D0F">
        <w:rPr>
          <w:rFonts w:ascii="Times" w:hAnsi="Times"/>
          <w:b/>
          <w:szCs w:val="22"/>
        </w:rPr>
        <w:t>Behavioral Ecology and Sociobiology</w:t>
      </w:r>
    </w:p>
    <w:p w:rsidR="001E3D0F" w:rsidRDefault="001E3D0F" w:rsidP="009254B2">
      <w:pPr>
        <w:rPr>
          <w:rFonts w:ascii="Times" w:hAnsi="Times"/>
          <w:b/>
          <w:szCs w:val="22"/>
        </w:rPr>
      </w:pPr>
    </w:p>
    <w:p w:rsidR="001E3D0F" w:rsidRDefault="001E3D0F" w:rsidP="009254B2">
      <w:pPr>
        <w:rPr>
          <w:rFonts w:ascii="Times" w:hAnsi="Times"/>
          <w:b/>
          <w:szCs w:val="22"/>
        </w:rPr>
      </w:pPr>
    </w:p>
    <w:p w:rsidR="00B96E3F" w:rsidRPr="00A63058" w:rsidRDefault="00B96E3F" w:rsidP="00B96E3F">
      <w:pPr>
        <w:rPr>
          <w:rFonts w:ascii="Times" w:eastAsia="Times New Roman" w:hAnsi="Times" w:cs="Times New Roman"/>
          <w:sz w:val="20"/>
          <w:szCs w:val="20"/>
        </w:rPr>
      </w:pPr>
      <w:r>
        <w:rPr>
          <w:rFonts w:ascii="Times" w:hAnsi="Times" w:cs="Times New Roman"/>
          <w:b/>
          <w:bCs/>
          <w:color w:val="000000"/>
          <w:sz w:val="36"/>
          <w:szCs w:val="36"/>
        </w:rPr>
        <w:t xml:space="preserve">Evolution of sex-specific pace-of-life syndromes: </w:t>
      </w:r>
      <w:r w:rsidRPr="00A63058">
        <w:rPr>
          <w:rFonts w:ascii="Times" w:eastAsia="MS Gothic" w:hAnsi="Times"/>
          <w:b/>
          <w:color w:val="000000"/>
          <w:sz w:val="36"/>
          <w:szCs w:val="36"/>
        </w:rPr>
        <w:t>genetic architecture</w:t>
      </w:r>
      <w:r w:rsidRPr="00A63058">
        <w:rPr>
          <w:rFonts w:ascii="Times" w:eastAsia="Times New Roman" w:hAnsi="Times" w:cs="Times New Roman"/>
          <w:b/>
          <w:sz w:val="36"/>
          <w:szCs w:val="36"/>
        </w:rPr>
        <w:t xml:space="preserve"> and physiological mechanisms</w:t>
      </w:r>
      <w:r w:rsidRPr="00A63058">
        <w:rPr>
          <w:rFonts w:ascii="Times" w:eastAsia="Times New Roman" w:hAnsi="Times" w:cs="Times New Roman"/>
          <w:sz w:val="20"/>
          <w:szCs w:val="20"/>
        </w:rPr>
        <w:t xml:space="preserve"> </w:t>
      </w:r>
    </w:p>
    <w:p w:rsidR="00B96E3F" w:rsidRDefault="00B96E3F" w:rsidP="00B96E3F">
      <w:pPr>
        <w:spacing w:after="80" w:line="480" w:lineRule="auto"/>
        <w:jc w:val="both"/>
        <w:rPr>
          <w:rFonts w:ascii="Times" w:hAnsi="Times" w:cs="Times New Roman"/>
          <w:color w:val="000000"/>
          <w:sz w:val="22"/>
          <w:szCs w:val="22"/>
        </w:rPr>
      </w:pPr>
    </w:p>
    <w:p w:rsidR="00B96E3F" w:rsidRDefault="00B96E3F" w:rsidP="00B96E3F">
      <w:pPr>
        <w:spacing w:after="80" w:line="480" w:lineRule="auto"/>
        <w:jc w:val="both"/>
        <w:rPr>
          <w:rFonts w:ascii="Times" w:hAnsi="Times" w:cs="Times New Roman"/>
          <w:color w:val="000000"/>
          <w:sz w:val="22"/>
          <w:szCs w:val="22"/>
        </w:rPr>
      </w:pPr>
      <w:r w:rsidRPr="00A63058">
        <w:rPr>
          <w:rFonts w:ascii="Times" w:hAnsi="Times" w:cs="Times New Roman"/>
          <w:color w:val="000000"/>
          <w:sz w:val="22"/>
          <w:szCs w:val="22"/>
        </w:rPr>
        <w:t>Elina Immonen*</w:t>
      </w:r>
      <w:r w:rsidRPr="00224E96">
        <w:rPr>
          <w:rFonts w:ascii="Times" w:hAnsi="Times" w:cs="Times New Roman"/>
          <w:color w:val="000000"/>
          <w:sz w:val="22"/>
          <w:szCs w:val="22"/>
          <w:vertAlign w:val="superscript"/>
        </w:rPr>
        <w:t>1</w:t>
      </w:r>
      <w:r w:rsidRPr="00A63058">
        <w:rPr>
          <w:rFonts w:ascii="Times" w:hAnsi="Times" w:cs="Times New Roman"/>
          <w:color w:val="000000"/>
          <w:sz w:val="22"/>
          <w:szCs w:val="22"/>
        </w:rPr>
        <w:t>; Anni Hämäläinen</w:t>
      </w:r>
      <w:r w:rsidRPr="00224E96">
        <w:rPr>
          <w:rFonts w:ascii="Times" w:hAnsi="Times" w:cs="Times New Roman"/>
          <w:color w:val="000000"/>
          <w:sz w:val="22"/>
          <w:szCs w:val="22"/>
          <w:vertAlign w:val="superscript"/>
        </w:rPr>
        <w:t>2</w:t>
      </w:r>
      <w:r w:rsidRPr="00A63058">
        <w:rPr>
          <w:rFonts w:ascii="Times" w:hAnsi="Times" w:cs="Times New Roman"/>
          <w:color w:val="000000"/>
          <w:sz w:val="22"/>
          <w:szCs w:val="22"/>
        </w:rPr>
        <w:t>; Wiebke Schuett</w:t>
      </w:r>
      <w:r w:rsidRPr="00224E96">
        <w:rPr>
          <w:rFonts w:ascii="Times" w:hAnsi="Times" w:cs="Times New Roman"/>
          <w:color w:val="000000"/>
          <w:sz w:val="22"/>
          <w:szCs w:val="22"/>
          <w:vertAlign w:val="superscript"/>
        </w:rPr>
        <w:t>3</w:t>
      </w:r>
      <w:r w:rsidRPr="00A63058">
        <w:rPr>
          <w:rFonts w:ascii="Times" w:hAnsi="Times" w:cs="Times New Roman"/>
          <w:color w:val="000000"/>
          <w:sz w:val="22"/>
          <w:szCs w:val="22"/>
        </w:rPr>
        <w:t>; Maja Tarka</w:t>
      </w:r>
      <w:r w:rsidRPr="00224E96">
        <w:rPr>
          <w:rFonts w:ascii="Times" w:hAnsi="Times" w:cs="Times New Roman"/>
          <w:color w:val="000000"/>
          <w:sz w:val="22"/>
          <w:szCs w:val="22"/>
          <w:vertAlign w:val="superscript"/>
        </w:rPr>
        <w:t>4</w:t>
      </w:r>
      <w:r w:rsidRPr="00A63058">
        <w:rPr>
          <w:rFonts w:ascii="Times" w:hAnsi="Times" w:cs="Times New Roman"/>
          <w:color w:val="000000"/>
          <w:sz w:val="22"/>
          <w:szCs w:val="22"/>
        </w:rPr>
        <w:t xml:space="preserve"> </w:t>
      </w:r>
    </w:p>
    <w:p w:rsidR="00B96E3F" w:rsidRPr="00A63058" w:rsidRDefault="00B96E3F" w:rsidP="00B96E3F">
      <w:pPr>
        <w:spacing w:after="160"/>
        <w:jc w:val="both"/>
        <w:rPr>
          <w:rFonts w:ascii="Times" w:hAnsi="Times" w:cs="Times New Roman"/>
          <w:sz w:val="20"/>
          <w:szCs w:val="20"/>
        </w:rPr>
      </w:pPr>
      <w:r w:rsidRPr="00A63058">
        <w:rPr>
          <w:rFonts w:ascii="Times" w:hAnsi="Times" w:cs="Times New Roman"/>
          <w:b/>
          <w:color w:val="000000"/>
          <w:sz w:val="22"/>
          <w:szCs w:val="22"/>
          <w:vertAlign w:val="superscript"/>
        </w:rPr>
        <w:t>1</w:t>
      </w:r>
      <w:r w:rsidRPr="00A63058">
        <w:rPr>
          <w:rFonts w:ascii="Times" w:hAnsi="Times" w:cs="Times New Roman"/>
          <w:color w:val="000000"/>
          <w:sz w:val="22"/>
          <w:szCs w:val="22"/>
        </w:rPr>
        <w:t xml:space="preserve"> Department of Ecology and Genetics, Evolutionary Biology Centre (Animal Ecology Group), Uppsala University, Norbyvägens 18 D, 75236 Sweden</w:t>
      </w:r>
    </w:p>
    <w:p w:rsidR="00B96E3F" w:rsidRPr="00A63058" w:rsidRDefault="00B96E3F" w:rsidP="00B96E3F">
      <w:pPr>
        <w:spacing w:after="160"/>
        <w:jc w:val="both"/>
        <w:rPr>
          <w:rFonts w:ascii="Times" w:hAnsi="Times" w:cs="Times New Roman"/>
          <w:sz w:val="20"/>
          <w:szCs w:val="20"/>
        </w:rPr>
      </w:pPr>
      <w:r w:rsidRPr="00A63058">
        <w:rPr>
          <w:rFonts w:ascii="Times" w:hAnsi="Times" w:cs="Times New Roman"/>
          <w:b/>
          <w:color w:val="000000"/>
          <w:sz w:val="22"/>
          <w:szCs w:val="22"/>
          <w:vertAlign w:val="superscript"/>
        </w:rPr>
        <w:t>2</w:t>
      </w:r>
      <w:r w:rsidRPr="00A63058">
        <w:rPr>
          <w:rFonts w:ascii="Times" w:hAnsi="Times" w:cs="Times New Roman"/>
          <w:color w:val="000000"/>
          <w:sz w:val="22"/>
          <w:szCs w:val="22"/>
        </w:rPr>
        <w:t xml:space="preserve"> Department of Biological Sciences, </w:t>
      </w:r>
      <w:r w:rsidRPr="00A63058">
        <w:rPr>
          <w:rFonts w:ascii="Times" w:hAnsi="Times" w:cstheme="minorHAnsi"/>
          <w:sz w:val="22"/>
          <w:szCs w:val="22"/>
        </w:rPr>
        <w:t>University of Alberta, Edmonton, T6G 2E9, Canada</w:t>
      </w:r>
    </w:p>
    <w:p w:rsidR="00B96E3F" w:rsidRPr="00A63058" w:rsidRDefault="00B96E3F" w:rsidP="00B96E3F">
      <w:pPr>
        <w:spacing w:after="160"/>
        <w:jc w:val="both"/>
        <w:rPr>
          <w:rFonts w:ascii="Times" w:hAnsi="Times" w:cs="Times New Roman"/>
          <w:sz w:val="20"/>
          <w:szCs w:val="20"/>
        </w:rPr>
      </w:pPr>
      <w:r w:rsidRPr="00A63058">
        <w:rPr>
          <w:rFonts w:ascii="Times" w:hAnsi="Times" w:cs="Times New Roman"/>
          <w:b/>
          <w:color w:val="000000"/>
          <w:sz w:val="22"/>
          <w:szCs w:val="22"/>
          <w:vertAlign w:val="superscript"/>
        </w:rPr>
        <w:t>3</w:t>
      </w:r>
      <w:r w:rsidRPr="00A63058">
        <w:rPr>
          <w:rFonts w:ascii="Times" w:hAnsi="Times" w:cs="Times New Roman"/>
          <w:color w:val="000000"/>
          <w:sz w:val="22"/>
          <w:szCs w:val="22"/>
        </w:rPr>
        <w:t xml:space="preserve"> Zoological Institute, University of Hamburg, Martin-Luther-King Platz 3, 20146 Hamburg, Germany</w:t>
      </w:r>
    </w:p>
    <w:p w:rsidR="00B96E3F" w:rsidRPr="00A63058" w:rsidRDefault="00B96E3F" w:rsidP="00B96E3F">
      <w:pPr>
        <w:spacing w:after="160"/>
        <w:jc w:val="both"/>
        <w:rPr>
          <w:rFonts w:ascii="Times" w:hAnsi="Times" w:cs="Times New Roman"/>
          <w:color w:val="000000"/>
          <w:sz w:val="22"/>
          <w:szCs w:val="22"/>
        </w:rPr>
      </w:pPr>
      <w:r w:rsidRPr="00A63058">
        <w:rPr>
          <w:rFonts w:ascii="Times" w:hAnsi="Times" w:cs="Times New Roman"/>
          <w:b/>
          <w:color w:val="000000"/>
          <w:sz w:val="22"/>
          <w:szCs w:val="22"/>
          <w:vertAlign w:val="superscript"/>
        </w:rPr>
        <w:t>4</w:t>
      </w:r>
      <w:r w:rsidRPr="00A63058">
        <w:rPr>
          <w:rFonts w:ascii="Times" w:hAnsi="Times" w:cs="Times New Roman"/>
          <w:color w:val="000000"/>
          <w:sz w:val="22"/>
          <w:szCs w:val="22"/>
        </w:rPr>
        <w:t xml:space="preserve"> Center for Biodiversity Dynamics, Department of Biology, Norwegian University of Science and Technology (NTNU), </w:t>
      </w:r>
      <w:r w:rsidRPr="00A63058">
        <w:rPr>
          <w:rFonts w:ascii="Times" w:hAnsi="Times" w:cstheme="minorHAnsi"/>
          <w:highlight w:val="white"/>
        </w:rPr>
        <w:t>Høgskoleringen 5, 7491</w:t>
      </w:r>
      <w:r w:rsidRPr="00A63058">
        <w:rPr>
          <w:rFonts w:ascii="Times" w:hAnsi="Times" w:cstheme="minorHAnsi"/>
        </w:rPr>
        <w:t xml:space="preserve">, </w:t>
      </w:r>
      <w:r w:rsidRPr="00A63058">
        <w:rPr>
          <w:rFonts w:ascii="Times" w:hAnsi="Times" w:cs="Times New Roman"/>
          <w:color w:val="000000"/>
          <w:sz w:val="22"/>
          <w:szCs w:val="22"/>
        </w:rPr>
        <w:t>Trondheim, Norway</w:t>
      </w:r>
    </w:p>
    <w:p w:rsidR="00B96E3F" w:rsidRPr="00A63058" w:rsidRDefault="00B96E3F" w:rsidP="00B96E3F">
      <w:pPr>
        <w:spacing w:after="80"/>
        <w:jc w:val="both"/>
        <w:rPr>
          <w:rFonts w:ascii="Times" w:hAnsi="Times" w:cs="Times New Roman"/>
          <w:sz w:val="20"/>
          <w:szCs w:val="20"/>
        </w:rPr>
      </w:pPr>
    </w:p>
    <w:p w:rsidR="00B96E3F" w:rsidRDefault="00B96E3F" w:rsidP="00B96E3F">
      <w:pPr>
        <w:spacing w:after="160"/>
        <w:jc w:val="both"/>
        <w:rPr>
          <w:rFonts w:ascii="Times" w:hAnsi="Times" w:cs="Times New Roman"/>
          <w:color w:val="000000"/>
          <w:sz w:val="22"/>
          <w:szCs w:val="22"/>
        </w:rPr>
      </w:pPr>
      <w:r w:rsidRPr="00A63058">
        <w:rPr>
          <w:rFonts w:ascii="Times" w:hAnsi="Times" w:cs="Times New Roman"/>
          <w:color w:val="000000"/>
          <w:sz w:val="22"/>
          <w:szCs w:val="22"/>
        </w:rPr>
        <w:t>* Corresponding author: elina.immonen@ebc.uu.se</w:t>
      </w:r>
    </w:p>
    <w:p w:rsidR="00B96E3F" w:rsidRPr="00A63058" w:rsidRDefault="00B96E3F" w:rsidP="00B96E3F">
      <w:pPr>
        <w:spacing w:after="160"/>
        <w:jc w:val="both"/>
        <w:rPr>
          <w:rFonts w:ascii="Times" w:hAnsi="Times" w:cs="Times New Roman"/>
          <w:sz w:val="20"/>
          <w:szCs w:val="20"/>
        </w:rPr>
      </w:pPr>
    </w:p>
    <w:p w:rsidR="00B96E3F" w:rsidRDefault="00B96E3F" w:rsidP="009254B2">
      <w:pPr>
        <w:rPr>
          <w:rFonts w:ascii="Times" w:hAnsi="Times"/>
          <w:b/>
          <w:szCs w:val="22"/>
        </w:rPr>
      </w:pPr>
    </w:p>
    <w:p w:rsidR="00B96E3F" w:rsidRDefault="00B96E3F" w:rsidP="009254B2">
      <w:pPr>
        <w:rPr>
          <w:rFonts w:ascii="Times" w:hAnsi="Times"/>
          <w:b/>
          <w:szCs w:val="22"/>
        </w:rPr>
      </w:pPr>
    </w:p>
    <w:p w:rsidR="007066DD" w:rsidRPr="00B45FCB" w:rsidRDefault="00B96E3F" w:rsidP="009254B2">
      <w:pPr>
        <w:rPr>
          <w:rFonts w:ascii="Times" w:hAnsi="Times"/>
          <w:b/>
          <w:sz w:val="28"/>
          <w:szCs w:val="22"/>
        </w:rPr>
      </w:pPr>
      <w:r w:rsidRPr="00B45FCB">
        <w:rPr>
          <w:rFonts w:ascii="Times" w:hAnsi="Times"/>
          <w:b/>
          <w:sz w:val="28"/>
          <w:szCs w:val="22"/>
        </w:rPr>
        <w:t xml:space="preserve">Supplementary Material: </w:t>
      </w:r>
      <w:r w:rsidR="00D22239" w:rsidRPr="00B45FCB">
        <w:rPr>
          <w:rFonts w:ascii="Times" w:hAnsi="Times"/>
          <w:b/>
          <w:sz w:val="28"/>
          <w:szCs w:val="22"/>
        </w:rPr>
        <w:t>Lit</w:t>
      </w:r>
      <w:r w:rsidR="00B45FCB">
        <w:rPr>
          <w:rFonts w:ascii="Times" w:hAnsi="Times"/>
          <w:b/>
          <w:sz w:val="28"/>
          <w:szCs w:val="22"/>
        </w:rPr>
        <w:t>erature cited in the Tables 1-2</w:t>
      </w:r>
    </w:p>
    <w:p w:rsidR="00D22239" w:rsidRPr="000C48F6" w:rsidRDefault="00D22239" w:rsidP="009254B2">
      <w:pPr>
        <w:rPr>
          <w:rFonts w:ascii="Times" w:hAnsi="Times"/>
          <w:sz w:val="22"/>
          <w:szCs w:val="22"/>
        </w:rPr>
      </w:pPr>
    </w:p>
    <w:p w:rsidR="00CE00CF" w:rsidRPr="000C48F6" w:rsidRDefault="00CE00CF"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Arnqvist G, Dowling DK, Eady P, Gay L, Tregenza T, Tuda M, Hosken DJ (2010) Genetic architecture of metabolic rate: environment specific epistasis between mitochondrial and nuclear genes in an insect. Evolution 64:3354-3363</w:t>
      </w:r>
    </w:p>
    <w:p w:rsidR="00B97F68" w:rsidRPr="000C48F6" w:rsidRDefault="00B97F68" w:rsidP="009254B2">
      <w:pPr>
        <w:widowControl w:val="0"/>
        <w:tabs>
          <w:tab w:val="left" w:pos="567"/>
        </w:tabs>
        <w:autoSpaceDE w:val="0"/>
        <w:autoSpaceDN w:val="0"/>
        <w:adjustRightInd w:val="0"/>
        <w:rPr>
          <w:rFonts w:ascii="Times" w:hAnsi="Times" w:cs="Helvetica"/>
          <w:sz w:val="22"/>
          <w:szCs w:val="22"/>
        </w:rPr>
      </w:pPr>
    </w:p>
    <w:p w:rsidR="00B97F68" w:rsidRPr="000C48F6" w:rsidRDefault="00B97F68" w:rsidP="009254B2">
      <w:pPr>
        <w:rPr>
          <w:rFonts w:ascii="Times" w:eastAsia="Times New Roman" w:hAnsi="Times" w:cs="Times New Roman"/>
          <w:sz w:val="22"/>
          <w:szCs w:val="22"/>
        </w:rPr>
      </w:pPr>
      <w:r w:rsidRPr="000C48F6">
        <w:rPr>
          <w:rFonts w:ascii="Times" w:hAnsi="Times" w:cs="Helvetica"/>
          <w:sz w:val="22"/>
          <w:szCs w:val="22"/>
        </w:rPr>
        <w:t xml:space="preserve">Arnqvist GA, Stojkovic B, Liljestrand-Rönn J, Immonen E (2017) The pace-of-life: A sex-specific link between metabolic rate and life history in bean beetles. Func Ecol. 1-11. Doi: </w:t>
      </w:r>
      <w:r w:rsidRPr="000C48F6">
        <w:rPr>
          <w:rFonts w:ascii="Times" w:eastAsia="Times New Roman" w:hAnsi="Times" w:cs="Times New Roman"/>
          <w:sz w:val="22"/>
          <w:szCs w:val="22"/>
          <w:shd w:val="clear" w:color="auto" w:fill="FFFFFF"/>
        </w:rPr>
        <w:t>10.1111/1365-2435.12927</w:t>
      </w:r>
    </w:p>
    <w:p w:rsidR="00CE00CF" w:rsidRPr="000C48F6" w:rsidRDefault="00CE00CF" w:rsidP="009254B2">
      <w:pPr>
        <w:rPr>
          <w:rFonts w:ascii="Times" w:hAnsi="Times"/>
          <w:sz w:val="22"/>
          <w:szCs w:val="22"/>
        </w:rPr>
      </w:pPr>
    </w:p>
    <w:p w:rsidR="00C9192C" w:rsidRPr="000C48F6" w:rsidRDefault="006E3C86" w:rsidP="009254B2">
      <w:pPr>
        <w:rPr>
          <w:rFonts w:ascii="Times" w:eastAsia="Times New Roman" w:hAnsi="Times" w:cs="Arial"/>
          <w:sz w:val="22"/>
          <w:szCs w:val="22"/>
          <w:shd w:val="clear" w:color="auto" w:fill="FFFFFF"/>
        </w:rPr>
      </w:pPr>
      <w:r>
        <w:rPr>
          <w:rFonts w:ascii="Times" w:hAnsi="Times"/>
          <w:sz w:val="22"/>
          <w:szCs w:val="22"/>
        </w:rPr>
        <w:t>Albers, HE</w:t>
      </w:r>
      <w:r w:rsidR="00C9192C" w:rsidRPr="000C48F6">
        <w:rPr>
          <w:rFonts w:ascii="Times" w:hAnsi="Times"/>
          <w:sz w:val="22"/>
          <w:szCs w:val="22"/>
        </w:rPr>
        <w:t xml:space="preserve">, </w:t>
      </w:r>
      <w:r>
        <w:rPr>
          <w:rFonts w:ascii="Times" w:hAnsi="Times"/>
          <w:sz w:val="22"/>
          <w:szCs w:val="22"/>
        </w:rPr>
        <w:t>(</w:t>
      </w:r>
      <w:r w:rsidR="00C9192C" w:rsidRPr="000C48F6">
        <w:rPr>
          <w:rFonts w:ascii="Times" w:hAnsi="Times"/>
          <w:sz w:val="22"/>
          <w:szCs w:val="22"/>
        </w:rPr>
        <w:t>2015</w:t>
      </w:r>
      <w:r>
        <w:rPr>
          <w:rFonts w:ascii="Times" w:hAnsi="Times"/>
          <w:sz w:val="22"/>
          <w:szCs w:val="22"/>
        </w:rPr>
        <w:t>)</w:t>
      </w:r>
      <w:r w:rsidR="00C9192C" w:rsidRPr="000C48F6">
        <w:rPr>
          <w:rFonts w:ascii="Times" w:hAnsi="Times"/>
          <w:sz w:val="22"/>
          <w:szCs w:val="22"/>
        </w:rPr>
        <w:t xml:space="preserve"> </w:t>
      </w:r>
      <w:r w:rsidR="00C9192C" w:rsidRPr="000C48F6">
        <w:rPr>
          <w:rFonts w:ascii="Times" w:eastAsia="Times New Roman" w:hAnsi="Times" w:cs="Arial"/>
          <w:bCs/>
          <w:sz w:val="22"/>
          <w:szCs w:val="22"/>
        </w:rPr>
        <w:t>Species, sex and individual differences in the</w:t>
      </w:r>
      <w:r w:rsidR="00C9192C" w:rsidRPr="000C48F6">
        <w:rPr>
          <w:rFonts w:ascii="Times" w:eastAsia="Times New Roman" w:hAnsi="Times" w:cs="Arial"/>
          <w:b/>
          <w:bCs/>
          <w:sz w:val="22"/>
          <w:szCs w:val="22"/>
        </w:rPr>
        <w:t xml:space="preserve"> </w:t>
      </w:r>
      <w:r w:rsidR="00C9192C" w:rsidRPr="000C48F6">
        <w:rPr>
          <w:rFonts w:ascii="Times" w:hAnsi="Times"/>
          <w:sz w:val="22"/>
          <w:szCs w:val="22"/>
        </w:rPr>
        <w:t xml:space="preserve">vasotocin/vasopressin system: relationship to neurochemical signaling in the social behavior neural network. Front Neuroendocrinol. 36:49-71. Doi: </w:t>
      </w:r>
      <w:r w:rsidR="00C9192C" w:rsidRPr="000C48F6">
        <w:rPr>
          <w:rFonts w:ascii="Times" w:eastAsia="Times New Roman" w:hAnsi="Times" w:cs="Arial"/>
          <w:sz w:val="22"/>
          <w:szCs w:val="22"/>
          <w:shd w:val="clear" w:color="auto" w:fill="FFFFFF"/>
        </w:rPr>
        <w:t>10.1016/j.yfrne.2014.07.001</w:t>
      </w:r>
    </w:p>
    <w:p w:rsidR="00DD451F" w:rsidRPr="000C48F6" w:rsidRDefault="00DD451F" w:rsidP="009254B2">
      <w:pPr>
        <w:rPr>
          <w:rFonts w:ascii="Times" w:eastAsia="Times New Roman" w:hAnsi="Times" w:cs="Arial"/>
          <w:sz w:val="22"/>
          <w:szCs w:val="22"/>
          <w:shd w:val="clear" w:color="auto" w:fill="FFFFFF"/>
        </w:rPr>
      </w:pPr>
    </w:p>
    <w:p w:rsidR="00DD451F" w:rsidRPr="000C48F6" w:rsidRDefault="00DD451F" w:rsidP="009254B2">
      <w:pPr>
        <w:rPr>
          <w:rFonts w:ascii="Times" w:eastAsia="Times New Roman" w:hAnsi="Times" w:cs="Arial"/>
          <w:sz w:val="22"/>
          <w:szCs w:val="22"/>
          <w:shd w:val="clear" w:color="auto" w:fill="FFFFFF"/>
        </w:rPr>
      </w:pPr>
      <w:r w:rsidRPr="000C48F6">
        <w:rPr>
          <w:rFonts w:ascii="Times" w:eastAsia="Times New Roman" w:hAnsi="Times" w:cs="Arial"/>
          <w:sz w:val="22"/>
          <w:szCs w:val="22"/>
          <w:shd w:val="clear" w:color="auto" w:fill="FFFFFF"/>
        </w:rPr>
        <w:t>Ayllon F, Kjærner-Semb E, Furmanek T, Wennevik V, Solberg MF, Dahle G, et al. (2015) The </w:t>
      </w:r>
      <w:r w:rsidRPr="000C48F6">
        <w:rPr>
          <w:rFonts w:ascii="Times" w:eastAsia="Times New Roman" w:hAnsi="Times" w:cs="Arial"/>
          <w:i/>
          <w:iCs/>
          <w:sz w:val="22"/>
          <w:szCs w:val="22"/>
        </w:rPr>
        <w:t>vgll3</w:t>
      </w:r>
      <w:r w:rsidRPr="000C48F6">
        <w:rPr>
          <w:rFonts w:ascii="Times" w:eastAsia="Times New Roman" w:hAnsi="Times" w:cs="Arial"/>
          <w:sz w:val="22"/>
          <w:szCs w:val="22"/>
          <w:shd w:val="clear" w:color="auto" w:fill="FFFFFF"/>
        </w:rPr>
        <w:t> </w:t>
      </w:r>
      <w:r w:rsidR="00CC3109" w:rsidRPr="000C48F6">
        <w:rPr>
          <w:rFonts w:ascii="Times" w:eastAsia="Times New Roman" w:hAnsi="Times" w:cs="Arial"/>
          <w:sz w:val="22"/>
          <w:szCs w:val="22"/>
          <w:shd w:val="clear" w:color="auto" w:fill="FFFFFF"/>
        </w:rPr>
        <w:t xml:space="preserve">locus controls age at maturity in wild and domesticated atlantic salmon </w:t>
      </w:r>
      <w:r w:rsidRPr="000C48F6">
        <w:rPr>
          <w:rFonts w:ascii="Times" w:eastAsia="Times New Roman" w:hAnsi="Times" w:cs="Arial"/>
          <w:sz w:val="22"/>
          <w:szCs w:val="22"/>
          <w:shd w:val="clear" w:color="auto" w:fill="FFFFFF"/>
        </w:rPr>
        <w:t>(</w:t>
      </w:r>
      <w:r w:rsidRPr="000C48F6">
        <w:rPr>
          <w:rFonts w:ascii="Times" w:eastAsia="Times New Roman" w:hAnsi="Times" w:cs="Arial"/>
          <w:i/>
          <w:iCs/>
          <w:sz w:val="22"/>
          <w:szCs w:val="22"/>
        </w:rPr>
        <w:t>Salmo salar</w:t>
      </w:r>
      <w:r w:rsidRPr="000C48F6">
        <w:rPr>
          <w:rFonts w:ascii="Times" w:eastAsia="Times New Roman" w:hAnsi="Times" w:cs="Arial"/>
          <w:sz w:val="22"/>
          <w:szCs w:val="22"/>
          <w:shd w:val="clear" w:color="auto" w:fill="FFFFFF"/>
        </w:rPr>
        <w:t xml:space="preserve"> L.) </w:t>
      </w:r>
      <w:r w:rsidR="00CC3109" w:rsidRPr="000C48F6">
        <w:rPr>
          <w:rFonts w:ascii="Times" w:eastAsia="Times New Roman" w:hAnsi="Times" w:cs="Arial"/>
          <w:sz w:val="22"/>
          <w:szCs w:val="22"/>
          <w:shd w:val="clear" w:color="auto" w:fill="FFFFFF"/>
        </w:rPr>
        <w:t>males</w:t>
      </w:r>
      <w:r w:rsidRPr="000C48F6">
        <w:rPr>
          <w:rFonts w:ascii="Times" w:eastAsia="Times New Roman" w:hAnsi="Times" w:cs="Arial"/>
          <w:sz w:val="22"/>
          <w:szCs w:val="22"/>
          <w:shd w:val="clear" w:color="auto" w:fill="FFFFFF"/>
        </w:rPr>
        <w:t xml:space="preserve">. PLoS Genet 11(11): e1005628. </w:t>
      </w:r>
      <w:hyperlink r:id="rId4" w:history="1">
        <w:r w:rsidR="00524D1F" w:rsidRPr="000C48F6">
          <w:rPr>
            <w:rStyle w:val="Hyperlink"/>
            <w:rFonts w:ascii="Times" w:eastAsia="Times New Roman" w:hAnsi="Times" w:cs="Arial"/>
            <w:color w:val="auto"/>
            <w:sz w:val="22"/>
            <w:szCs w:val="22"/>
            <w:u w:val="none"/>
            <w:shd w:val="clear" w:color="auto" w:fill="FFFFFF"/>
          </w:rPr>
          <w:t>https://doi.org/10.1371/journal.pgen.1005628</w:t>
        </w:r>
      </w:hyperlink>
    </w:p>
    <w:p w:rsidR="00524D1F" w:rsidRPr="000C48F6" w:rsidRDefault="00524D1F" w:rsidP="009254B2">
      <w:pPr>
        <w:rPr>
          <w:rFonts w:ascii="Times" w:eastAsia="Times New Roman" w:hAnsi="Times" w:cs="Arial"/>
          <w:sz w:val="22"/>
          <w:szCs w:val="22"/>
          <w:shd w:val="clear" w:color="auto" w:fill="FFFFFF"/>
        </w:rPr>
      </w:pPr>
    </w:p>
    <w:p w:rsidR="00A16D42" w:rsidRPr="000C48F6" w:rsidRDefault="00237602" w:rsidP="009254B2">
      <w:pPr>
        <w:widowControl w:val="0"/>
        <w:autoSpaceDE w:val="0"/>
        <w:autoSpaceDN w:val="0"/>
        <w:adjustRightInd w:val="0"/>
        <w:spacing w:after="240"/>
        <w:rPr>
          <w:rFonts w:ascii="Times" w:hAnsi="Times" w:cs="Times"/>
          <w:sz w:val="22"/>
          <w:szCs w:val="22"/>
        </w:rPr>
      </w:pPr>
      <w:r w:rsidRPr="000C48F6">
        <w:rPr>
          <w:rFonts w:ascii="Times" w:hAnsi="Times" w:cs="Helvetica"/>
          <w:bCs/>
          <w:sz w:val="22"/>
          <w:szCs w:val="22"/>
        </w:rPr>
        <w:t>Bale T, Epperson N (</w:t>
      </w:r>
      <w:r w:rsidR="00524D1F" w:rsidRPr="000C48F6">
        <w:rPr>
          <w:rFonts w:ascii="Times" w:hAnsi="Times" w:cs="Helvetica"/>
          <w:bCs/>
          <w:sz w:val="22"/>
          <w:szCs w:val="22"/>
        </w:rPr>
        <w:t>2015</w:t>
      </w:r>
      <w:r w:rsidRPr="000C48F6">
        <w:rPr>
          <w:rFonts w:ascii="Times" w:hAnsi="Times" w:cs="Helvetica"/>
          <w:bCs/>
          <w:sz w:val="22"/>
          <w:szCs w:val="22"/>
        </w:rPr>
        <w:t>)</w:t>
      </w:r>
      <w:r w:rsidR="00524D1F" w:rsidRPr="000C48F6">
        <w:rPr>
          <w:rFonts w:ascii="Times" w:hAnsi="Times" w:cs="Helvetica"/>
          <w:bCs/>
          <w:sz w:val="22"/>
          <w:szCs w:val="22"/>
        </w:rPr>
        <w:t xml:space="preserve"> Sex differences and stress across the lifespan</w:t>
      </w:r>
      <w:r w:rsidRPr="000C48F6">
        <w:rPr>
          <w:rFonts w:ascii="Times" w:hAnsi="Times" w:cs="Helvetica"/>
          <w:bCs/>
          <w:sz w:val="22"/>
          <w:szCs w:val="22"/>
        </w:rPr>
        <w:t>.</w:t>
      </w:r>
      <w:r w:rsidR="00524D1F" w:rsidRPr="000C48F6">
        <w:rPr>
          <w:rFonts w:ascii="Times" w:hAnsi="Times" w:cs="Helvetica"/>
          <w:bCs/>
          <w:sz w:val="22"/>
          <w:szCs w:val="22"/>
        </w:rPr>
        <w:t xml:space="preserve"> </w:t>
      </w:r>
      <w:r w:rsidR="00524D1F" w:rsidRPr="000C48F6">
        <w:rPr>
          <w:rFonts w:ascii="Times" w:hAnsi="Times" w:cs="Times"/>
          <w:iCs/>
          <w:sz w:val="22"/>
          <w:szCs w:val="22"/>
        </w:rPr>
        <w:t>Nat Neurosci</w:t>
      </w:r>
      <w:r w:rsidRPr="000C48F6">
        <w:rPr>
          <w:rFonts w:ascii="Times" w:hAnsi="Times" w:cs="Times"/>
          <w:sz w:val="22"/>
          <w:szCs w:val="22"/>
        </w:rPr>
        <w:t xml:space="preserve">. </w:t>
      </w:r>
      <w:r w:rsidR="00666B29" w:rsidRPr="000C48F6">
        <w:rPr>
          <w:rFonts w:ascii="Times" w:hAnsi="Times" w:cs="Times"/>
          <w:sz w:val="22"/>
          <w:szCs w:val="22"/>
        </w:rPr>
        <w:t>18(10): 1413–1420. D</w:t>
      </w:r>
      <w:r w:rsidR="00524D1F" w:rsidRPr="000C48F6">
        <w:rPr>
          <w:rFonts w:ascii="Times" w:hAnsi="Times" w:cs="Times"/>
          <w:sz w:val="22"/>
          <w:szCs w:val="22"/>
        </w:rPr>
        <w:t xml:space="preserve">oi:10.1038/nn.4112. </w:t>
      </w:r>
    </w:p>
    <w:p w:rsidR="00A16D42" w:rsidRPr="000C48F6" w:rsidRDefault="00A16D42" w:rsidP="009254B2">
      <w:pPr>
        <w:pStyle w:val="Heading1"/>
        <w:spacing w:before="0" w:beforeAutospacing="0" w:after="90" w:afterAutospacing="0"/>
        <w:rPr>
          <w:b w:val="0"/>
          <w:sz w:val="22"/>
          <w:szCs w:val="22"/>
        </w:rPr>
      </w:pPr>
      <w:r w:rsidRPr="000C48F6">
        <w:rPr>
          <w:rFonts w:eastAsia="Times New Roman" w:cs="Arial"/>
          <w:b w:val="0"/>
          <w:bCs w:val="0"/>
          <w:sz w:val="22"/>
          <w:szCs w:val="22"/>
        </w:rPr>
        <w:t xml:space="preserve">Barrett CA, Modi ME, Zhang </w:t>
      </w:r>
      <w:r w:rsidR="009D611E" w:rsidRPr="000C48F6">
        <w:rPr>
          <w:rFonts w:eastAsia="Times New Roman" w:cs="Arial"/>
          <w:b w:val="0"/>
          <w:bCs w:val="0"/>
          <w:sz w:val="22"/>
          <w:szCs w:val="22"/>
        </w:rPr>
        <w:t xml:space="preserve">BC, Walum H, Inoue K, Young LJ (2014) </w:t>
      </w:r>
      <w:r w:rsidRPr="000C48F6">
        <w:rPr>
          <w:rFonts w:eastAsia="Times New Roman" w:cs="Arial"/>
          <w:b w:val="0"/>
          <w:bCs w:val="0"/>
          <w:sz w:val="22"/>
          <w:szCs w:val="22"/>
        </w:rPr>
        <w:t xml:space="preserve">Neonatal melanocortin receptor agonist treatment reduces play fighting and promotes adult attachment in prairie voles in a sex-dependent manner. Neuropharmacology 85:357-366. </w:t>
      </w:r>
      <w:r w:rsidRPr="000C48F6">
        <w:rPr>
          <w:b w:val="0"/>
          <w:sz w:val="22"/>
          <w:szCs w:val="22"/>
        </w:rPr>
        <w:t xml:space="preserve">Doi: </w:t>
      </w:r>
      <w:hyperlink r:id="rId5" w:tgtFrame="_blank" w:tooltip="Persistent link using digital object identifier" w:history="1">
        <w:r w:rsidRPr="000C48F6">
          <w:rPr>
            <w:b w:val="0"/>
            <w:sz w:val="22"/>
            <w:szCs w:val="22"/>
          </w:rPr>
          <w:t>https://doi.org/10.1016/j.neuropharm.2014.05.041</w:t>
        </w:r>
      </w:hyperlink>
    </w:p>
    <w:p w:rsidR="003F03CF" w:rsidRPr="000C48F6" w:rsidRDefault="003F03CF" w:rsidP="009254B2">
      <w:pPr>
        <w:pStyle w:val="EndNoteBibliography"/>
        <w:tabs>
          <w:tab w:val="left" w:pos="567"/>
        </w:tabs>
        <w:rPr>
          <w:rFonts w:ascii="Times" w:hAnsi="Times"/>
          <w:noProof/>
          <w:sz w:val="22"/>
          <w:szCs w:val="22"/>
        </w:rPr>
      </w:pPr>
      <w:r w:rsidRPr="000C48F6">
        <w:rPr>
          <w:rFonts w:ascii="Times" w:hAnsi="Times" w:cs="Helvetica"/>
          <w:sz w:val="22"/>
          <w:szCs w:val="22"/>
        </w:rPr>
        <w:t xml:space="preserve">Barson NJ, Aykanat T, Hindar K, Baranski M, Bolstad GH, Fiske P, Jacq C, Jensen AJ, Johnston SE, Karlsson S, Kent M, Oen TM, Niemela E, Nome T, Naesje TF, Orell P, </w:t>
      </w:r>
      <w:r w:rsidRPr="000C48F6">
        <w:rPr>
          <w:rFonts w:ascii="Times" w:hAnsi="Times" w:cs="Helvetica"/>
          <w:sz w:val="22"/>
          <w:szCs w:val="22"/>
        </w:rPr>
        <w:lastRenderedPageBreak/>
        <w:t>Romakkaniemi A, Saegrov H, Urdal K, Erkinaro J, Lien S, Primmer CR (2015) Sex-dependent dominance at a single locus maintains variation in age at maturity in salmon. Nature 528:405-+</w:t>
      </w:r>
    </w:p>
    <w:p w:rsidR="00C9192C" w:rsidRPr="000C48F6" w:rsidRDefault="00C9192C" w:rsidP="009254B2">
      <w:pPr>
        <w:rPr>
          <w:rFonts w:ascii="Times" w:eastAsia="Times New Roman" w:hAnsi="Times" w:cs="Times New Roman"/>
          <w:sz w:val="22"/>
          <w:szCs w:val="22"/>
          <w:shd w:val="clear" w:color="auto" w:fill="FFFFFF"/>
        </w:rPr>
      </w:pPr>
    </w:p>
    <w:p w:rsidR="009F2069" w:rsidRPr="000C48F6" w:rsidRDefault="00E12716" w:rsidP="009254B2">
      <w:pPr>
        <w:rPr>
          <w:rFonts w:ascii="Times" w:eastAsia="Times New Roman" w:hAnsi="Times" w:cs="Times New Roman"/>
          <w:sz w:val="22"/>
          <w:szCs w:val="22"/>
          <w:shd w:val="clear" w:color="auto" w:fill="FFFFFF"/>
        </w:rPr>
      </w:pPr>
      <w:r w:rsidRPr="000C48F6">
        <w:rPr>
          <w:rFonts w:ascii="Times" w:eastAsia="Times New Roman" w:hAnsi="Times" w:cs="Times New Roman"/>
          <w:sz w:val="22"/>
          <w:szCs w:val="22"/>
          <w:shd w:val="clear" w:color="auto" w:fill="FFFFFF"/>
        </w:rPr>
        <w:t>Beitchman JH, Mik HM, Ehtesham S, Douglas L, Kennedy JL</w:t>
      </w:r>
      <w:r w:rsidR="009F2069" w:rsidRPr="000C48F6">
        <w:rPr>
          <w:rFonts w:ascii="Times" w:eastAsia="Times New Roman" w:hAnsi="Times" w:cs="Times New Roman"/>
          <w:sz w:val="22"/>
          <w:szCs w:val="22"/>
          <w:shd w:val="clear" w:color="auto" w:fill="FFFFFF"/>
        </w:rPr>
        <w:t> </w:t>
      </w:r>
      <w:r w:rsidRPr="000C48F6">
        <w:rPr>
          <w:rFonts w:ascii="Times" w:eastAsia="Times New Roman" w:hAnsi="Times" w:cs="Times New Roman"/>
          <w:sz w:val="22"/>
          <w:szCs w:val="22"/>
          <w:shd w:val="clear" w:color="auto" w:fill="FFFFFF"/>
        </w:rPr>
        <w:t>(</w:t>
      </w:r>
      <w:r w:rsidRPr="000C48F6">
        <w:rPr>
          <w:rFonts w:ascii="Times" w:eastAsia="Times New Roman" w:hAnsi="Times" w:cs="Times New Roman"/>
          <w:sz w:val="22"/>
          <w:szCs w:val="22"/>
        </w:rPr>
        <w:t>2004</w:t>
      </w:r>
      <w:r w:rsidRPr="000C48F6">
        <w:rPr>
          <w:rFonts w:ascii="Times" w:eastAsia="Times New Roman" w:hAnsi="Times" w:cs="Times New Roman"/>
          <w:sz w:val="22"/>
          <w:szCs w:val="22"/>
          <w:shd w:val="clear" w:color="auto" w:fill="FFFFFF"/>
        </w:rPr>
        <w:t xml:space="preserve">) </w:t>
      </w:r>
      <w:r w:rsidR="009F2069" w:rsidRPr="000C48F6">
        <w:rPr>
          <w:rFonts w:ascii="Times" w:eastAsia="Times New Roman" w:hAnsi="Times" w:cs="Times New Roman"/>
          <w:sz w:val="22"/>
          <w:szCs w:val="22"/>
        </w:rPr>
        <w:t>MAOA and persistent, pervasive childhood aggression</w:t>
      </w:r>
      <w:r w:rsidR="009F2069" w:rsidRPr="000C48F6">
        <w:rPr>
          <w:rFonts w:ascii="Times" w:eastAsia="Times New Roman" w:hAnsi="Times" w:cs="Times New Roman"/>
          <w:sz w:val="22"/>
          <w:szCs w:val="22"/>
          <w:shd w:val="clear" w:color="auto" w:fill="FFFFFF"/>
        </w:rPr>
        <w:t>. </w:t>
      </w:r>
      <w:r w:rsidR="009F2069" w:rsidRPr="000C48F6">
        <w:rPr>
          <w:rFonts w:ascii="Times" w:eastAsia="Times New Roman" w:hAnsi="Times" w:cs="Times New Roman"/>
          <w:iCs/>
          <w:sz w:val="22"/>
          <w:szCs w:val="22"/>
        </w:rPr>
        <w:t>Mol. Psychiatry</w:t>
      </w:r>
      <w:r w:rsidR="009F2069" w:rsidRPr="000C48F6">
        <w:rPr>
          <w:rFonts w:ascii="Times" w:eastAsia="Times New Roman" w:hAnsi="Times" w:cs="Times New Roman"/>
          <w:sz w:val="22"/>
          <w:szCs w:val="22"/>
          <w:shd w:val="clear" w:color="auto" w:fill="FFFFFF"/>
        </w:rPr>
        <w:t> </w:t>
      </w:r>
      <w:r w:rsidR="009F2069" w:rsidRPr="000C48F6">
        <w:rPr>
          <w:rFonts w:ascii="Times" w:eastAsia="Times New Roman" w:hAnsi="Times" w:cs="Times New Roman"/>
          <w:bCs/>
          <w:sz w:val="22"/>
          <w:szCs w:val="22"/>
        </w:rPr>
        <w:t>9</w:t>
      </w:r>
      <w:r w:rsidRPr="000C48F6">
        <w:rPr>
          <w:rFonts w:ascii="Times" w:eastAsia="Times New Roman" w:hAnsi="Times" w:cs="Times New Roman"/>
          <w:sz w:val="22"/>
          <w:szCs w:val="22"/>
          <w:shd w:val="clear" w:color="auto" w:fill="FFFFFF"/>
        </w:rPr>
        <w:t>:</w:t>
      </w:r>
      <w:r w:rsidR="009F2069" w:rsidRPr="000C48F6">
        <w:rPr>
          <w:rFonts w:ascii="Times" w:eastAsia="Times New Roman" w:hAnsi="Times" w:cs="Times New Roman"/>
          <w:sz w:val="22"/>
          <w:szCs w:val="22"/>
          <w:shd w:val="clear" w:color="auto" w:fill="FFFFFF"/>
        </w:rPr>
        <w:t>546–547</w:t>
      </w:r>
    </w:p>
    <w:p w:rsidR="002952B8" w:rsidRPr="000C48F6" w:rsidRDefault="002952B8" w:rsidP="009254B2">
      <w:pPr>
        <w:rPr>
          <w:rFonts w:ascii="Times" w:eastAsia="Times New Roman" w:hAnsi="Times" w:cs="Times New Roman"/>
          <w:sz w:val="22"/>
          <w:szCs w:val="22"/>
          <w:shd w:val="clear" w:color="auto" w:fill="FFFFFF"/>
        </w:rPr>
      </w:pPr>
    </w:p>
    <w:p w:rsidR="002952B8" w:rsidRPr="000C48F6" w:rsidRDefault="002952B8"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Bendesky A, Kwon YM, Lassance JM, Lewarch CL, Yao SQ, Peterson BK, He MX, Dulac C, Hoekstra HE (2017) The genetic basis of parental care evolution in monogamous mice. Nature 544:434</w:t>
      </w:r>
    </w:p>
    <w:p w:rsidR="009F2069" w:rsidRPr="000C48F6" w:rsidRDefault="009F2069" w:rsidP="009254B2">
      <w:pPr>
        <w:widowControl w:val="0"/>
        <w:tabs>
          <w:tab w:val="left" w:pos="567"/>
        </w:tabs>
        <w:autoSpaceDE w:val="0"/>
        <w:autoSpaceDN w:val="0"/>
        <w:adjustRightInd w:val="0"/>
        <w:rPr>
          <w:rFonts w:ascii="Times" w:hAnsi="Times" w:cs="Helvetica"/>
          <w:sz w:val="22"/>
          <w:szCs w:val="22"/>
        </w:rPr>
      </w:pPr>
    </w:p>
    <w:p w:rsidR="00C562B6" w:rsidRPr="000C48F6" w:rsidRDefault="000969B3"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 xml:space="preserve">Ben Zion IZ, Tessler R, Cohen L, Lerer E, Raz Y, Bachner-Melman R, Gritsenko I, Nemanov L, Zohar AH, Belmaker RH, Benjamin J, Ebstein RP (2006) Polymorphisms in the </w:t>
      </w:r>
      <w:r w:rsidRPr="000C48F6">
        <w:rPr>
          <w:rFonts w:ascii="Times" w:hAnsi="Times" w:cs="Helvetica"/>
          <w:i/>
          <w:sz w:val="22"/>
          <w:szCs w:val="22"/>
        </w:rPr>
        <w:t>dopamine D4 receptor gene (DRD4)</w:t>
      </w:r>
      <w:r w:rsidRPr="000C48F6">
        <w:rPr>
          <w:rFonts w:ascii="Times" w:hAnsi="Times" w:cs="Helvetica"/>
          <w:sz w:val="22"/>
          <w:szCs w:val="22"/>
        </w:rPr>
        <w:t xml:space="preserve"> contribute to individual differences in human sexual behavior: desire, arousal and sexual function. Mol Psychiatr 11:782-786</w:t>
      </w:r>
    </w:p>
    <w:p w:rsidR="003E4E58" w:rsidRPr="000C48F6" w:rsidRDefault="00DB2CA0" w:rsidP="009254B2">
      <w:pPr>
        <w:pStyle w:val="NormalWeb"/>
        <w:rPr>
          <w:sz w:val="22"/>
          <w:szCs w:val="22"/>
        </w:rPr>
      </w:pPr>
      <w:r w:rsidRPr="000C48F6">
        <w:rPr>
          <w:sz w:val="22"/>
          <w:szCs w:val="22"/>
        </w:rPr>
        <w:t>Bielsky IF, Hu SB, Young LJ</w:t>
      </w:r>
      <w:r w:rsidR="00C562B6" w:rsidRPr="000C48F6">
        <w:rPr>
          <w:sz w:val="22"/>
          <w:szCs w:val="22"/>
        </w:rPr>
        <w:t xml:space="preserve"> </w:t>
      </w:r>
      <w:r w:rsidR="005A044D" w:rsidRPr="000C48F6">
        <w:rPr>
          <w:sz w:val="22"/>
          <w:szCs w:val="22"/>
        </w:rPr>
        <w:t xml:space="preserve">(2005) </w:t>
      </w:r>
      <w:r w:rsidR="00C562B6" w:rsidRPr="000C48F6">
        <w:rPr>
          <w:sz w:val="22"/>
          <w:szCs w:val="22"/>
        </w:rPr>
        <w:t xml:space="preserve">Sexual dimorphism in the vasopressin system: lack of an altered behavioral phenotype in female V1a receptor knockout mice. </w:t>
      </w:r>
      <w:r w:rsidR="00F034B7" w:rsidRPr="000C48F6">
        <w:rPr>
          <w:iCs/>
          <w:sz w:val="22"/>
          <w:szCs w:val="22"/>
        </w:rPr>
        <w:t>Behav</w:t>
      </w:r>
      <w:r w:rsidR="00C562B6" w:rsidRPr="000C48F6">
        <w:rPr>
          <w:iCs/>
          <w:sz w:val="22"/>
          <w:szCs w:val="22"/>
        </w:rPr>
        <w:t xml:space="preserve"> Brain Res</w:t>
      </w:r>
      <w:r w:rsidR="00C562B6" w:rsidRPr="000C48F6">
        <w:rPr>
          <w:i/>
          <w:iCs/>
          <w:sz w:val="22"/>
          <w:szCs w:val="22"/>
        </w:rPr>
        <w:t xml:space="preserve"> </w:t>
      </w:r>
      <w:r w:rsidR="00C562B6" w:rsidRPr="000C48F6">
        <w:rPr>
          <w:bCs/>
          <w:sz w:val="22"/>
          <w:szCs w:val="22"/>
        </w:rPr>
        <w:t>164</w:t>
      </w:r>
      <w:r w:rsidR="005A044D" w:rsidRPr="000C48F6">
        <w:rPr>
          <w:sz w:val="22"/>
          <w:szCs w:val="22"/>
        </w:rPr>
        <w:t>: 132–136</w:t>
      </w:r>
    </w:p>
    <w:p w:rsidR="001466DD" w:rsidRPr="000C48F6" w:rsidRDefault="001466DD" w:rsidP="009254B2">
      <w:pPr>
        <w:pStyle w:val="EndNoteBibliography"/>
        <w:tabs>
          <w:tab w:val="left" w:pos="567"/>
        </w:tabs>
        <w:rPr>
          <w:rFonts w:ascii="Times" w:hAnsi="Times" w:cs="Helvetica"/>
          <w:sz w:val="22"/>
          <w:szCs w:val="22"/>
        </w:rPr>
      </w:pPr>
      <w:r w:rsidRPr="000C48F6">
        <w:rPr>
          <w:rFonts w:ascii="Times" w:hAnsi="Times" w:cs="Helvetica"/>
          <w:sz w:val="22"/>
          <w:szCs w:val="22"/>
        </w:rPr>
        <w:t>Camus MF, Clancy DJ, Dowling DK (2012) Mitochondria, maternal inheritance, and male aging. Curr Biol 22:1717-1721</w:t>
      </w:r>
    </w:p>
    <w:p w:rsidR="001466DD" w:rsidRPr="000C48F6" w:rsidRDefault="001466DD" w:rsidP="009254B2">
      <w:pPr>
        <w:pStyle w:val="EndNoteBibliography"/>
        <w:tabs>
          <w:tab w:val="left" w:pos="567"/>
        </w:tabs>
        <w:rPr>
          <w:rFonts w:ascii="Times" w:hAnsi="Times" w:cs="Helvetica"/>
          <w:sz w:val="22"/>
          <w:szCs w:val="22"/>
        </w:rPr>
      </w:pPr>
    </w:p>
    <w:p w:rsidR="003E4E58" w:rsidRPr="000C48F6" w:rsidRDefault="003E4E58" w:rsidP="009254B2">
      <w:pPr>
        <w:rPr>
          <w:rFonts w:ascii="Times" w:eastAsia="Times New Roman" w:hAnsi="Times" w:cs="Arial"/>
          <w:sz w:val="22"/>
          <w:szCs w:val="22"/>
        </w:rPr>
      </w:pPr>
      <w:r w:rsidRPr="000C48F6">
        <w:rPr>
          <w:rFonts w:ascii="Times" w:eastAsia="Times New Roman" w:hAnsi="Times" w:cs="Arial"/>
          <w:sz w:val="22"/>
          <w:szCs w:val="22"/>
          <w:shd w:val="clear" w:color="auto" w:fill="FFFFFF"/>
        </w:rPr>
        <w:t xml:space="preserve">Carpenter JP, Garcia JR, Lumm </w:t>
      </w:r>
      <w:r w:rsidR="00F80AD3" w:rsidRPr="000C48F6">
        <w:rPr>
          <w:rFonts w:ascii="Times" w:eastAsia="Times New Roman" w:hAnsi="Times" w:cs="Arial"/>
          <w:sz w:val="22"/>
          <w:szCs w:val="22"/>
          <w:shd w:val="clear" w:color="auto" w:fill="FFFFFF"/>
        </w:rPr>
        <w:t>(</w:t>
      </w:r>
      <w:r w:rsidRPr="000C48F6">
        <w:rPr>
          <w:rFonts w:ascii="Times" w:eastAsia="Times New Roman" w:hAnsi="Times" w:cs="Arial"/>
          <w:sz w:val="22"/>
          <w:szCs w:val="22"/>
          <w:shd w:val="clear" w:color="auto" w:fill="FFFFFF"/>
        </w:rPr>
        <w:t>2011</w:t>
      </w:r>
      <w:r w:rsidR="00F80AD3" w:rsidRPr="000C48F6">
        <w:rPr>
          <w:rFonts w:ascii="Times" w:eastAsia="Times New Roman" w:hAnsi="Times" w:cs="Arial"/>
          <w:sz w:val="22"/>
          <w:szCs w:val="22"/>
          <w:shd w:val="clear" w:color="auto" w:fill="FFFFFF"/>
        </w:rPr>
        <w:t>)</w:t>
      </w:r>
      <w:r w:rsidRPr="000C48F6">
        <w:rPr>
          <w:rFonts w:ascii="Times" w:eastAsia="Times New Roman" w:hAnsi="Times" w:cs="Arial"/>
          <w:sz w:val="22"/>
          <w:szCs w:val="22"/>
          <w:shd w:val="clear" w:color="auto" w:fill="FFFFFF"/>
        </w:rPr>
        <w:t xml:space="preserve"> Dopamine receptor genes predict risk preferences, time preferences, and related economic choices. </w:t>
      </w:r>
      <w:r w:rsidRPr="000C48F6">
        <w:rPr>
          <w:rFonts w:ascii="Times" w:eastAsia="Times New Roman" w:hAnsi="Times" w:cs="Arial"/>
          <w:sz w:val="22"/>
          <w:szCs w:val="22"/>
        </w:rPr>
        <w:t>J Risk Uncertain. 42:233–261</w:t>
      </w:r>
    </w:p>
    <w:p w:rsidR="006741AF" w:rsidRPr="000C48F6" w:rsidRDefault="006741AF" w:rsidP="009254B2">
      <w:pPr>
        <w:tabs>
          <w:tab w:val="left" w:pos="567"/>
        </w:tabs>
        <w:spacing w:before="240" w:after="120"/>
        <w:jc w:val="both"/>
        <w:rPr>
          <w:rFonts w:ascii="Times" w:hAnsi="Times" w:cs="Helvetica"/>
          <w:sz w:val="22"/>
          <w:szCs w:val="22"/>
        </w:rPr>
      </w:pPr>
      <w:r w:rsidRPr="000C48F6">
        <w:rPr>
          <w:rFonts w:ascii="Times" w:hAnsi="Times" w:cs="Helvetica"/>
          <w:sz w:val="22"/>
          <w:szCs w:val="22"/>
        </w:rPr>
        <w:t>Chan JSW, Snoeren EMS, Cuppen E, Waldinger MD, Olivier B, Oosting RS (2011) The Serotonin transporter plays an important role in male sexual behavior: a study in serotonin transporter knockout rats. J Sex Med 8:97-108</w:t>
      </w:r>
    </w:p>
    <w:p w:rsidR="009D5C15" w:rsidRPr="000C48F6" w:rsidRDefault="009D5C15" w:rsidP="009254B2">
      <w:pPr>
        <w:rPr>
          <w:rFonts w:ascii="Times" w:hAnsi="Times"/>
          <w:sz w:val="22"/>
          <w:szCs w:val="22"/>
        </w:rPr>
      </w:pPr>
      <w:r w:rsidRPr="000C48F6">
        <w:rPr>
          <w:rFonts w:ascii="Times" w:hAnsi="Times"/>
          <w:sz w:val="22"/>
          <w:szCs w:val="22"/>
        </w:rPr>
        <w:t>Chaki S, Okuyama S (2005) Involvement of melanocorti-4 receptor in anxiety and depression. Peptides 26(10</w:t>
      </w:r>
      <w:r w:rsidR="00233629">
        <w:rPr>
          <w:rFonts w:ascii="Times" w:hAnsi="Times"/>
          <w:sz w:val="22"/>
          <w:szCs w:val="22"/>
        </w:rPr>
        <w:t>)</w:t>
      </w:r>
      <w:r w:rsidRPr="000C48F6">
        <w:rPr>
          <w:rFonts w:ascii="Times" w:hAnsi="Times"/>
          <w:sz w:val="22"/>
          <w:szCs w:val="22"/>
        </w:rPr>
        <w:t>: 1952-64</w:t>
      </w:r>
    </w:p>
    <w:p w:rsidR="004E3B94" w:rsidRPr="000C48F6" w:rsidRDefault="004E3B94" w:rsidP="009254B2">
      <w:pPr>
        <w:rPr>
          <w:rFonts w:ascii="Times" w:eastAsia="Times New Roman" w:hAnsi="Times" w:cs="Arial"/>
          <w:sz w:val="22"/>
          <w:szCs w:val="22"/>
        </w:rPr>
      </w:pPr>
    </w:p>
    <w:p w:rsidR="00232DD5" w:rsidRPr="000C48F6" w:rsidRDefault="00232DD5" w:rsidP="009254B2">
      <w:pPr>
        <w:rPr>
          <w:rFonts w:ascii="Times" w:eastAsia="Times New Roman" w:hAnsi="Times" w:cs="Arial"/>
          <w:sz w:val="22"/>
          <w:szCs w:val="22"/>
          <w:shd w:val="clear" w:color="auto" w:fill="FFFFFF"/>
        </w:rPr>
      </w:pPr>
      <w:r w:rsidRPr="000C48F6">
        <w:rPr>
          <w:rFonts w:ascii="Times" w:eastAsia="Times New Roman" w:hAnsi="Times" w:cs="Arial"/>
          <w:sz w:val="22"/>
          <w:szCs w:val="22"/>
          <w:shd w:val="clear" w:color="auto" w:fill="FFFFFF"/>
        </w:rPr>
        <w:t xml:space="preserve">Cousminer DL et al </w:t>
      </w:r>
      <w:r w:rsidR="00A31330" w:rsidRPr="000C48F6">
        <w:rPr>
          <w:rFonts w:ascii="Times" w:eastAsia="Times New Roman" w:hAnsi="Times" w:cs="Arial"/>
          <w:sz w:val="22"/>
          <w:szCs w:val="22"/>
          <w:shd w:val="clear" w:color="auto" w:fill="FFFFFF"/>
        </w:rPr>
        <w:t>(</w:t>
      </w:r>
      <w:r w:rsidRPr="000C48F6">
        <w:rPr>
          <w:rFonts w:ascii="Times" w:eastAsia="Times New Roman" w:hAnsi="Times" w:cs="Arial"/>
          <w:sz w:val="22"/>
          <w:szCs w:val="22"/>
          <w:shd w:val="clear" w:color="auto" w:fill="FFFFFF"/>
        </w:rPr>
        <w:t>2013</w:t>
      </w:r>
      <w:r w:rsidR="00A31330" w:rsidRPr="000C48F6">
        <w:rPr>
          <w:rFonts w:ascii="Times" w:eastAsia="Times New Roman" w:hAnsi="Times" w:cs="Arial"/>
          <w:sz w:val="22"/>
          <w:szCs w:val="22"/>
          <w:shd w:val="clear" w:color="auto" w:fill="FFFFFF"/>
        </w:rPr>
        <w:t>)</w:t>
      </w:r>
      <w:r w:rsidRPr="000C48F6">
        <w:rPr>
          <w:rFonts w:ascii="Times" w:eastAsia="Times New Roman" w:hAnsi="Times" w:cs="Arial"/>
          <w:sz w:val="22"/>
          <w:szCs w:val="22"/>
          <w:shd w:val="clear" w:color="auto" w:fill="FFFFFF"/>
        </w:rPr>
        <w:t xml:space="preserve"> </w:t>
      </w:r>
      <w:r w:rsidRPr="000C48F6">
        <w:rPr>
          <w:rFonts w:ascii="Times" w:eastAsia="Times New Roman" w:hAnsi="Times" w:cs="Arial"/>
          <w:sz w:val="22"/>
          <w:szCs w:val="22"/>
        </w:rPr>
        <w:t>Genome-wide association and longitudinal analyses reveal genetic loci linking pubertal height growth, pubertal timing and childhood adiposity</w:t>
      </w:r>
      <w:r w:rsidR="003863D4">
        <w:rPr>
          <w:rFonts w:ascii="Times" w:eastAsia="Times New Roman" w:hAnsi="Times" w:cs="Arial"/>
          <w:sz w:val="22"/>
          <w:szCs w:val="22"/>
        </w:rPr>
        <w:t xml:space="preserve">. </w:t>
      </w:r>
      <w:r w:rsidRPr="000C48F6">
        <w:rPr>
          <w:rFonts w:ascii="Times" w:eastAsia="Times New Roman" w:hAnsi="Times" w:cs="Arial"/>
          <w:sz w:val="22"/>
          <w:szCs w:val="22"/>
          <w:shd w:val="clear" w:color="auto" w:fill="FFFFFF"/>
        </w:rPr>
        <w:t>Hum Mol Genet 22(13):2735-47. doi: 10.1093/hmg/ddt104.</w:t>
      </w:r>
    </w:p>
    <w:p w:rsidR="00232DD5" w:rsidRPr="000C48F6" w:rsidRDefault="00232DD5" w:rsidP="009254B2">
      <w:pPr>
        <w:rPr>
          <w:rFonts w:ascii="Times" w:eastAsia="Times New Roman" w:hAnsi="Times" w:cs="Arial"/>
          <w:sz w:val="22"/>
          <w:szCs w:val="22"/>
        </w:rPr>
      </w:pPr>
    </w:p>
    <w:p w:rsidR="004E3B94" w:rsidRPr="000C48F6" w:rsidRDefault="004E3B94" w:rsidP="009254B2">
      <w:pPr>
        <w:pStyle w:val="EndNoteBibliography"/>
        <w:tabs>
          <w:tab w:val="left" w:pos="567"/>
        </w:tabs>
        <w:rPr>
          <w:rFonts w:ascii="Times" w:hAnsi="Times" w:cs="Helvetica"/>
          <w:sz w:val="22"/>
          <w:szCs w:val="22"/>
        </w:rPr>
      </w:pPr>
      <w:r w:rsidRPr="000C48F6">
        <w:rPr>
          <w:rFonts w:ascii="Times" w:hAnsi="Times" w:cs="Helvetica"/>
          <w:sz w:val="22"/>
          <w:szCs w:val="22"/>
        </w:rPr>
        <w:t xml:space="preserve">Coyne SP, Lindell SG, Clemente J, Barr CS, Parker KJ, Maestripieri D (2015) </w:t>
      </w:r>
      <w:r w:rsidRPr="000C48F6">
        <w:rPr>
          <w:rFonts w:ascii="Times" w:hAnsi="Times" w:cs="Helvetica"/>
          <w:i/>
          <w:sz w:val="22"/>
          <w:szCs w:val="22"/>
        </w:rPr>
        <w:t>Dopamine D4</w:t>
      </w:r>
      <w:r w:rsidRPr="000C48F6">
        <w:rPr>
          <w:rFonts w:ascii="Times" w:hAnsi="Times" w:cs="Helvetica"/>
          <w:sz w:val="22"/>
          <w:szCs w:val="22"/>
        </w:rPr>
        <w:t xml:space="preserve"> receptor genotype variation in free-ranging rhesus macaques and its association with juvenile behavior. Behavioral brain research 292:50-55</w:t>
      </w:r>
    </w:p>
    <w:p w:rsidR="007F1370" w:rsidRPr="000C48F6" w:rsidRDefault="007F1370" w:rsidP="009254B2">
      <w:pPr>
        <w:pStyle w:val="EndNoteBibliography"/>
        <w:tabs>
          <w:tab w:val="left" w:pos="567"/>
        </w:tabs>
        <w:rPr>
          <w:rFonts w:ascii="Times" w:hAnsi="Times" w:cs="Helvetica"/>
          <w:sz w:val="22"/>
          <w:szCs w:val="22"/>
        </w:rPr>
      </w:pPr>
    </w:p>
    <w:p w:rsidR="007F1370" w:rsidRPr="000C48F6" w:rsidRDefault="007F1370"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Cushing BS, Perry A, Musatov S, Ogawa S, Papademetriou E (2008) Estrogen receptors in the medial amygdala inhibit the expression of male prosocial behavior. J Neurosci 28:10399-10403</w:t>
      </w:r>
    </w:p>
    <w:p w:rsidR="00BD6278" w:rsidRPr="000C48F6" w:rsidRDefault="00BD6278" w:rsidP="009254B2">
      <w:pPr>
        <w:pStyle w:val="Heading1"/>
        <w:spacing w:before="240" w:beforeAutospacing="0" w:after="120" w:afterAutospacing="0"/>
        <w:rPr>
          <w:rFonts w:eastAsia="Times New Roman" w:cs="Arial"/>
          <w:b w:val="0"/>
          <w:sz w:val="22"/>
          <w:szCs w:val="22"/>
        </w:rPr>
      </w:pPr>
      <w:r w:rsidRPr="000C48F6">
        <w:rPr>
          <w:rFonts w:eastAsia="Times New Roman" w:cs="Arial"/>
          <w:b w:val="0"/>
          <w:sz w:val="22"/>
          <w:szCs w:val="22"/>
        </w:rPr>
        <w:t>Dmitrieva J, Chen C, Greenberger E, Og</w:t>
      </w:r>
      <w:r w:rsidR="00C20AE2" w:rsidRPr="000C48F6">
        <w:rPr>
          <w:rFonts w:eastAsia="Times New Roman" w:cs="Arial"/>
          <w:b w:val="0"/>
          <w:sz w:val="22"/>
          <w:szCs w:val="22"/>
        </w:rPr>
        <w:t>unseitan O, Ding Y (2011)</w:t>
      </w:r>
      <w:r w:rsidRPr="000C48F6">
        <w:rPr>
          <w:rFonts w:eastAsia="Times New Roman" w:cs="Arial"/>
          <w:b w:val="0"/>
          <w:sz w:val="22"/>
          <w:szCs w:val="22"/>
        </w:rPr>
        <w:t xml:space="preserve"> Gender-specific expression of the </w:t>
      </w:r>
      <w:r w:rsidRPr="000C48F6">
        <w:rPr>
          <w:rFonts w:eastAsia="Times New Roman" w:cs="Arial"/>
          <w:b w:val="0"/>
          <w:i/>
          <w:sz w:val="22"/>
          <w:szCs w:val="22"/>
        </w:rPr>
        <w:t>DRD4</w:t>
      </w:r>
      <w:r w:rsidRPr="000C48F6">
        <w:rPr>
          <w:rFonts w:eastAsia="Times New Roman" w:cs="Arial"/>
          <w:b w:val="0"/>
          <w:sz w:val="22"/>
          <w:szCs w:val="22"/>
        </w:rPr>
        <w:t xml:space="preserve"> gene on adolescent delinquency, anger and thrill seeking. Soc Cogn Affect Neurosci 6(1): 82–89. doi:  </w:t>
      </w:r>
      <w:hyperlink r:id="rId6" w:tgtFrame="pmc_ext" w:history="1">
        <w:r w:rsidRPr="000C48F6">
          <w:rPr>
            <w:rFonts w:eastAsia="Times New Roman" w:cs="Arial"/>
            <w:b w:val="0"/>
            <w:sz w:val="22"/>
            <w:szCs w:val="22"/>
          </w:rPr>
          <w:t>10.1093/scan/nsq020</w:t>
        </w:r>
      </w:hyperlink>
    </w:p>
    <w:p w:rsidR="00D61921" w:rsidRPr="000C48F6" w:rsidRDefault="00D61921"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Ducrest AL, Keller L, Roulin A (2008) Pleiotropy in the melanocortin system, coloration and behavioural syndromes. Trends Ecol Evol 23:502-10</w:t>
      </w:r>
    </w:p>
    <w:p w:rsidR="006531F0" w:rsidRPr="000C48F6" w:rsidRDefault="006531F0" w:rsidP="009254B2">
      <w:pPr>
        <w:spacing w:before="240" w:after="120"/>
        <w:outlineLvl w:val="0"/>
        <w:rPr>
          <w:rFonts w:ascii="Times" w:eastAsia="Times New Roman" w:hAnsi="Times" w:cs="Arial"/>
          <w:bCs/>
          <w:kern w:val="36"/>
          <w:sz w:val="22"/>
          <w:szCs w:val="22"/>
        </w:rPr>
      </w:pPr>
      <w:r w:rsidRPr="000C48F6">
        <w:rPr>
          <w:rFonts w:ascii="Times" w:eastAsia="Times New Roman" w:hAnsi="Times" w:cs="Arial"/>
          <w:bCs/>
          <w:kern w:val="36"/>
          <w:sz w:val="22"/>
          <w:szCs w:val="22"/>
        </w:rPr>
        <w:t xml:space="preserve">Dumais KM, Veenema AH (2016) Vasopressin and oxytocin receptor systems in the brain: sex differences and sex-specific regulation of social behavior. </w:t>
      </w:r>
      <w:r w:rsidR="00755F89" w:rsidRPr="000C48F6">
        <w:rPr>
          <w:rFonts w:ascii="Times" w:eastAsia="Times New Roman" w:hAnsi="Times" w:cs="Arial"/>
          <w:bCs/>
          <w:kern w:val="36"/>
          <w:sz w:val="22"/>
          <w:szCs w:val="22"/>
        </w:rPr>
        <w:t>Front Neuroendocrinol. 40: 1-23</w:t>
      </w:r>
    </w:p>
    <w:p w:rsidR="00755F89" w:rsidRPr="000C48F6" w:rsidRDefault="00755F89" w:rsidP="009254B2">
      <w:pPr>
        <w:pStyle w:val="EndNoteBibliography"/>
        <w:tabs>
          <w:tab w:val="left" w:pos="567"/>
        </w:tabs>
        <w:rPr>
          <w:rFonts w:ascii="Times" w:hAnsi="Times" w:cs="Helvetica"/>
          <w:sz w:val="22"/>
          <w:szCs w:val="22"/>
        </w:rPr>
      </w:pPr>
      <w:r w:rsidRPr="000C48F6">
        <w:rPr>
          <w:rFonts w:ascii="Times" w:hAnsi="Times" w:cs="Helvetica"/>
          <w:sz w:val="22"/>
          <w:szCs w:val="22"/>
        </w:rPr>
        <w:lastRenderedPageBreak/>
        <w:t>Dobler R, Rogell B, Budar F, Dowling DK (2014) A meta-analysis of the strength and nature of cytoplasmic genetic effects. J Evolution Biol 27:2021-34</w:t>
      </w:r>
    </w:p>
    <w:p w:rsidR="00755F89" w:rsidRPr="000C48F6" w:rsidRDefault="00755F89" w:rsidP="009254B2">
      <w:pPr>
        <w:pStyle w:val="EndNoteBibliography"/>
        <w:tabs>
          <w:tab w:val="left" w:pos="567"/>
        </w:tabs>
        <w:rPr>
          <w:rFonts w:ascii="Times" w:hAnsi="Times" w:cs="Helvetica"/>
          <w:sz w:val="22"/>
          <w:szCs w:val="22"/>
        </w:rPr>
      </w:pPr>
    </w:p>
    <w:p w:rsidR="00DA1BB9" w:rsidRPr="000C48F6" w:rsidRDefault="00DA1BB9" w:rsidP="009254B2">
      <w:pPr>
        <w:pStyle w:val="EndNoteBibliography"/>
        <w:tabs>
          <w:tab w:val="left" w:pos="567"/>
        </w:tabs>
        <w:rPr>
          <w:rFonts w:ascii="Times" w:hAnsi="Times" w:cs="Helvetica"/>
          <w:sz w:val="22"/>
          <w:szCs w:val="22"/>
        </w:rPr>
      </w:pPr>
      <w:r w:rsidRPr="000C48F6">
        <w:rPr>
          <w:rFonts w:ascii="Times" w:hAnsi="Times" w:cs="Helvetica"/>
          <w:sz w:val="22"/>
          <w:szCs w:val="22"/>
        </w:rPr>
        <w:t>Dordevic M, Stojkovic B, Savkovic U, Immonen E, Tucic N, Lazarevic J, Arnqvist G (2017) Sex-specific mitonuclear epistasis and the evolution of mitochondrial bioenergetics, ageing, and life history in seed beetles. Evolution 71:274-288</w:t>
      </w:r>
    </w:p>
    <w:p w:rsidR="00DA1BB9" w:rsidRPr="000C48F6" w:rsidRDefault="00DA1BB9" w:rsidP="009254B2">
      <w:pPr>
        <w:pStyle w:val="EndNoteBibliography"/>
        <w:tabs>
          <w:tab w:val="left" w:pos="567"/>
        </w:tabs>
        <w:rPr>
          <w:rFonts w:ascii="Times" w:hAnsi="Times" w:cs="Helvetica"/>
          <w:sz w:val="22"/>
          <w:szCs w:val="22"/>
        </w:rPr>
      </w:pPr>
    </w:p>
    <w:p w:rsidR="00E1493B" w:rsidRPr="000C48F6" w:rsidRDefault="00E1493B"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Emlen DJ, Warren IA, Johns A, Dworkin I, Lavine LC (2012) A mechanism of extreme growth and reliable signaling in sexually selected ornaments and weapons. Science 337:860-4</w:t>
      </w:r>
    </w:p>
    <w:p w:rsidR="00E1493B" w:rsidRPr="000C48F6" w:rsidRDefault="00E1493B" w:rsidP="009254B2">
      <w:pPr>
        <w:widowControl w:val="0"/>
        <w:tabs>
          <w:tab w:val="left" w:pos="567"/>
        </w:tabs>
        <w:autoSpaceDE w:val="0"/>
        <w:autoSpaceDN w:val="0"/>
        <w:adjustRightInd w:val="0"/>
        <w:rPr>
          <w:rFonts w:ascii="Times" w:hAnsi="Times" w:cs="Helvetica"/>
          <w:sz w:val="22"/>
          <w:szCs w:val="22"/>
        </w:rPr>
      </w:pPr>
    </w:p>
    <w:p w:rsidR="00091958" w:rsidRPr="000C48F6" w:rsidRDefault="00091958" w:rsidP="009254B2">
      <w:pPr>
        <w:pStyle w:val="Heading1"/>
        <w:spacing w:before="0" w:beforeAutospacing="0" w:after="101" w:afterAutospacing="0"/>
        <w:textAlignment w:val="baseline"/>
        <w:rPr>
          <w:rFonts w:eastAsia="Times New Roman" w:cs="Arial"/>
          <w:b w:val="0"/>
          <w:sz w:val="22"/>
          <w:szCs w:val="22"/>
        </w:rPr>
      </w:pPr>
      <w:r w:rsidRPr="000C48F6">
        <w:rPr>
          <w:b w:val="0"/>
          <w:sz w:val="22"/>
          <w:szCs w:val="22"/>
        </w:rPr>
        <w:t xml:space="preserve">Gangoso L, Grande JM, Ducrest A-L, Figuerola J, Bortolotti GR, Andres JA, Roulin A </w:t>
      </w:r>
      <w:r w:rsidR="00D56190" w:rsidRPr="000C48F6">
        <w:rPr>
          <w:b w:val="0"/>
          <w:sz w:val="22"/>
          <w:szCs w:val="22"/>
        </w:rPr>
        <w:t>(2011)</w:t>
      </w:r>
      <w:r w:rsidRPr="000C48F6">
        <w:rPr>
          <w:b w:val="0"/>
          <w:sz w:val="22"/>
          <w:szCs w:val="22"/>
        </w:rPr>
        <w:t xml:space="preserve"> </w:t>
      </w:r>
      <w:r w:rsidRPr="000C48F6">
        <w:rPr>
          <w:rFonts w:eastAsia="Times New Roman" w:cs="Arial"/>
          <w:b w:val="0"/>
          <w:sz w:val="22"/>
          <w:szCs w:val="22"/>
        </w:rPr>
        <w:t>MC1R-dependent, melanin-based colour polymorphism is associated with cell-mediated response in the Eleonora’s falcon. JEB 24(1):2055-2063.</w:t>
      </w:r>
    </w:p>
    <w:p w:rsidR="003F3F1B" w:rsidRPr="000C48F6" w:rsidRDefault="003F3F1B" w:rsidP="009254B2">
      <w:pPr>
        <w:textAlignment w:val="baseline"/>
        <w:rPr>
          <w:rFonts w:ascii="Times" w:eastAsia="Times New Roman" w:hAnsi="Times" w:cs="Times New Roman"/>
          <w:sz w:val="22"/>
          <w:szCs w:val="22"/>
        </w:rPr>
      </w:pPr>
      <w:r w:rsidRPr="000C48F6">
        <w:rPr>
          <w:rStyle w:val="highwire-citation-author"/>
          <w:rFonts w:ascii="Times" w:eastAsia="Times New Roman" w:hAnsi="Times" w:cs="Times New Roman"/>
          <w:sz w:val="22"/>
          <w:szCs w:val="22"/>
          <w:bdr w:val="none" w:sz="0" w:space="0" w:color="auto" w:frame="1"/>
        </w:rPr>
        <w:t>Gantz I</w:t>
      </w:r>
      <w:r w:rsidRPr="000C48F6">
        <w:rPr>
          <w:rStyle w:val="highwire-citation-authors"/>
          <w:rFonts w:ascii="Times" w:eastAsia="Times New Roman" w:hAnsi="Times" w:cs="Times New Roman"/>
          <w:sz w:val="22"/>
          <w:szCs w:val="22"/>
          <w:bdr w:val="none" w:sz="0" w:space="0" w:color="auto" w:frame="1"/>
        </w:rPr>
        <w:t>,</w:t>
      </w:r>
      <w:r w:rsidRPr="000C48F6">
        <w:rPr>
          <w:rStyle w:val="highwire-citation-author"/>
          <w:rFonts w:ascii="Times" w:eastAsia="Times New Roman" w:hAnsi="Times" w:cs="Times New Roman"/>
          <w:sz w:val="22"/>
          <w:szCs w:val="22"/>
          <w:bdr w:val="none" w:sz="0" w:space="0" w:color="auto" w:frame="1"/>
        </w:rPr>
        <w:t xml:space="preserve"> Fong TM (2003). The melanocortin system. </w:t>
      </w:r>
      <w:r w:rsidR="003F0B9C" w:rsidRPr="000C48F6">
        <w:rPr>
          <w:rStyle w:val="highwire-cite-metadata-journal-title"/>
          <w:rFonts w:ascii="Times" w:eastAsia="Times New Roman" w:hAnsi="Times" w:cs="Times New Roman"/>
          <w:sz w:val="22"/>
          <w:szCs w:val="22"/>
          <w:bdr w:val="none" w:sz="0" w:space="0" w:color="auto" w:frame="1"/>
        </w:rPr>
        <w:t>Am</w:t>
      </w:r>
      <w:r w:rsidRPr="000C48F6">
        <w:rPr>
          <w:rStyle w:val="highwire-cite-metadata-journal-title"/>
          <w:rFonts w:ascii="Times" w:eastAsia="Times New Roman" w:hAnsi="Times" w:cs="Times New Roman"/>
          <w:sz w:val="22"/>
          <w:szCs w:val="22"/>
          <w:bdr w:val="none" w:sz="0" w:space="0" w:color="auto" w:frame="1"/>
        </w:rPr>
        <w:t xml:space="preserve"> </w:t>
      </w:r>
      <w:r w:rsidR="003F0B9C" w:rsidRPr="000C48F6">
        <w:rPr>
          <w:rStyle w:val="highwire-cite-metadata-journal-title"/>
          <w:rFonts w:ascii="Times" w:eastAsia="Times New Roman" w:hAnsi="Times" w:cs="Times New Roman"/>
          <w:sz w:val="22"/>
          <w:szCs w:val="22"/>
          <w:bdr w:val="none" w:sz="0" w:space="0" w:color="auto" w:frame="1"/>
        </w:rPr>
        <w:t>J Phys</w:t>
      </w:r>
      <w:r w:rsidRPr="000C48F6">
        <w:rPr>
          <w:rStyle w:val="highwire-cite-metadata-journal-title"/>
          <w:rFonts w:ascii="Times" w:eastAsia="Times New Roman" w:hAnsi="Times" w:cs="Times New Roman"/>
          <w:sz w:val="22"/>
          <w:szCs w:val="22"/>
          <w:bdr w:val="none" w:sz="0" w:space="0" w:color="auto" w:frame="1"/>
        </w:rPr>
        <w:t xml:space="preserve"> - Endocrinology and Metabolism</w:t>
      </w:r>
      <w:r w:rsidR="004E5BD4" w:rsidRPr="000C48F6">
        <w:rPr>
          <w:rStyle w:val="apple-converted-space"/>
          <w:rFonts w:ascii="Times" w:eastAsia="Times New Roman" w:hAnsi="Times" w:cs="Times New Roman"/>
          <w:sz w:val="22"/>
          <w:szCs w:val="22"/>
          <w:bdr w:val="none" w:sz="0" w:space="0" w:color="auto" w:frame="1"/>
        </w:rPr>
        <w:t xml:space="preserve">. </w:t>
      </w:r>
      <w:r w:rsidRPr="000C48F6">
        <w:rPr>
          <w:rStyle w:val="highwire-cite-metadata-volume"/>
          <w:rFonts w:ascii="Times" w:eastAsia="Times New Roman" w:hAnsi="Times" w:cs="Times New Roman"/>
          <w:sz w:val="22"/>
          <w:szCs w:val="22"/>
          <w:bdr w:val="none" w:sz="0" w:space="0" w:color="auto" w:frame="1"/>
        </w:rPr>
        <w:t>284</w:t>
      </w:r>
      <w:r w:rsidR="004E5BD4" w:rsidRPr="000C48F6">
        <w:rPr>
          <w:rStyle w:val="apple-converted-space"/>
          <w:rFonts w:ascii="Times" w:eastAsia="Times New Roman" w:hAnsi="Times" w:cs="Times New Roman"/>
          <w:sz w:val="22"/>
          <w:szCs w:val="22"/>
          <w:bdr w:val="none" w:sz="0" w:space="0" w:color="auto" w:frame="1"/>
        </w:rPr>
        <w:t>(</w:t>
      </w:r>
      <w:r w:rsidR="004E5BD4" w:rsidRPr="000C48F6">
        <w:rPr>
          <w:rStyle w:val="highwire-cite-metadata-issue"/>
          <w:rFonts w:ascii="Times" w:eastAsia="Times New Roman" w:hAnsi="Times" w:cs="Times New Roman"/>
          <w:sz w:val="22"/>
          <w:szCs w:val="22"/>
          <w:bdr w:val="none" w:sz="0" w:space="0" w:color="auto" w:frame="1"/>
        </w:rPr>
        <w:t>3):</w:t>
      </w:r>
      <w:r w:rsidRPr="000C48F6">
        <w:rPr>
          <w:rStyle w:val="apple-converted-space"/>
          <w:rFonts w:ascii="Times" w:eastAsia="Times New Roman" w:hAnsi="Times" w:cs="Times New Roman"/>
          <w:sz w:val="22"/>
          <w:szCs w:val="22"/>
          <w:bdr w:val="none" w:sz="0" w:space="0" w:color="auto" w:frame="1"/>
        </w:rPr>
        <w:t> </w:t>
      </w:r>
      <w:r w:rsidRPr="000C48F6">
        <w:rPr>
          <w:rStyle w:val="highwire-cite-metadata-pages"/>
          <w:rFonts w:ascii="Times" w:eastAsia="Times New Roman" w:hAnsi="Times" w:cs="Times New Roman"/>
          <w:sz w:val="22"/>
          <w:szCs w:val="22"/>
          <w:bdr w:val="none" w:sz="0" w:space="0" w:color="auto" w:frame="1"/>
        </w:rPr>
        <w:t>E468-E474</w:t>
      </w:r>
      <w:r w:rsidRPr="000C48F6">
        <w:rPr>
          <w:rStyle w:val="apple-converted-space"/>
          <w:rFonts w:ascii="Times" w:eastAsia="Times New Roman" w:hAnsi="Times" w:cs="Times New Roman"/>
          <w:sz w:val="22"/>
          <w:szCs w:val="22"/>
          <w:bdr w:val="none" w:sz="0" w:space="0" w:color="auto" w:frame="1"/>
        </w:rPr>
        <w:t> </w:t>
      </w:r>
      <w:r w:rsidRPr="000C48F6">
        <w:rPr>
          <w:rStyle w:val="label"/>
          <w:rFonts w:ascii="Times" w:eastAsia="Times New Roman" w:hAnsi="Times" w:cs="Times New Roman"/>
          <w:bCs/>
          <w:sz w:val="22"/>
          <w:szCs w:val="22"/>
          <w:bdr w:val="none" w:sz="0" w:space="0" w:color="auto" w:frame="1"/>
        </w:rPr>
        <w:t>DOI:</w:t>
      </w:r>
      <w:r w:rsidRPr="000C48F6">
        <w:rPr>
          <w:rStyle w:val="highwire-cite-metadata-doi"/>
          <w:rFonts w:ascii="Times" w:eastAsia="Times New Roman" w:hAnsi="Times" w:cs="Times New Roman"/>
          <w:sz w:val="22"/>
          <w:szCs w:val="22"/>
          <w:bdr w:val="none" w:sz="0" w:space="0" w:color="auto" w:frame="1"/>
        </w:rPr>
        <w:t>10.1152/ajpendo.00434.2002</w:t>
      </w:r>
      <w:r w:rsidRPr="000C48F6">
        <w:rPr>
          <w:rStyle w:val="apple-converted-space"/>
          <w:rFonts w:ascii="Times" w:eastAsia="Times New Roman" w:hAnsi="Times" w:cs="Times New Roman"/>
          <w:sz w:val="22"/>
          <w:szCs w:val="22"/>
          <w:bdr w:val="none" w:sz="0" w:space="0" w:color="auto" w:frame="1"/>
        </w:rPr>
        <w:t> </w:t>
      </w:r>
    </w:p>
    <w:p w:rsidR="003F3F1B" w:rsidRPr="000C48F6" w:rsidRDefault="003F3F1B" w:rsidP="009254B2">
      <w:pPr>
        <w:textAlignment w:val="baseline"/>
        <w:rPr>
          <w:rFonts w:ascii="Times" w:eastAsia="Times New Roman" w:hAnsi="Times" w:cs="Times New Roman"/>
          <w:sz w:val="22"/>
          <w:szCs w:val="22"/>
        </w:rPr>
      </w:pPr>
    </w:p>
    <w:p w:rsidR="00B9475E" w:rsidRPr="000C48F6" w:rsidRDefault="00B9475E" w:rsidP="009254B2">
      <w:pPr>
        <w:pStyle w:val="EndNoteBibliography"/>
        <w:tabs>
          <w:tab w:val="left" w:pos="567"/>
        </w:tabs>
        <w:rPr>
          <w:rFonts w:ascii="Times" w:hAnsi="Times" w:cs="Helvetica"/>
          <w:sz w:val="22"/>
          <w:szCs w:val="22"/>
        </w:rPr>
      </w:pPr>
      <w:r w:rsidRPr="000C48F6">
        <w:rPr>
          <w:rFonts w:ascii="Times" w:hAnsi="Times" w:cs="Helvetica"/>
          <w:sz w:val="22"/>
          <w:szCs w:val="22"/>
        </w:rPr>
        <w:t xml:space="preserve">Garamszegi LZ, Mueller JC, Marko G, Szasz E, Zsebok S, Herczeg G, Eens M, Torok J (2014) The relationship between </w:t>
      </w:r>
      <w:r w:rsidRPr="000C48F6">
        <w:rPr>
          <w:rFonts w:ascii="Times" w:hAnsi="Times" w:cs="Helvetica"/>
          <w:i/>
          <w:sz w:val="22"/>
          <w:szCs w:val="22"/>
        </w:rPr>
        <w:t>DRD4</w:t>
      </w:r>
      <w:r w:rsidRPr="000C48F6">
        <w:rPr>
          <w:rFonts w:ascii="Times" w:hAnsi="Times" w:cs="Helvetica"/>
          <w:sz w:val="22"/>
          <w:szCs w:val="22"/>
        </w:rPr>
        <w:t xml:space="preserve"> polymorphisms and phenotypic correlations of behaviors in the c</w:t>
      </w:r>
      <w:r w:rsidR="00AF5C99" w:rsidRPr="000C48F6">
        <w:rPr>
          <w:rFonts w:ascii="Times" w:hAnsi="Times" w:cs="Helvetica"/>
          <w:sz w:val="22"/>
          <w:szCs w:val="22"/>
        </w:rPr>
        <w:t xml:space="preserve">ollared flycatcher. Ecol Evol. </w:t>
      </w:r>
      <w:r w:rsidRPr="000C48F6">
        <w:rPr>
          <w:rFonts w:ascii="Times" w:hAnsi="Times" w:cs="Helvetica"/>
          <w:sz w:val="22"/>
          <w:szCs w:val="22"/>
        </w:rPr>
        <w:t>4:1466-1479</w:t>
      </w:r>
    </w:p>
    <w:p w:rsidR="00C278CC" w:rsidRPr="000C48F6" w:rsidRDefault="00C278CC" w:rsidP="009254B2">
      <w:pPr>
        <w:rPr>
          <w:rFonts w:ascii="Times" w:eastAsia="Times New Roman" w:hAnsi="Times" w:cs="Times New Roman"/>
          <w:sz w:val="22"/>
          <w:szCs w:val="22"/>
        </w:rPr>
      </w:pPr>
      <w:r w:rsidRPr="000C48F6">
        <w:rPr>
          <w:rFonts w:ascii="Times" w:eastAsia="Times New Roman" w:hAnsi="Times" w:cs="Times New Roman"/>
          <w:b/>
          <w:bCs/>
          <w:sz w:val="22"/>
          <w:szCs w:val="22"/>
        </w:rPr>
        <w:t> </w:t>
      </w:r>
    </w:p>
    <w:p w:rsidR="00C278CC" w:rsidRPr="000C48F6" w:rsidRDefault="00C278CC" w:rsidP="009254B2">
      <w:pPr>
        <w:rPr>
          <w:rFonts w:ascii="Times" w:hAnsi="Times"/>
          <w:sz w:val="22"/>
          <w:szCs w:val="22"/>
        </w:rPr>
      </w:pPr>
      <w:r w:rsidRPr="000C48F6">
        <w:rPr>
          <w:rFonts w:ascii="Times" w:hAnsi="Times"/>
          <w:sz w:val="22"/>
          <w:szCs w:val="22"/>
        </w:rPr>
        <w:t>Goodin, S. Z., Keichler, A. R., Smith, M., </w:t>
      </w:r>
      <w:r w:rsidR="001957B2">
        <w:rPr>
          <w:rFonts w:ascii="Times" w:hAnsi="Times"/>
          <w:sz w:val="22"/>
          <w:szCs w:val="22"/>
        </w:rPr>
        <w:t>Wendt, D., and Strader, A. D. (</w:t>
      </w:r>
      <w:r w:rsidRPr="000C48F6">
        <w:rPr>
          <w:rFonts w:ascii="Times" w:hAnsi="Times"/>
          <w:sz w:val="22"/>
          <w:szCs w:val="22"/>
        </w:rPr>
        <w:t>2008) Effect of gonadectomy on AgRP-induced weight gain in rats</w:t>
      </w:r>
      <w:r w:rsidR="00EC1BA3" w:rsidRPr="000C48F6">
        <w:rPr>
          <w:rFonts w:ascii="Times" w:hAnsi="Times"/>
          <w:sz w:val="22"/>
          <w:szCs w:val="22"/>
        </w:rPr>
        <w:t xml:space="preserve">. Am. J. Physiol 295: </w:t>
      </w:r>
      <w:r w:rsidRPr="000C48F6">
        <w:rPr>
          <w:rFonts w:ascii="Times" w:hAnsi="Times"/>
          <w:sz w:val="22"/>
          <w:szCs w:val="22"/>
        </w:rPr>
        <w:t>R1747– R1753, DOI: 10.1152/ajpregu.90345.2008</w:t>
      </w:r>
    </w:p>
    <w:p w:rsidR="006E1462" w:rsidRPr="000C48F6" w:rsidRDefault="006E1462" w:rsidP="009254B2">
      <w:pPr>
        <w:rPr>
          <w:rFonts w:ascii="Times" w:hAnsi="Times"/>
          <w:sz w:val="22"/>
          <w:szCs w:val="22"/>
        </w:rPr>
      </w:pPr>
    </w:p>
    <w:p w:rsidR="00D22239" w:rsidRPr="000C48F6" w:rsidRDefault="00D22239"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 xml:space="preserve">Grady DL, Chi HC, Ding YC, Smith M, Wang E, Schuck S, Flodman P, Spence MA, Swanson JM, Moyzis RK (2003) High prevalence of rare </w:t>
      </w:r>
      <w:r w:rsidRPr="000C48F6">
        <w:rPr>
          <w:rFonts w:ascii="Times" w:hAnsi="Times" w:cs="Helvetica"/>
          <w:i/>
          <w:sz w:val="22"/>
          <w:szCs w:val="22"/>
        </w:rPr>
        <w:t>dopamine receptor D4</w:t>
      </w:r>
      <w:r w:rsidRPr="000C48F6">
        <w:rPr>
          <w:rFonts w:ascii="Times" w:hAnsi="Times" w:cs="Helvetica"/>
          <w:sz w:val="22"/>
          <w:szCs w:val="22"/>
        </w:rPr>
        <w:t xml:space="preserve"> alleles in children diagnosed with attention-deficit hyperactivity disorder. Mol Psychiatr 8:536-545</w:t>
      </w:r>
    </w:p>
    <w:p w:rsidR="00D22239" w:rsidRPr="000C48F6" w:rsidRDefault="00D22239" w:rsidP="009254B2">
      <w:pPr>
        <w:widowControl w:val="0"/>
        <w:tabs>
          <w:tab w:val="left" w:pos="567"/>
        </w:tabs>
        <w:autoSpaceDE w:val="0"/>
        <w:autoSpaceDN w:val="0"/>
        <w:adjustRightInd w:val="0"/>
        <w:rPr>
          <w:rFonts w:ascii="Times" w:hAnsi="Times" w:cs="Helvetica"/>
          <w:sz w:val="22"/>
          <w:szCs w:val="22"/>
        </w:rPr>
      </w:pPr>
    </w:p>
    <w:p w:rsidR="00D22239" w:rsidRPr="000C48F6" w:rsidRDefault="00D22239"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 xml:space="preserve">Grady DL, Thanos PK, Corrada MM, Barnett JC, Ciobanu V, Shustarovich D, Napoli A, Moyzis AG, Grandy D, Rubinstein M, Wang GJ, Kawas CH, Chen CS, Dong Q, Wang E, Volkow ND, Moyzis RK (2013) </w:t>
      </w:r>
      <w:r w:rsidRPr="000C48F6">
        <w:rPr>
          <w:rFonts w:ascii="Times" w:hAnsi="Times" w:cs="Helvetica"/>
          <w:i/>
          <w:sz w:val="22"/>
          <w:szCs w:val="22"/>
        </w:rPr>
        <w:t>DRD4</w:t>
      </w:r>
      <w:r w:rsidRPr="000C48F6">
        <w:rPr>
          <w:rFonts w:ascii="Times" w:hAnsi="Times" w:cs="Helvetica"/>
          <w:sz w:val="22"/>
          <w:szCs w:val="22"/>
        </w:rPr>
        <w:t xml:space="preserve"> genotype predicts longevity in mouse and human. J Neurosci 33:286-U693</w:t>
      </w:r>
    </w:p>
    <w:p w:rsidR="00EC254E" w:rsidRPr="000C48F6" w:rsidRDefault="00EC254E" w:rsidP="009254B2">
      <w:pPr>
        <w:widowControl w:val="0"/>
        <w:tabs>
          <w:tab w:val="left" w:pos="567"/>
        </w:tabs>
        <w:autoSpaceDE w:val="0"/>
        <w:autoSpaceDN w:val="0"/>
        <w:adjustRightInd w:val="0"/>
        <w:rPr>
          <w:rFonts w:ascii="Times" w:hAnsi="Times" w:cs="Helvetica"/>
          <w:sz w:val="22"/>
          <w:szCs w:val="22"/>
        </w:rPr>
      </w:pPr>
    </w:p>
    <w:p w:rsidR="00EC254E" w:rsidRPr="000C48F6" w:rsidRDefault="00EC254E" w:rsidP="009254B2">
      <w:pPr>
        <w:rPr>
          <w:rFonts w:ascii="Times" w:hAnsi="Times"/>
          <w:sz w:val="22"/>
          <w:szCs w:val="22"/>
        </w:rPr>
      </w:pPr>
      <w:r w:rsidRPr="000C48F6">
        <w:rPr>
          <w:rFonts w:ascii="Times" w:hAnsi="Times" w:cs="Helvetica"/>
          <w:sz w:val="22"/>
          <w:szCs w:val="22"/>
        </w:rPr>
        <w:t>Guzmán YF, Tronson NC, Jovasevic V, Sato K, Guedea AL, Mizukami H, Nishimori K, Radulovic J (</w:t>
      </w:r>
      <w:r w:rsidR="008333F5" w:rsidRPr="000C48F6">
        <w:rPr>
          <w:rFonts w:ascii="Times" w:hAnsi="Times" w:cs="Helvetica"/>
          <w:sz w:val="22"/>
          <w:szCs w:val="22"/>
        </w:rPr>
        <w:t>2013)</w:t>
      </w:r>
      <w:r w:rsidRPr="000C48F6">
        <w:rPr>
          <w:rFonts w:ascii="Times" w:hAnsi="Times" w:cs="Helvetica"/>
          <w:sz w:val="22"/>
          <w:szCs w:val="22"/>
        </w:rPr>
        <w:t xml:space="preserve"> Fear-enhancing effects of septal oxytocin receptors. </w:t>
      </w:r>
      <w:r w:rsidRPr="000C48F6">
        <w:rPr>
          <w:rFonts w:ascii="Times" w:hAnsi="Times" w:cs="Helvetica"/>
          <w:iCs/>
          <w:sz w:val="22"/>
          <w:szCs w:val="22"/>
        </w:rPr>
        <w:t>Nature Neuroscience</w:t>
      </w:r>
      <w:r w:rsidRPr="000C48F6">
        <w:rPr>
          <w:rFonts w:ascii="Times" w:hAnsi="Times" w:cs="Helvetica"/>
          <w:sz w:val="22"/>
          <w:szCs w:val="22"/>
        </w:rPr>
        <w:t xml:space="preserve">. </w:t>
      </w:r>
      <w:r w:rsidRPr="000C48F6">
        <w:rPr>
          <w:rFonts w:ascii="Times" w:hAnsi="Times" w:cs="Helvetica"/>
          <w:bCs/>
          <w:sz w:val="22"/>
          <w:szCs w:val="22"/>
        </w:rPr>
        <w:t>16</w:t>
      </w:r>
      <w:r w:rsidRPr="000C48F6">
        <w:rPr>
          <w:rFonts w:ascii="Times" w:hAnsi="Times" w:cs="Helvetica"/>
          <w:sz w:val="22"/>
          <w:szCs w:val="22"/>
        </w:rPr>
        <w:t xml:space="preserve"> (9): 1185–7.  </w:t>
      </w:r>
      <w:hyperlink r:id="rId7" w:history="1">
        <w:r w:rsidRPr="000C48F6">
          <w:rPr>
            <w:rFonts w:ascii="Times" w:hAnsi="Times" w:cs="Helvetica"/>
            <w:sz w:val="22"/>
            <w:szCs w:val="22"/>
          </w:rPr>
          <w:t>doi</w:t>
        </w:r>
      </w:hyperlink>
      <w:r w:rsidRPr="000C48F6">
        <w:rPr>
          <w:rFonts w:ascii="Times" w:hAnsi="Times" w:cs="Helvetica"/>
          <w:sz w:val="22"/>
          <w:szCs w:val="22"/>
        </w:rPr>
        <w:t>:</w:t>
      </w:r>
      <w:hyperlink r:id="rId8" w:history="1">
        <w:r w:rsidRPr="000C48F6">
          <w:rPr>
            <w:rFonts w:ascii="Times" w:hAnsi="Times" w:cs="Helvetica"/>
            <w:sz w:val="22"/>
            <w:szCs w:val="22"/>
          </w:rPr>
          <w:t>10.1038/nn.3465</w:t>
        </w:r>
      </w:hyperlink>
      <w:r w:rsidRPr="000C48F6">
        <w:rPr>
          <w:rFonts w:ascii="Times" w:hAnsi="Times" w:cs="Helvetica"/>
          <w:sz w:val="22"/>
          <w:szCs w:val="22"/>
        </w:rPr>
        <w:t>.</w:t>
      </w:r>
    </w:p>
    <w:p w:rsidR="00D22239" w:rsidRPr="000C48F6" w:rsidRDefault="00D22239" w:rsidP="009254B2">
      <w:pPr>
        <w:rPr>
          <w:rFonts w:ascii="Times" w:hAnsi="Times"/>
          <w:sz w:val="22"/>
          <w:szCs w:val="22"/>
        </w:rPr>
      </w:pPr>
    </w:p>
    <w:p w:rsidR="00D22239" w:rsidRPr="000C48F6" w:rsidRDefault="00D22239" w:rsidP="009254B2">
      <w:pPr>
        <w:rPr>
          <w:rFonts w:ascii="Times" w:hAnsi="Times" w:cs="Helvetica"/>
          <w:sz w:val="22"/>
          <w:szCs w:val="22"/>
        </w:rPr>
      </w:pPr>
      <w:r w:rsidRPr="000C48F6">
        <w:rPr>
          <w:rFonts w:ascii="Times" w:hAnsi="Times" w:cs="Helvetica"/>
          <w:sz w:val="22"/>
          <w:szCs w:val="22"/>
        </w:rPr>
        <w:t xml:space="preserve">Faraone SV, Doyle AE, Mick E, Biederman J (2001) Meta-analysis of the association between the 7-repeat allele of the </w:t>
      </w:r>
      <w:r w:rsidRPr="000C48F6">
        <w:rPr>
          <w:rFonts w:ascii="Times" w:hAnsi="Times" w:cs="Helvetica"/>
          <w:i/>
          <w:sz w:val="22"/>
          <w:szCs w:val="22"/>
        </w:rPr>
        <w:t>dopamine D-4 receptor</w:t>
      </w:r>
      <w:r w:rsidRPr="000C48F6">
        <w:rPr>
          <w:rFonts w:ascii="Times" w:hAnsi="Times" w:cs="Helvetica"/>
          <w:sz w:val="22"/>
          <w:szCs w:val="22"/>
        </w:rPr>
        <w:t xml:space="preserve"> gene and attention deficit hyperactivity disorder. Am J Psychiat 158:1052-1057</w:t>
      </w:r>
    </w:p>
    <w:p w:rsidR="006750E1" w:rsidRPr="000C48F6" w:rsidRDefault="006750E1" w:rsidP="009254B2">
      <w:pPr>
        <w:rPr>
          <w:rFonts w:ascii="Times" w:hAnsi="Times" w:cs="Helvetica"/>
          <w:sz w:val="22"/>
          <w:szCs w:val="22"/>
        </w:rPr>
      </w:pPr>
    </w:p>
    <w:p w:rsidR="006750E1" w:rsidRPr="000C48F6" w:rsidRDefault="006750E1" w:rsidP="009254B2">
      <w:pPr>
        <w:rPr>
          <w:rFonts w:ascii="Times" w:eastAsia="Times New Roman" w:hAnsi="Times" w:cs="Times New Roman"/>
          <w:sz w:val="22"/>
          <w:szCs w:val="22"/>
        </w:rPr>
      </w:pPr>
      <w:r w:rsidRPr="000C48F6">
        <w:rPr>
          <w:rFonts w:ascii="Times" w:hAnsi="Times"/>
          <w:sz w:val="22"/>
          <w:szCs w:val="22"/>
        </w:rPr>
        <w:t>Feldman R, Bakermans-Kranenburg MJ. 2017. Oxytocin: a parenting hormone. Curr Opin Psychology 15:13-18. Doi:</w:t>
      </w:r>
      <w:r w:rsidRPr="000C48F6">
        <w:rPr>
          <w:rFonts w:ascii="Times" w:eastAsia="Times New Roman" w:hAnsi="Times" w:cs="Times New Roman"/>
          <w:sz w:val="22"/>
          <w:szCs w:val="22"/>
        </w:rPr>
        <w:t xml:space="preserve"> </w:t>
      </w:r>
      <w:hyperlink r:id="rId9" w:tgtFrame="_blank" w:tooltip="Persistent link using digital object identifier" w:history="1">
        <w:r w:rsidRPr="000C48F6">
          <w:rPr>
            <w:rStyle w:val="Hyperlink"/>
            <w:rFonts w:ascii="Times" w:eastAsia="Times New Roman" w:hAnsi="Times" w:cs="Arial"/>
            <w:color w:val="auto"/>
            <w:sz w:val="22"/>
            <w:szCs w:val="22"/>
            <w:u w:val="none"/>
          </w:rPr>
          <w:t>https://doi.org/10.1016/j.copsyc.2017.02.011</w:t>
        </w:r>
      </w:hyperlink>
    </w:p>
    <w:p w:rsidR="00B8276E" w:rsidRPr="000C48F6" w:rsidRDefault="00B8276E" w:rsidP="009254B2">
      <w:pPr>
        <w:rPr>
          <w:rFonts w:ascii="Times" w:hAnsi="Times" w:cs="Helvetica"/>
          <w:sz w:val="22"/>
          <w:szCs w:val="22"/>
        </w:rPr>
      </w:pPr>
    </w:p>
    <w:p w:rsidR="00983AAA" w:rsidRPr="000C48F6" w:rsidRDefault="00B8276E" w:rsidP="009254B2">
      <w:pPr>
        <w:rPr>
          <w:rFonts w:ascii="Times" w:hAnsi="Times" w:cs="Helvetica"/>
          <w:sz w:val="22"/>
          <w:szCs w:val="22"/>
        </w:rPr>
      </w:pPr>
      <w:r w:rsidRPr="000C48F6">
        <w:rPr>
          <w:rFonts w:ascii="Times" w:eastAsia="Times New Roman" w:hAnsi="Times" w:cs="Times New Roman"/>
          <w:bCs/>
          <w:sz w:val="22"/>
          <w:szCs w:val="22"/>
        </w:rPr>
        <w:t>Fidler</w:t>
      </w:r>
      <w:r w:rsidR="00E11AC2" w:rsidRPr="000C48F6">
        <w:rPr>
          <w:rFonts w:ascii="Times" w:eastAsia="Times New Roman" w:hAnsi="Times" w:cs="Times New Roman"/>
          <w:bCs/>
          <w:sz w:val="22"/>
          <w:szCs w:val="22"/>
        </w:rPr>
        <w:t xml:space="preserve"> AE, van Oers K, Drent PJ, Kuhn S, Mueller JC, Kempenaers B</w:t>
      </w:r>
      <w:r w:rsidRPr="000C48F6">
        <w:rPr>
          <w:rFonts w:ascii="Times" w:eastAsia="Times New Roman" w:hAnsi="Times" w:cs="Times New Roman"/>
          <w:bCs/>
          <w:sz w:val="22"/>
          <w:szCs w:val="22"/>
        </w:rPr>
        <w:t xml:space="preserve"> (2007) </w:t>
      </w:r>
      <w:r w:rsidRPr="000C48F6">
        <w:rPr>
          <w:rFonts w:ascii="Times" w:eastAsia="Times New Roman" w:hAnsi="Times" w:cs="Times New Roman"/>
          <w:bCs/>
          <w:i/>
          <w:sz w:val="22"/>
          <w:szCs w:val="22"/>
        </w:rPr>
        <w:t>DRD4</w:t>
      </w:r>
      <w:r w:rsidRPr="000C48F6">
        <w:rPr>
          <w:rFonts w:ascii="Times" w:eastAsia="Times New Roman" w:hAnsi="Times" w:cs="Times New Roman"/>
          <w:bCs/>
          <w:sz w:val="22"/>
          <w:szCs w:val="22"/>
        </w:rPr>
        <w:t xml:space="preserve"> gene polymorphisms are associated with personality variation in a passerine bird.</w:t>
      </w:r>
      <w:r w:rsidRPr="000C48F6">
        <w:rPr>
          <w:rStyle w:val="apple-converted-space"/>
          <w:rFonts w:ascii="Times" w:eastAsia="Times New Roman" w:hAnsi="Times" w:cs="Times New Roman"/>
          <w:bCs/>
          <w:sz w:val="22"/>
          <w:szCs w:val="22"/>
        </w:rPr>
        <w:t> </w:t>
      </w:r>
      <w:r w:rsidR="00F167F3">
        <w:rPr>
          <w:rFonts w:ascii="Times" w:eastAsia="Times New Roman" w:hAnsi="Times" w:cs="Times New Roman"/>
          <w:bCs/>
          <w:sz w:val="22"/>
          <w:szCs w:val="22"/>
          <w:bdr w:val="none" w:sz="0" w:space="0" w:color="auto" w:frame="1"/>
        </w:rPr>
        <w:t>Proc R Soc</w:t>
      </w:r>
      <w:r w:rsidRPr="000C48F6">
        <w:rPr>
          <w:rFonts w:ascii="Times" w:eastAsia="Times New Roman" w:hAnsi="Times" w:cs="Times New Roman"/>
          <w:bCs/>
          <w:sz w:val="22"/>
          <w:szCs w:val="22"/>
          <w:bdr w:val="none" w:sz="0" w:space="0" w:color="auto" w:frame="1"/>
        </w:rPr>
        <w:t xml:space="preserve"> Lond B</w:t>
      </w:r>
      <w:r w:rsidRPr="000C48F6">
        <w:rPr>
          <w:rFonts w:ascii="Times" w:eastAsia="Times New Roman" w:hAnsi="Times" w:cs="Times New Roman"/>
          <w:bCs/>
          <w:sz w:val="22"/>
          <w:szCs w:val="22"/>
        </w:rPr>
        <w:t xml:space="preserve"> 274: 1685-1691.</w:t>
      </w:r>
    </w:p>
    <w:p w:rsidR="002B3DAC" w:rsidRPr="000C48F6" w:rsidRDefault="00983AAA" w:rsidP="009254B2">
      <w:pPr>
        <w:spacing w:before="120" w:after="120"/>
        <w:outlineLvl w:val="0"/>
        <w:rPr>
          <w:rFonts w:ascii="Times" w:eastAsia="Times New Roman" w:hAnsi="Times" w:cs="Arial"/>
          <w:sz w:val="22"/>
          <w:szCs w:val="22"/>
        </w:rPr>
      </w:pPr>
      <w:r w:rsidRPr="000C48F6">
        <w:rPr>
          <w:rFonts w:ascii="Times" w:eastAsia="Times New Roman" w:hAnsi="Times" w:cs="Arial"/>
          <w:bCs/>
          <w:kern w:val="36"/>
          <w:sz w:val="22"/>
          <w:szCs w:val="22"/>
        </w:rPr>
        <w:t>Heijas K, Vas J, Topal J, Szantai E, Ronai Z, Szekely A, Kubinyi E, Horvath Z</w:t>
      </w:r>
      <w:r w:rsidR="00791F8F" w:rsidRPr="000C48F6">
        <w:rPr>
          <w:rFonts w:ascii="Times" w:eastAsia="Times New Roman" w:hAnsi="Times" w:cs="Arial"/>
          <w:bCs/>
          <w:kern w:val="36"/>
          <w:sz w:val="22"/>
          <w:szCs w:val="22"/>
        </w:rPr>
        <w:t>, Sasvari-Szekely M, Miklosi A (2007)</w:t>
      </w:r>
      <w:r w:rsidRPr="000C48F6">
        <w:rPr>
          <w:rFonts w:ascii="Times" w:eastAsia="Times New Roman" w:hAnsi="Times" w:cs="Arial"/>
          <w:bCs/>
          <w:kern w:val="36"/>
          <w:sz w:val="22"/>
          <w:szCs w:val="22"/>
        </w:rPr>
        <w:t xml:space="preserve"> Association of polymorphisms in the </w:t>
      </w:r>
      <w:r w:rsidRPr="000C48F6">
        <w:rPr>
          <w:rFonts w:ascii="Times" w:eastAsia="Times New Roman" w:hAnsi="Times" w:cs="Arial"/>
          <w:bCs/>
          <w:i/>
          <w:kern w:val="36"/>
          <w:sz w:val="22"/>
          <w:szCs w:val="22"/>
        </w:rPr>
        <w:t>Dopamine D4</w:t>
      </w:r>
      <w:r w:rsidRPr="000C48F6">
        <w:rPr>
          <w:rFonts w:ascii="Times" w:eastAsia="Times New Roman" w:hAnsi="Times" w:cs="Arial"/>
          <w:bCs/>
          <w:kern w:val="36"/>
          <w:sz w:val="22"/>
          <w:szCs w:val="22"/>
        </w:rPr>
        <w:t xml:space="preserve"> receptor gene and the activity-impulsivity endophenotype in dogs. Anim Genet </w:t>
      </w:r>
      <w:r w:rsidR="00BF629F" w:rsidRPr="000C48F6">
        <w:rPr>
          <w:rFonts w:ascii="Times" w:eastAsia="Times New Roman" w:hAnsi="Times" w:cs="Arial"/>
          <w:sz w:val="22"/>
          <w:szCs w:val="22"/>
        </w:rPr>
        <w:t>38(6):629-33</w:t>
      </w:r>
    </w:p>
    <w:p w:rsidR="00C81A01" w:rsidRPr="000C48F6" w:rsidRDefault="00C81A01" w:rsidP="009254B2">
      <w:pPr>
        <w:rPr>
          <w:rFonts w:ascii="Times" w:eastAsia="Times New Roman" w:hAnsi="Times" w:cs="Times New Roman"/>
          <w:sz w:val="22"/>
          <w:szCs w:val="22"/>
        </w:rPr>
      </w:pPr>
      <w:r w:rsidRPr="000C48F6">
        <w:rPr>
          <w:rFonts w:ascii="Times" w:hAnsi="Times"/>
          <w:sz w:val="22"/>
          <w:szCs w:val="22"/>
        </w:rPr>
        <w:t xml:space="preserve">Heinrichs M and Domes G </w:t>
      </w:r>
      <w:r w:rsidR="00911CAE" w:rsidRPr="000C48F6">
        <w:rPr>
          <w:rFonts w:ascii="Times" w:hAnsi="Times"/>
          <w:sz w:val="22"/>
          <w:szCs w:val="22"/>
        </w:rPr>
        <w:t>(2008)</w:t>
      </w:r>
      <w:r w:rsidRPr="000C48F6">
        <w:rPr>
          <w:rFonts w:ascii="Times" w:hAnsi="Times"/>
          <w:sz w:val="22"/>
          <w:szCs w:val="22"/>
        </w:rPr>
        <w:t xml:space="preserve"> </w:t>
      </w:r>
      <w:r w:rsidRPr="000C48F6">
        <w:rPr>
          <w:rFonts w:ascii="Times" w:eastAsia="Times New Roman" w:hAnsi="Times" w:cs="Arial"/>
          <w:bCs/>
          <w:sz w:val="22"/>
          <w:szCs w:val="22"/>
        </w:rPr>
        <w:t>Neuropeptides and social behaviour: effects of oxytocin and vasopressin in humans. Prog. Brain Research 170:337-350</w:t>
      </w:r>
      <w:r w:rsidRPr="000C48F6">
        <w:rPr>
          <w:rFonts w:ascii="Times" w:eastAsia="Times New Roman" w:hAnsi="Times" w:cs="Arial"/>
          <w:b/>
          <w:bCs/>
          <w:sz w:val="22"/>
          <w:szCs w:val="22"/>
        </w:rPr>
        <w:t xml:space="preserve">. </w:t>
      </w:r>
      <w:r w:rsidRPr="000C48F6">
        <w:rPr>
          <w:rFonts w:ascii="Times" w:eastAsia="Times New Roman" w:hAnsi="Times" w:cs="Arial"/>
          <w:bCs/>
          <w:sz w:val="22"/>
          <w:szCs w:val="22"/>
        </w:rPr>
        <w:t>Doi</w:t>
      </w:r>
      <w:r w:rsidRPr="000C48F6">
        <w:rPr>
          <w:rFonts w:ascii="Times" w:eastAsia="Times New Roman" w:hAnsi="Times" w:cs="Arial"/>
          <w:b/>
          <w:bCs/>
          <w:sz w:val="22"/>
          <w:szCs w:val="22"/>
        </w:rPr>
        <w:t xml:space="preserve">: </w:t>
      </w:r>
      <w:hyperlink r:id="rId10" w:tgtFrame="_blank" w:tooltip="Persistent link using digital object identifier" w:history="1">
        <w:r w:rsidRPr="000C48F6">
          <w:rPr>
            <w:rStyle w:val="Hyperlink"/>
            <w:rFonts w:ascii="Times" w:eastAsia="Times New Roman" w:hAnsi="Times" w:cs="Arial"/>
            <w:color w:val="auto"/>
            <w:sz w:val="22"/>
            <w:szCs w:val="22"/>
            <w:u w:val="none"/>
          </w:rPr>
          <w:t>https://doi.org/10.1016/S0079-6123(08)00428-7</w:t>
        </w:r>
      </w:hyperlink>
    </w:p>
    <w:p w:rsidR="0004003B" w:rsidRPr="000C48F6" w:rsidRDefault="0004003B" w:rsidP="009254B2">
      <w:pPr>
        <w:rPr>
          <w:rFonts w:ascii="Times" w:eastAsia="Times New Roman" w:hAnsi="Times" w:cs="Times New Roman"/>
          <w:sz w:val="22"/>
          <w:szCs w:val="22"/>
        </w:rPr>
      </w:pPr>
    </w:p>
    <w:p w:rsidR="0004003B" w:rsidRPr="000C48F6" w:rsidRDefault="0004003B" w:rsidP="009254B2">
      <w:pPr>
        <w:pStyle w:val="Heading1"/>
        <w:spacing w:before="120" w:beforeAutospacing="0" w:after="120" w:afterAutospacing="0"/>
        <w:rPr>
          <w:rFonts w:eastAsia="Times New Roman" w:cs="Arial"/>
          <w:b w:val="0"/>
          <w:sz w:val="22"/>
          <w:szCs w:val="22"/>
        </w:rPr>
      </w:pPr>
      <w:r w:rsidRPr="000C48F6">
        <w:rPr>
          <w:rFonts w:eastAsia="Times New Roman" w:cs="Arial"/>
          <w:b w:val="0"/>
          <w:sz w:val="22"/>
          <w:szCs w:val="22"/>
        </w:rPr>
        <w:t>Holley A, Bellevue S, Vosberg D, W</w:t>
      </w:r>
      <w:r w:rsidR="00F25FDD" w:rsidRPr="000C48F6">
        <w:rPr>
          <w:rFonts w:eastAsia="Times New Roman" w:cs="Arial"/>
          <w:b w:val="0"/>
          <w:sz w:val="22"/>
          <w:szCs w:val="22"/>
        </w:rPr>
        <w:t>enzel K, Roorda S Jr, Pfaus JG (2015)</w:t>
      </w:r>
      <w:r w:rsidRPr="000C48F6">
        <w:rPr>
          <w:rFonts w:eastAsia="Times New Roman" w:cs="Arial"/>
          <w:b w:val="0"/>
          <w:sz w:val="22"/>
          <w:szCs w:val="22"/>
        </w:rPr>
        <w:t xml:space="preserve"> The role of oxytocin and vasopressin in conditioned mate guarding behavior in the female rat. Psyiol Behav 144:7-14. doi: 10.1016/j.physbeh.2015.02.039</w:t>
      </w:r>
    </w:p>
    <w:p w:rsidR="0004003B" w:rsidRPr="000C48F6" w:rsidRDefault="0004003B" w:rsidP="009254B2">
      <w:pPr>
        <w:rPr>
          <w:rFonts w:ascii="Times" w:eastAsia="Times New Roman" w:hAnsi="Times" w:cs="Times New Roman"/>
          <w:sz w:val="22"/>
          <w:szCs w:val="22"/>
        </w:rPr>
      </w:pPr>
    </w:p>
    <w:p w:rsidR="00BF629F" w:rsidRPr="000C48F6" w:rsidRDefault="00BF629F"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Holtmann B, Grosser S, Lagisz M, Johnson SL, Santos ESA, Lara CE, Robertson BC, Nakagawa S (2016) Population differentiation and behavioural asso</w:t>
      </w:r>
      <w:r w:rsidR="00DF7D0D">
        <w:rPr>
          <w:rFonts w:ascii="Times" w:hAnsi="Times" w:cs="Helvetica"/>
          <w:sz w:val="22"/>
          <w:szCs w:val="22"/>
        </w:rPr>
        <w:t>ciation of the two “personality”</w:t>
      </w:r>
      <w:r w:rsidRPr="000C48F6">
        <w:rPr>
          <w:rFonts w:ascii="Times" w:hAnsi="Times" w:cs="Helvetica"/>
          <w:sz w:val="22"/>
          <w:szCs w:val="22"/>
        </w:rPr>
        <w:t xml:space="preserve"> genes DRD4 and SERT in dunnocks (</w:t>
      </w:r>
      <w:r w:rsidRPr="000C48F6">
        <w:rPr>
          <w:rFonts w:ascii="Times" w:hAnsi="Times" w:cs="Helvetica"/>
          <w:i/>
          <w:sz w:val="22"/>
          <w:szCs w:val="22"/>
        </w:rPr>
        <w:t>Prunella modularis</w:t>
      </w:r>
      <w:r w:rsidRPr="000C48F6">
        <w:rPr>
          <w:rFonts w:ascii="Times" w:hAnsi="Times" w:cs="Helvetica"/>
          <w:sz w:val="22"/>
          <w:szCs w:val="22"/>
        </w:rPr>
        <w:t>). Molecular ecology 25:706-722</w:t>
      </w:r>
    </w:p>
    <w:p w:rsidR="00C414E3" w:rsidRPr="000C48F6" w:rsidRDefault="00C414E3" w:rsidP="009254B2">
      <w:pPr>
        <w:widowControl w:val="0"/>
        <w:tabs>
          <w:tab w:val="left" w:pos="567"/>
        </w:tabs>
        <w:autoSpaceDE w:val="0"/>
        <w:autoSpaceDN w:val="0"/>
        <w:adjustRightInd w:val="0"/>
        <w:rPr>
          <w:rFonts w:ascii="Times" w:hAnsi="Times" w:cs="Helvetica"/>
          <w:sz w:val="22"/>
          <w:szCs w:val="22"/>
        </w:rPr>
      </w:pPr>
    </w:p>
    <w:p w:rsidR="00C414E3" w:rsidRPr="000C48F6" w:rsidRDefault="00C414E3"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Horton BM, Hudson WH, Ortlund EA, Shirk S, Thomas JW, Young ER, Z</w:t>
      </w:r>
      <w:r w:rsidR="00913E68" w:rsidRPr="000C48F6">
        <w:rPr>
          <w:rFonts w:ascii="Times" w:hAnsi="Times" w:cs="Helvetica"/>
          <w:sz w:val="22"/>
          <w:szCs w:val="22"/>
        </w:rPr>
        <w:t>inzow-Kramer WM, Maney DL (2014</w:t>
      </w:r>
      <w:r w:rsidRPr="000C48F6">
        <w:rPr>
          <w:rFonts w:ascii="Times" w:hAnsi="Times" w:cs="Helvetica"/>
          <w:sz w:val="22"/>
          <w:szCs w:val="22"/>
        </w:rPr>
        <w:t>) Estrogen receptor alpha polymorphism in a species with alternative behavioral phenotypes. PNAS 111:1443-1448</w:t>
      </w:r>
    </w:p>
    <w:p w:rsidR="002E52E3" w:rsidRPr="000C48F6" w:rsidRDefault="002E52E3" w:rsidP="009254B2">
      <w:pPr>
        <w:widowControl w:val="0"/>
        <w:tabs>
          <w:tab w:val="left" w:pos="567"/>
        </w:tabs>
        <w:autoSpaceDE w:val="0"/>
        <w:autoSpaceDN w:val="0"/>
        <w:adjustRightInd w:val="0"/>
        <w:rPr>
          <w:rFonts w:ascii="Times" w:hAnsi="Times" w:cs="Helvetica"/>
          <w:sz w:val="22"/>
          <w:szCs w:val="22"/>
        </w:rPr>
      </w:pPr>
    </w:p>
    <w:p w:rsidR="002E52E3" w:rsidRPr="000C48F6" w:rsidRDefault="002E52E3" w:rsidP="009254B2">
      <w:pPr>
        <w:pStyle w:val="EndNoteBibliography"/>
        <w:tabs>
          <w:tab w:val="left" w:pos="567"/>
        </w:tabs>
        <w:rPr>
          <w:rFonts w:ascii="Times" w:hAnsi="Times" w:cs="Helvetica"/>
          <w:sz w:val="22"/>
          <w:szCs w:val="22"/>
        </w:rPr>
      </w:pPr>
      <w:r w:rsidRPr="000C48F6">
        <w:rPr>
          <w:rFonts w:ascii="Times" w:hAnsi="Times" w:cs="Helvetica"/>
          <w:sz w:val="22"/>
          <w:szCs w:val="22"/>
        </w:rPr>
        <w:t>Hull EM, Muschamp JW, Sato S (2004) Dopamine and serotonin: influences on male sexual behavior. Physiology &amp; behavior 83:291-307</w:t>
      </w:r>
    </w:p>
    <w:p w:rsidR="00C2490D" w:rsidRPr="000C48F6" w:rsidRDefault="00C2490D" w:rsidP="009254B2">
      <w:pPr>
        <w:widowControl w:val="0"/>
        <w:tabs>
          <w:tab w:val="left" w:pos="567"/>
        </w:tabs>
        <w:autoSpaceDE w:val="0"/>
        <w:autoSpaceDN w:val="0"/>
        <w:adjustRightInd w:val="0"/>
        <w:rPr>
          <w:rFonts w:ascii="Times" w:hAnsi="Times" w:cs="Helvetica"/>
          <w:sz w:val="22"/>
          <w:szCs w:val="22"/>
        </w:rPr>
      </w:pPr>
    </w:p>
    <w:p w:rsidR="00C2490D" w:rsidRPr="000C48F6" w:rsidRDefault="00C2490D"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Immonen E, Collet</w:t>
      </w:r>
      <w:r w:rsidR="00E55AEF" w:rsidRPr="000C48F6">
        <w:rPr>
          <w:rFonts w:ascii="Times" w:hAnsi="Times" w:cs="Helvetica"/>
          <w:sz w:val="22"/>
          <w:szCs w:val="22"/>
        </w:rPr>
        <w:t xml:space="preserve"> M, Goenaga J, Arnqvist G (2016</w:t>
      </w:r>
      <w:r w:rsidRPr="000C48F6">
        <w:rPr>
          <w:rFonts w:ascii="Times" w:hAnsi="Times" w:cs="Helvetica"/>
          <w:sz w:val="22"/>
          <w:szCs w:val="22"/>
        </w:rPr>
        <w:t>) Direct and indirect genetic effects of sex-specific mitonuclear epistasis on reproductive ageing. Heredity 116:338-47</w:t>
      </w:r>
    </w:p>
    <w:p w:rsidR="00C2490D" w:rsidRPr="000C48F6" w:rsidRDefault="00C2490D" w:rsidP="009254B2">
      <w:pPr>
        <w:pStyle w:val="EndNoteBibliography"/>
        <w:tabs>
          <w:tab w:val="left" w:pos="567"/>
        </w:tabs>
        <w:rPr>
          <w:rFonts w:ascii="Times" w:hAnsi="Times" w:cs="Helvetica"/>
          <w:sz w:val="22"/>
          <w:szCs w:val="22"/>
        </w:rPr>
      </w:pPr>
    </w:p>
    <w:p w:rsidR="00C2490D" w:rsidRPr="000C48F6" w:rsidRDefault="00C2490D" w:rsidP="009254B2">
      <w:pPr>
        <w:pStyle w:val="EndNoteBibliography"/>
        <w:tabs>
          <w:tab w:val="left" w:pos="567"/>
        </w:tabs>
        <w:rPr>
          <w:rFonts w:ascii="Times" w:hAnsi="Times" w:cs="Helvetica"/>
          <w:sz w:val="22"/>
          <w:szCs w:val="22"/>
        </w:rPr>
      </w:pPr>
      <w:r w:rsidRPr="000C48F6">
        <w:rPr>
          <w:rFonts w:ascii="Times" w:hAnsi="Times" w:cs="Helvetica"/>
          <w:sz w:val="22"/>
          <w:szCs w:val="22"/>
        </w:rPr>
        <w:t>Immonen E, Ronn J, Watso</w:t>
      </w:r>
      <w:r w:rsidR="00E55AEF" w:rsidRPr="000C48F6">
        <w:rPr>
          <w:rFonts w:ascii="Times" w:hAnsi="Times" w:cs="Helvetica"/>
          <w:sz w:val="22"/>
          <w:szCs w:val="22"/>
        </w:rPr>
        <w:t>n C, Berger D, Arnqvist G (2016</w:t>
      </w:r>
      <w:r w:rsidRPr="000C48F6">
        <w:rPr>
          <w:rFonts w:ascii="Times" w:hAnsi="Times" w:cs="Helvetica"/>
          <w:sz w:val="22"/>
          <w:szCs w:val="22"/>
        </w:rPr>
        <w:t>) Complex mitonuclear interactions and metabolic costs of mating in male seed beetles. J Evolution Biol 29:360-370</w:t>
      </w:r>
    </w:p>
    <w:p w:rsidR="00302621" w:rsidRPr="000C48F6" w:rsidRDefault="00302621" w:rsidP="009254B2">
      <w:pPr>
        <w:pStyle w:val="EndNoteBibliography"/>
        <w:tabs>
          <w:tab w:val="left" w:pos="567"/>
        </w:tabs>
        <w:rPr>
          <w:rFonts w:ascii="Times" w:hAnsi="Times" w:cs="Helvetica"/>
          <w:sz w:val="22"/>
          <w:szCs w:val="22"/>
        </w:rPr>
      </w:pPr>
    </w:p>
    <w:p w:rsidR="00302621" w:rsidRPr="000C48F6" w:rsidRDefault="00302621" w:rsidP="009254B2">
      <w:pPr>
        <w:pStyle w:val="EndNoteBibliography"/>
        <w:tabs>
          <w:tab w:val="left" w:pos="567"/>
        </w:tabs>
        <w:rPr>
          <w:rFonts w:ascii="Times" w:hAnsi="Times" w:cs="Helvetica"/>
          <w:sz w:val="22"/>
          <w:szCs w:val="22"/>
        </w:rPr>
      </w:pPr>
      <w:r w:rsidRPr="000C48F6">
        <w:rPr>
          <w:rFonts w:ascii="Times" w:hAnsi="Times" w:cs="Helvetica"/>
          <w:sz w:val="22"/>
          <w:szCs w:val="22"/>
        </w:rPr>
        <w:t>Jannini EA, Burri A, Jern P, Novelli G (2015) Genetics of human sexual behavior: where we are, where we are going. Sex Med Rev 3:65-77</w:t>
      </w:r>
    </w:p>
    <w:p w:rsidR="00482F70" w:rsidRPr="000C48F6" w:rsidRDefault="00482F70" w:rsidP="009254B2">
      <w:pPr>
        <w:pStyle w:val="EndNoteBibliography"/>
        <w:tabs>
          <w:tab w:val="left" w:pos="567"/>
        </w:tabs>
        <w:rPr>
          <w:rFonts w:ascii="Times" w:hAnsi="Times" w:cs="Helvetica"/>
          <w:sz w:val="22"/>
          <w:szCs w:val="22"/>
        </w:rPr>
      </w:pPr>
    </w:p>
    <w:p w:rsidR="009F2069" w:rsidRPr="000C48F6" w:rsidRDefault="002528F7" w:rsidP="009254B2">
      <w:pPr>
        <w:widowControl w:val="0"/>
        <w:autoSpaceDE w:val="0"/>
        <w:autoSpaceDN w:val="0"/>
        <w:adjustRightInd w:val="0"/>
        <w:jc w:val="both"/>
        <w:rPr>
          <w:rFonts w:ascii="Times" w:hAnsi="Times" w:cs="Helvetica"/>
          <w:sz w:val="22"/>
          <w:szCs w:val="22"/>
        </w:rPr>
      </w:pPr>
      <w:r w:rsidRPr="000C48F6">
        <w:rPr>
          <w:rFonts w:ascii="Times" w:hAnsi="Times" w:cs="Helvetica"/>
          <w:sz w:val="22"/>
          <w:szCs w:val="22"/>
        </w:rPr>
        <w:t xml:space="preserve">Kelly AM, Goodson JL (2013) </w:t>
      </w:r>
      <w:r w:rsidR="00482F70" w:rsidRPr="000C48F6">
        <w:rPr>
          <w:rFonts w:ascii="Times" w:hAnsi="Times" w:cs="Helvetica"/>
          <w:sz w:val="22"/>
          <w:szCs w:val="22"/>
        </w:rPr>
        <w:t xml:space="preserve">Hypothalamic oxytocin and vasopressin neurons exert sex-specific effects on pair bonding, gregariousness, </w:t>
      </w:r>
      <w:r w:rsidR="00B96955">
        <w:rPr>
          <w:rFonts w:ascii="Times" w:hAnsi="Times" w:cs="Helvetica"/>
          <w:sz w:val="22"/>
          <w:szCs w:val="22"/>
        </w:rPr>
        <w:t xml:space="preserve">and aggression in finches. PNAS </w:t>
      </w:r>
      <w:r w:rsidR="00482F70" w:rsidRPr="000C48F6">
        <w:rPr>
          <w:rFonts w:ascii="Times" w:hAnsi="Times" w:cs="Helvetica"/>
          <w:sz w:val="22"/>
          <w:szCs w:val="22"/>
        </w:rPr>
        <w:t xml:space="preserve">111:6069-6074. Doi: </w:t>
      </w:r>
      <w:r w:rsidR="00482F70" w:rsidRPr="000C48F6">
        <w:rPr>
          <w:rFonts w:ascii="Times" w:hAnsi="Times" w:cs="Arial"/>
          <w:sz w:val="22"/>
          <w:szCs w:val="22"/>
        </w:rPr>
        <w:t>10.1073/pnas.1322554111</w:t>
      </w:r>
    </w:p>
    <w:p w:rsidR="006A638B" w:rsidRPr="000C48F6" w:rsidRDefault="006A638B" w:rsidP="009254B2">
      <w:pPr>
        <w:spacing w:before="100" w:beforeAutospacing="1" w:after="100" w:afterAutospacing="1"/>
        <w:rPr>
          <w:rFonts w:ascii="Times" w:hAnsi="Times" w:cs="Times New Roman"/>
          <w:sz w:val="22"/>
          <w:szCs w:val="22"/>
        </w:rPr>
      </w:pPr>
      <w:r w:rsidRPr="000C48F6">
        <w:rPr>
          <w:rFonts w:ascii="Times" w:hAnsi="Times" w:cs="Times New Roman"/>
          <w:sz w:val="22"/>
          <w:szCs w:val="22"/>
        </w:rPr>
        <w:t xml:space="preserve">Kim SY, Fargallo JA, </w:t>
      </w:r>
      <w:r w:rsidR="001274B2" w:rsidRPr="000C48F6">
        <w:rPr>
          <w:rFonts w:ascii="Times" w:hAnsi="Times" w:cs="Times New Roman"/>
          <w:sz w:val="22"/>
          <w:szCs w:val="22"/>
        </w:rPr>
        <w:t xml:space="preserve">Vergara P, Martínez-Padilla J (2013) </w:t>
      </w:r>
      <w:r w:rsidRPr="000C48F6">
        <w:rPr>
          <w:rFonts w:ascii="Times" w:hAnsi="Times" w:cs="Times New Roman"/>
          <w:sz w:val="22"/>
          <w:szCs w:val="22"/>
        </w:rPr>
        <w:t>Multivariate heredity of melanin-based coloration, body mas</w:t>
      </w:r>
      <w:r w:rsidR="00F85176">
        <w:rPr>
          <w:rFonts w:ascii="Times" w:hAnsi="Times" w:cs="Times New Roman"/>
          <w:sz w:val="22"/>
          <w:szCs w:val="22"/>
        </w:rPr>
        <w:t>s and immunity. Heredity</w:t>
      </w:r>
      <w:r w:rsidRPr="000C48F6">
        <w:rPr>
          <w:rFonts w:ascii="Times" w:hAnsi="Times" w:cs="Times New Roman"/>
          <w:sz w:val="22"/>
          <w:szCs w:val="22"/>
        </w:rPr>
        <w:t xml:space="preserve"> 111:139–146 </w:t>
      </w:r>
    </w:p>
    <w:p w:rsidR="00714817" w:rsidRPr="000C48F6" w:rsidRDefault="002F14FB" w:rsidP="009254B2">
      <w:pPr>
        <w:widowControl w:val="0"/>
        <w:autoSpaceDE w:val="0"/>
        <w:autoSpaceDN w:val="0"/>
        <w:adjustRightInd w:val="0"/>
        <w:spacing w:after="240"/>
        <w:rPr>
          <w:rFonts w:ascii="Times" w:hAnsi="Times" w:cs="Times"/>
          <w:sz w:val="22"/>
          <w:szCs w:val="22"/>
        </w:rPr>
      </w:pPr>
      <w:r w:rsidRPr="000C48F6">
        <w:rPr>
          <w:rFonts w:ascii="Times" w:hAnsi="Times" w:cs="Times"/>
          <w:sz w:val="22"/>
          <w:szCs w:val="22"/>
        </w:rPr>
        <w:t>Kim-Cohen J, Caspi A, Taylor A, Williams B, Newcombe R, Craig IW</w:t>
      </w:r>
      <w:r w:rsidR="009F2069" w:rsidRPr="000C48F6">
        <w:rPr>
          <w:rFonts w:ascii="Times" w:hAnsi="Times" w:cs="Times"/>
          <w:sz w:val="22"/>
          <w:szCs w:val="22"/>
        </w:rPr>
        <w:t xml:space="preserve"> (2006). MAOA, maltreatment, and ge</w:t>
      </w:r>
      <w:r w:rsidR="00DC2EF4" w:rsidRPr="000C48F6">
        <w:rPr>
          <w:rFonts w:ascii="Times" w:hAnsi="Times" w:cs="Times"/>
          <w:sz w:val="22"/>
          <w:szCs w:val="22"/>
        </w:rPr>
        <w:t>ne–environment interaction pre</w:t>
      </w:r>
      <w:r w:rsidR="009F2069" w:rsidRPr="000C48F6">
        <w:rPr>
          <w:rFonts w:ascii="Times" w:hAnsi="Times" w:cs="Times"/>
          <w:sz w:val="22"/>
          <w:szCs w:val="22"/>
        </w:rPr>
        <w:t>dicting children’s mental health: New evidence and a meta-anal</w:t>
      </w:r>
      <w:r w:rsidR="000007F9">
        <w:rPr>
          <w:rFonts w:ascii="Times" w:hAnsi="Times" w:cs="Times"/>
          <w:sz w:val="22"/>
          <w:szCs w:val="22"/>
        </w:rPr>
        <w:t>ysis. Molecular Psychiatry</w:t>
      </w:r>
      <w:r w:rsidR="00093DF9" w:rsidRPr="000C48F6">
        <w:rPr>
          <w:rFonts w:ascii="Times" w:hAnsi="Times" w:cs="Times"/>
          <w:sz w:val="22"/>
          <w:szCs w:val="22"/>
        </w:rPr>
        <w:t xml:space="preserve"> 11: </w:t>
      </w:r>
      <w:r w:rsidR="00C37A3B">
        <w:rPr>
          <w:rFonts w:ascii="Times" w:hAnsi="Times" w:cs="Times"/>
          <w:sz w:val="22"/>
          <w:szCs w:val="22"/>
        </w:rPr>
        <w:t>903–913</w:t>
      </w:r>
      <w:r w:rsidR="00C7301B">
        <w:rPr>
          <w:rFonts w:ascii="Times" w:hAnsi="Times" w:cs="Times"/>
          <w:sz w:val="22"/>
          <w:szCs w:val="22"/>
        </w:rPr>
        <w:t>.</w:t>
      </w:r>
      <w:r w:rsidR="009F2069" w:rsidRPr="000C48F6">
        <w:rPr>
          <w:rFonts w:ascii="Times" w:hAnsi="Times" w:cs="Times"/>
          <w:sz w:val="22"/>
          <w:szCs w:val="22"/>
        </w:rPr>
        <w:t xml:space="preserve"> doi:10.1038/sj.mp.4001851</w:t>
      </w:r>
    </w:p>
    <w:p w:rsidR="00302621" w:rsidRPr="000C48F6" w:rsidRDefault="00F13EAB"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 xml:space="preserve">Korsten P, Mueller JC, Hermannstadter C, Bouwman KM, Dingemanse NJ, Drent PJ, Liedvogel M, Matthysen E, van Oers K, van Overveld T, Patrick SC, Quinn JL, Sheldon BC, Tinbergen JM, Kempenaers B (2010) Association between </w:t>
      </w:r>
      <w:r w:rsidRPr="000C48F6">
        <w:rPr>
          <w:rFonts w:ascii="Times" w:hAnsi="Times" w:cs="Helvetica"/>
          <w:i/>
          <w:sz w:val="22"/>
          <w:szCs w:val="22"/>
        </w:rPr>
        <w:t>DRD4</w:t>
      </w:r>
      <w:r w:rsidRPr="000C48F6">
        <w:rPr>
          <w:rFonts w:ascii="Times" w:hAnsi="Times" w:cs="Helvetica"/>
          <w:sz w:val="22"/>
          <w:szCs w:val="22"/>
        </w:rPr>
        <w:t xml:space="preserve"> gene polymorphism and personality variation in great tits: a test across four wild populations. Molecular ecology 19:832-843</w:t>
      </w:r>
    </w:p>
    <w:p w:rsidR="00817427" w:rsidRPr="000C48F6" w:rsidRDefault="00817427" w:rsidP="009254B2">
      <w:pPr>
        <w:widowControl w:val="0"/>
        <w:tabs>
          <w:tab w:val="left" w:pos="567"/>
        </w:tabs>
        <w:autoSpaceDE w:val="0"/>
        <w:autoSpaceDN w:val="0"/>
        <w:adjustRightInd w:val="0"/>
        <w:rPr>
          <w:rFonts w:ascii="Times" w:hAnsi="Times" w:cs="Helvetica"/>
          <w:sz w:val="22"/>
          <w:szCs w:val="22"/>
        </w:rPr>
      </w:pPr>
    </w:p>
    <w:p w:rsidR="00817427" w:rsidRPr="000C48F6" w:rsidRDefault="00600876" w:rsidP="009254B2">
      <w:pPr>
        <w:rPr>
          <w:rFonts w:ascii="Times" w:eastAsia="Times New Roman" w:hAnsi="Times" w:cs="Times New Roman"/>
          <w:sz w:val="22"/>
          <w:szCs w:val="22"/>
          <w:shd w:val="clear" w:color="auto" w:fill="FFFFFF"/>
        </w:rPr>
      </w:pPr>
      <w:r w:rsidRPr="000C48F6">
        <w:rPr>
          <w:rFonts w:ascii="Times" w:eastAsia="Times New Roman" w:hAnsi="Times" w:cs="Times New Roman"/>
          <w:sz w:val="22"/>
          <w:szCs w:val="22"/>
          <w:shd w:val="clear" w:color="auto" w:fill="FFFFFF"/>
        </w:rPr>
        <w:t>Kriegsfeld LJ, Dawson TM, Dawson VL, Nelson RJ, Snyder SH (1997)</w:t>
      </w:r>
      <w:r w:rsidR="00817427" w:rsidRPr="000C48F6">
        <w:rPr>
          <w:rFonts w:ascii="Times" w:eastAsia="Times New Roman" w:hAnsi="Times" w:cs="Times New Roman"/>
          <w:sz w:val="22"/>
          <w:szCs w:val="22"/>
          <w:shd w:val="clear" w:color="auto" w:fill="FFFFFF"/>
        </w:rPr>
        <w:t> </w:t>
      </w:r>
      <w:r w:rsidR="00817427" w:rsidRPr="000C48F6">
        <w:rPr>
          <w:rFonts w:ascii="Times" w:eastAsia="Times New Roman" w:hAnsi="Times" w:cs="Times New Roman"/>
          <w:sz w:val="22"/>
          <w:szCs w:val="22"/>
        </w:rPr>
        <w:t>Aggressive behavior in male mice lacking the gene for nNOS is testosterone-dependent</w:t>
      </w:r>
      <w:r w:rsidR="00817427" w:rsidRPr="000C48F6">
        <w:rPr>
          <w:rFonts w:ascii="Times" w:eastAsia="Times New Roman" w:hAnsi="Times" w:cs="Times New Roman"/>
          <w:sz w:val="22"/>
          <w:szCs w:val="22"/>
          <w:shd w:val="clear" w:color="auto" w:fill="FFFFFF"/>
        </w:rPr>
        <w:t>. </w:t>
      </w:r>
      <w:r w:rsidR="00817427" w:rsidRPr="000C48F6">
        <w:rPr>
          <w:rFonts w:ascii="Times" w:eastAsia="Times New Roman" w:hAnsi="Times" w:cs="Times New Roman"/>
          <w:iCs/>
          <w:sz w:val="22"/>
          <w:szCs w:val="22"/>
        </w:rPr>
        <w:t>Brain Res</w:t>
      </w:r>
      <w:r w:rsidR="005355DC" w:rsidRPr="000C48F6">
        <w:rPr>
          <w:rFonts w:ascii="Times" w:eastAsia="Times New Roman" w:hAnsi="Times" w:cs="Times New Roman"/>
          <w:i/>
          <w:iCs/>
          <w:sz w:val="22"/>
          <w:szCs w:val="22"/>
        </w:rPr>
        <w:t xml:space="preserve"> </w:t>
      </w:r>
      <w:r w:rsidR="00817427" w:rsidRPr="000C48F6">
        <w:rPr>
          <w:rFonts w:ascii="Times" w:eastAsia="Times New Roman" w:hAnsi="Times" w:cs="Times New Roman"/>
          <w:bCs/>
          <w:sz w:val="22"/>
          <w:szCs w:val="22"/>
        </w:rPr>
        <w:t>769</w:t>
      </w:r>
      <w:r w:rsidR="005355DC" w:rsidRPr="000C48F6">
        <w:rPr>
          <w:rFonts w:ascii="Times" w:eastAsia="Times New Roman" w:hAnsi="Times" w:cs="Times New Roman"/>
          <w:sz w:val="22"/>
          <w:szCs w:val="22"/>
          <w:shd w:val="clear" w:color="auto" w:fill="FFFFFF"/>
        </w:rPr>
        <w:t>:</w:t>
      </w:r>
      <w:r w:rsidR="00817427" w:rsidRPr="000C48F6">
        <w:rPr>
          <w:rFonts w:ascii="Times" w:eastAsia="Times New Roman" w:hAnsi="Times" w:cs="Times New Roman"/>
          <w:sz w:val="22"/>
          <w:szCs w:val="22"/>
          <w:shd w:val="clear" w:color="auto" w:fill="FFFFFF"/>
        </w:rPr>
        <w:t>66–70</w:t>
      </w:r>
    </w:p>
    <w:p w:rsidR="003B2607" w:rsidRPr="000C48F6" w:rsidRDefault="003B2607" w:rsidP="009254B2">
      <w:pPr>
        <w:rPr>
          <w:rFonts w:ascii="Times" w:eastAsia="Times New Roman" w:hAnsi="Times" w:cs="Times New Roman"/>
          <w:sz w:val="22"/>
          <w:szCs w:val="22"/>
          <w:shd w:val="clear" w:color="auto" w:fill="FFFFFF"/>
        </w:rPr>
      </w:pPr>
    </w:p>
    <w:p w:rsidR="003B2607" w:rsidRPr="000C48F6" w:rsidRDefault="001E2C78" w:rsidP="009254B2">
      <w:pPr>
        <w:rPr>
          <w:rFonts w:ascii="Times" w:eastAsia="Times New Roman" w:hAnsi="Times" w:cs="Times New Roman"/>
          <w:sz w:val="22"/>
          <w:szCs w:val="22"/>
        </w:rPr>
      </w:pPr>
      <w:r w:rsidRPr="000C48F6">
        <w:rPr>
          <w:rFonts w:ascii="Times" w:eastAsia="Times New Roman" w:hAnsi="Times" w:cs="Arial"/>
          <w:sz w:val="22"/>
          <w:szCs w:val="22"/>
          <w:bdr w:val="none" w:sz="0" w:space="0" w:color="auto" w:frame="1"/>
        </w:rPr>
        <w:t>Kuo T</w:t>
      </w:r>
      <w:r w:rsidR="003B2607" w:rsidRPr="000C48F6">
        <w:rPr>
          <w:rFonts w:ascii="Times" w:eastAsia="Times New Roman" w:hAnsi="Times" w:cs="Arial"/>
          <w:sz w:val="22"/>
          <w:szCs w:val="22"/>
          <w:bdr w:val="none" w:sz="0" w:space="0" w:color="auto" w:frame="1"/>
        </w:rPr>
        <w:t>H</w:t>
      </w:r>
      <w:r w:rsidR="003B2607" w:rsidRPr="000C48F6">
        <w:rPr>
          <w:rFonts w:ascii="Times" w:eastAsia="Times New Roman" w:hAnsi="Times" w:cs="Arial"/>
          <w:sz w:val="22"/>
          <w:szCs w:val="22"/>
          <w:shd w:val="clear" w:color="auto" w:fill="FFFFFF"/>
        </w:rPr>
        <w:t>, </w:t>
      </w:r>
      <w:r w:rsidR="003B2607" w:rsidRPr="000C48F6">
        <w:rPr>
          <w:rFonts w:ascii="Times" w:eastAsia="Times New Roman" w:hAnsi="Times" w:cs="Arial"/>
          <w:sz w:val="22"/>
          <w:szCs w:val="22"/>
          <w:bdr w:val="none" w:sz="0" w:space="0" w:color="auto" w:frame="1"/>
        </w:rPr>
        <w:t>Fedina</w:t>
      </w:r>
      <w:r w:rsidRPr="000C48F6">
        <w:rPr>
          <w:rFonts w:ascii="Times" w:eastAsia="Times New Roman" w:hAnsi="Times" w:cs="Arial"/>
          <w:sz w:val="22"/>
          <w:szCs w:val="22"/>
          <w:bdr w:val="none" w:sz="0" w:space="0" w:color="auto" w:frame="1"/>
        </w:rPr>
        <w:t xml:space="preserve"> TY</w:t>
      </w:r>
      <w:r w:rsidR="003B2607" w:rsidRPr="000C48F6">
        <w:rPr>
          <w:rFonts w:ascii="Times" w:eastAsia="Times New Roman" w:hAnsi="Times" w:cs="Arial"/>
          <w:sz w:val="22"/>
          <w:szCs w:val="22"/>
          <w:shd w:val="clear" w:color="auto" w:fill="FFFFFF"/>
        </w:rPr>
        <w:t>, </w:t>
      </w:r>
      <w:r w:rsidR="003B2607" w:rsidRPr="000C48F6">
        <w:rPr>
          <w:rFonts w:ascii="Times" w:eastAsia="Times New Roman" w:hAnsi="Times" w:cs="Arial"/>
          <w:sz w:val="22"/>
          <w:szCs w:val="22"/>
          <w:bdr w:val="none" w:sz="0" w:space="0" w:color="auto" w:frame="1"/>
        </w:rPr>
        <w:t>Hansen</w:t>
      </w:r>
      <w:r w:rsidR="00EB2AAD" w:rsidRPr="000C48F6">
        <w:rPr>
          <w:rFonts w:ascii="Times" w:eastAsia="Times New Roman" w:hAnsi="Times" w:cs="Arial"/>
          <w:sz w:val="22"/>
          <w:szCs w:val="22"/>
          <w:shd w:val="clear" w:color="auto" w:fill="FFFFFF"/>
        </w:rPr>
        <w:t xml:space="preserve"> I</w:t>
      </w:r>
      <w:r w:rsidR="003B2607" w:rsidRPr="000C48F6">
        <w:rPr>
          <w:rFonts w:ascii="Times" w:eastAsia="Times New Roman" w:hAnsi="Times" w:cs="Arial"/>
          <w:sz w:val="22"/>
          <w:szCs w:val="22"/>
          <w:shd w:val="clear" w:color="auto" w:fill="FFFFFF"/>
        </w:rPr>
        <w:t> </w:t>
      </w:r>
      <w:r w:rsidR="003B2607" w:rsidRPr="000C48F6">
        <w:rPr>
          <w:rFonts w:ascii="Times" w:eastAsia="Times New Roman" w:hAnsi="Times" w:cs="Arial"/>
          <w:i/>
          <w:iCs/>
          <w:sz w:val="22"/>
          <w:szCs w:val="22"/>
          <w:bdr w:val="none" w:sz="0" w:space="0" w:color="auto" w:frame="1"/>
        </w:rPr>
        <w:t>et al</w:t>
      </w:r>
      <w:r w:rsidR="003B2607" w:rsidRPr="000C48F6">
        <w:rPr>
          <w:rFonts w:ascii="Times" w:eastAsia="Times New Roman" w:hAnsi="Times" w:cs="Arial"/>
          <w:sz w:val="22"/>
          <w:szCs w:val="22"/>
          <w:shd w:val="clear" w:color="auto" w:fill="FFFFFF"/>
        </w:rPr>
        <w:t>. </w:t>
      </w:r>
      <w:r w:rsidR="00EB2AAD" w:rsidRPr="000C48F6">
        <w:rPr>
          <w:rFonts w:ascii="Times" w:eastAsia="Times New Roman" w:hAnsi="Times" w:cs="Arial"/>
          <w:sz w:val="22"/>
          <w:szCs w:val="22"/>
          <w:shd w:val="clear" w:color="auto" w:fill="FFFFFF"/>
        </w:rPr>
        <w:t>(</w:t>
      </w:r>
      <w:r w:rsidR="003B2607" w:rsidRPr="000C48F6">
        <w:rPr>
          <w:rFonts w:ascii="Times" w:eastAsia="Times New Roman" w:hAnsi="Times" w:cs="Arial"/>
          <w:sz w:val="22"/>
          <w:szCs w:val="22"/>
          <w:bdr w:val="none" w:sz="0" w:space="0" w:color="auto" w:frame="1"/>
        </w:rPr>
        <w:t>2012</w:t>
      </w:r>
      <w:r w:rsidR="00EB2AAD" w:rsidRPr="000C48F6">
        <w:rPr>
          <w:rFonts w:ascii="Times" w:eastAsia="Times New Roman" w:hAnsi="Times" w:cs="Arial"/>
          <w:sz w:val="22"/>
          <w:szCs w:val="22"/>
          <w:shd w:val="clear" w:color="auto" w:fill="FFFFFF"/>
        </w:rPr>
        <w:t>)</w:t>
      </w:r>
      <w:r w:rsidR="003B2607" w:rsidRPr="000C48F6">
        <w:rPr>
          <w:rFonts w:ascii="Times" w:eastAsia="Times New Roman" w:hAnsi="Times" w:cs="Arial"/>
          <w:sz w:val="22"/>
          <w:szCs w:val="22"/>
          <w:shd w:val="clear" w:color="auto" w:fill="FFFFFF"/>
        </w:rPr>
        <w:t> </w:t>
      </w:r>
      <w:r w:rsidR="003B2607" w:rsidRPr="000C48F6">
        <w:rPr>
          <w:rFonts w:ascii="Times" w:eastAsia="Times New Roman" w:hAnsi="Times" w:cs="Arial"/>
          <w:sz w:val="22"/>
          <w:szCs w:val="22"/>
          <w:bdr w:val="none" w:sz="0" w:space="0" w:color="auto" w:frame="1"/>
        </w:rPr>
        <w:t>Insulin signaling mediates sexual attractiveness in </w:t>
      </w:r>
      <w:r w:rsidR="003B2607" w:rsidRPr="000C48F6">
        <w:rPr>
          <w:rFonts w:ascii="Times" w:eastAsia="Times New Roman" w:hAnsi="Times" w:cs="Arial"/>
          <w:i/>
          <w:iCs/>
          <w:sz w:val="22"/>
          <w:szCs w:val="22"/>
          <w:bdr w:val="none" w:sz="0" w:space="0" w:color="auto" w:frame="1"/>
        </w:rPr>
        <w:t>Drosophila</w:t>
      </w:r>
      <w:r w:rsidR="003B2607" w:rsidRPr="000C48F6">
        <w:rPr>
          <w:rFonts w:ascii="Times" w:eastAsia="Times New Roman" w:hAnsi="Times" w:cs="Arial"/>
          <w:sz w:val="22"/>
          <w:szCs w:val="22"/>
          <w:shd w:val="clear" w:color="auto" w:fill="FFFFFF"/>
        </w:rPr>
        <w:t>. </w:t>
      </w:r>
      <w:r w:rsidR="003B2607" w:rsidRPr="00A02F71">
        <w:rPr>
          <w:rFonts w:ascii="Times" w:eastAsia="Times New Roman" w:hAnsi="Times" w:cs="Arial"/>
          <w:iCs/>
          <w:sz w:val="22"/>
          <w:szCs w:val="22"/>
          <w:bdr w:val="none" w:sz="0" w:space="0" w:color="auto" w:frame="1"/>
        </w:rPr>
        <w:t>PLoS Genet</w:t>
      </w:r>
      <w:r w:rsidR="003B2607" w:rsidRPr="00A02F71">
        <w:rPr>
          <w:rFonts w:ascii="Times" w:eastAsia="Times New Roman" w:hAnsi="Times" w:cs="Arial"/>
          <w:sz w:val="22"/>
          <w:szCs w:val="22"/>
          <w:shd w:val="clear" w:color="auto" w:fill="FFFFFF"/>
        </w:rPr>
        <w:t>. </w:t>
      </w:r>
      <w:r w:rsidR="003B2607" w:rsidRPr="00A02F71">
        <w:rPr>
          <w:rFonts w:ascii="Times" w:eastAsia="Times New Roman" w:hAnsi="Times" w:cs="Arial"/>
          <w:bCs/>
          <w:sz w:val="22"/>
          <w:szCs w:val="22"/>
          <w:bdr w:val="none" w:sz="0" w:space="0" w:color="auto" w:frame="1"/>
        </w:rPr>
        <w:t>8</w:t>
      </w:r>
      <w:r w:rsidR="003B2607" w:rsidRPr="000C48F6">
        <w:rPr>
          <w:rFonts w:ascii="Times" w:eastAsia="Times New Roman" w:hAnsi="Times" w:cs="Arial"/>
          <w:sz w:val="22"/>
          <w:szCs w:val="22"/>
          <w:shd w:val="clear" w:color="auto" w:fill="FFFFFF"/>
        </w:rPr>
        <w:t>: </w:t>
      </w:r>
      <w:r w:rsidR="003B2607" w:rsidRPr="000C48F6">
        <w:rPr>
          <w:rFonts w:ascii="Times" w:eastAsia="Times New Roman" w:hAnsi="Times" w:cs="Arial"/>
          <w:sz w:val="22"/>
          <w:szCs w:val="22"/>
          <w:bdr w:val="none" w:sz="0" w:space="0" w:color="auto" w:frame="1"/>
        </w:rPr>
        <w:t>e1002684</w:t>
      </w:r>
      <w:r w:rsidR="003B2607" w:rsidRPr="000C48F6">
        <w:rPr>
          <w:rFonts w:ascii="Times" w:eastAsia="Times New Roman" w:hAnsi="Times" w:cs="Arial"/>
          <w:sz w:val="22"/>
          <w:szCs w:val="22"/>
          <w:shd w:val="clear" w:color="auto" w:fill="FFFFFF"/>
        </w:rPr>
        <w:t>.</w:t>
      </w:r>
    </w:p>
    <w:p w:rsidR="00333CFE" w:rsidRPr="000C48F6" w:rsidRDefault="00333CFE" w:rsidP="009254B2">
      <w:pPr>
        <w:rPr>
          <w:rFonts w:ascii="Times" w:eastAsia="Times New Roman" w:hAnsi="Times" w:cs="Times New Roman"/>
          <w:sz w:val="22"/>
          <w:szCs w:val="22"/>
          <w:shd w:val="clear" w:color="auto" w:fill="FFFFFF"/>
        </w:rPr>
      </w:pPr>
    </w:p>
    <w:p w:rsidR="00333CFE" w:rsidRPr="000C48F6" w:rsidRDefault="00333CFE" w:rsidP="009254B2">
      <w:pPr>
        <w:rPr>
          <w:rFonts w:ascii="Times" w:hAnsi="Times"/>
          <w:sz w:val="22"/>
          <w:szCs w:val="22"/>
        </w:rPr>
      </w:pPr>
    </w:p>
    <w:p w:rsidR="00333CFE" w:rsidRPr="000C48F6" w:rsidRDefault="00333CFE" w:rsidP="009254B2">
      <w:pPr>
        <w:pStyle w:val="Heading1"/>
        <w:spacing w:before="0" w:beforeAutospacing="0"/>
        <w:rPr>
          <w:rFonts w:eastAsia="Times New Roman" w:cs="Times New Roman"/>
          <w:b w:val="0"/>
          <w:sz w:val="22"/>
          <w:szCs w:val="22"/>
        </w:rPr>
      </w:pPr>
      <w:r w:rsidRPr="000C48F6">
        <w:rPr>
          <w:rStyle w:val="hlfld-title"/>
          <w:rFonts w:eastAsia="Times New Roman" w:cs="Times New Roman"/>
          <w:b w:val="0"/>
          <w:sz w:val="22"/>
          <w:szCs w:val="22"/>
        </w:rPr>
        <w:t>Lensing CJ, Adank DN, Doering SR, Wilber SL, Andreasen A, Schau</w:t>
      </w:r>
      <w:r w:rsidR="002133F0" w:rsidRPr="000C48F6">
        <w:rPr>
          <w:rStyle w:val="hlfld-title"/>
          <w:rFonts w:eastAsia="Times New Roman" w:cs="Times New Roman"/>
          <w:b w:val="0"/>
          <w:sz w:val="22"/>
          <w:szCs w:val="22"/>
        </w:rPr>
        <w:t xml:space="preserve">b JW, Xiang Z, Haskell-Luevano (2016) </w:t>
      </w:r>
      <w:r w:rsidRPr="000C48F6">
        <w:rPr>
          <w:rStyle w:val="hlfld-title"/>
          <w:rFonts w:eastAsia="Times New Roman" w:cs="Times New Roman"/>
          <w:b w:val="0"/>
          <w:sz w:val="22"/>
          <w:szCs w:val="22"/>
        </w:rPr>
        <w:t>Ac-Trp-DPhe(p-I)-Arg-Trp-NH</w:t>
      </w:r>
      <w:r w:rsidRPr="000C48F6">
        <w:rPr>
          <w:rStyle w:val="hlfld-title"/>
          <w:rFonts w:eastAsia="Times New Roman" w:cs="Times New Roman"/>
          <w:b w:val="0"/>
          <w:sz w:val="22"/>
          <w:szCs w:val="22"/>
          <w:vertAlign w:val="subscript"/>
        </w:rPr>
        <w:t>2</w:t>
      </w:r>
      <w:r w:rsidRPr="000C48F6">
        <w:rPr>
          <w:rStyle w:val="hlfld-title"/>
          <w:rFonts w:eastAsia="Times New Roman" w:cs="Times New Roman"/>
          <w:b w:val="0"/>
          <w:sz w:val="22"/>
          <w:szCs w:val="22"/>
        </w:rPr>
        <w:t xml:space="preserve">, a 250-Fold Selective Melanocortin-4 Receptor (MC4R) </w:t>
      </w:r>
      <w:r w:rsidR="00A81DF1" w:rsidRPr="000C48F6">
        <w:rPr>
          <w:rStyle w:val="hlfld-title"/>
          <w:rFonts w:eastAsia="Times New Roman" w:cs="Times New Roman"/>
          <w:b w:val="0"/>
          <w:sz w:val="22"/>
          <w:szCs w:val="22"/>
        </w:rPr>
        <w:t>a</w:t>
      </w:r>
      <w:r w:rsidRPr="000C48F6">
        <w:rPr>
          <w:rStyle w:val="hlfld-title"/>
          <w:rFonts w:eastAsia="Times New Roman" w:cs="Times New Roman"/>
          <w:b w:val="0"/>
          <w:sz w:val="22"/>
          <w:szCs w:val="22"/>
        </w:rPr>
        <w:t>ntagonist over the M</w:t>
      </w:r>
      <w:r w:rsidR="00A81DF1" w:rsidRPr="000C48F6">
        <w:rPr>
          <w:rStyle w:val="hlfld-title"/>
          <w:rFonts w:eastAsia="Times New Roman" w:cs="Times New Roman"/>
          <w:b w:val="0"/>
          <w:sz w:val="22"/>
          <w:szCs w:val="22"/>
        </w:rPr>
        <w:t xml:space="preserve">elanocortin-3 Receptor (MC3R), </w:t>
      </w:r>
      <w:r w:rsidR="00A81DF1" w:rsidRPr="000C48F6">
        <w:rPr>
          <w:rStyle w:val="hlfld-title"/>
          <w:rFonts w:eastAsia="Times New Roman" w:cs="Times New Roman"/>
          <w:b w:val="0"/>
          <w:sz w:val="22"/>
          <w:szCs w:val="22"/>
        </w:rPr>
        <w:lastRenderedPageBreak/>
        <w:t>affects energy homeostasis in male and female mice d</w:t>
      </w:r>
      <w:r w:rsidRPr="000C48F6">
        <w:rPr>
          <w:rStyle w:val="hlfld-title"/>
          <w:rFonts w:eastAsia="Times New Roman" w:cs="Times New Roman"/>
          <w:b w:val="0"/>
          <w:sz w:val="22"/>
          <w:szCs w:val="22"/>
        </w:rPr>
        <w:t xml:space="preserve">ifferently. </w:t>
      </w:r>
      <w:r w:rsidR="00535C9C" w:rsidRPr="000C48F6">
        <w:rPr>
          <w:rFonts w:eastAsia="Times New Roman" w:cs="Times New Roman"/>
          <w:b w:val="0"/>
          <w:iCs/>
          <w:sz w:val="22"/>
          <w:szCs w:val="22"/>
        </w:rPr>
        <w:t>ACS Chem. Neurosci</w:t>
      </w:r>
      <w:r w:rsidRPr="000C48F6">
        <w:rPr>
          <w:rFonts w:eastAsia="Times New Roman" w:cs="Times New Roman"/>
          <w:b w:val="0"/>
          <w:sz w:val="22"/>
          <w:szCs w:val="22"/>
        </w:rPr>
        <w:t> </w:t>
      </w:r>
      <w:r w:rsidRPr="000C48F6">
        <w:rPr>
          <w:rFonts w:eastAsia="Times New Roman" w:cs="Times New Roman"/>
          <w:b w:val="0"/>
          <w:i/>
          <w:iCs/>
          <w:sz w:val="22"/>
          <w:szCs w:val="22"/>
        </w:rPr>
        <w:t>7</w:t>
      </w:r>
      <w:r w:rsidR="00535C9C" w:rsidRPr="000C48F6">
        <w:rPr>
          <w:rFonts w:eastAsia="Times New Roman" w:cs="Times New Roman"/>
          <w:b w:val="0"/>
          <w:sz w:val="22"/>
          <w:szCs w:val="22"/>
        </w:rPr>
        <w:t>(9):</w:t>
      </w:r>
      <w:r w:rsidRPr="000C48F6">
        <w:rPr>
          <w:rFonts w:eastAsia="Times New Roman" w:cs="Times New Roman"/>
          <w:b w:val="0"/>
          <w:sz w:val="22"/>
          <w:szCs w:val="22"/>
        </w:rPr>
        <w:t xml:space="preserve"> pp 1283–1291. DOI: 10.1021/acschemneuro.6b00156</w:t>
      </w:r>
    </w:p>
    <w:p w:rsidR="00A30937" w:rsidRPr="000C48F6" w:rsidRDefault="002B3DAC" w:rsidP="009254B2">
      <w:pPr>
        <w:pStyle w:val="NormalWeb"/>
        <w:tabs>
          <w:tab w:val="left" w:pos="567"/>
        </w:tabs>
        <w:rPr>
          <w:rFonts w:cs="Helvetica"/>
          <w:sz w:val="22"/>
          <w:szCs w:val="22"/>
        </w:rPr>
      </w:pPr>
      <w:r w:rsidRPr="000C48F6">
        <w:rPr>
          <w:rFonts w:cs="Helvetica"/>
          <w:sz w:val="22"/>
          <w:szCs w:val="22"/>
        </w:rPr>
        <w:t>Li DW, Sham PC, Owen MJ, He L (2006) Meta-analysis shows significant association between dopamine system genes and attention deficit hyperactivity disorder (ADHD). Hum Mol Genet 15:2276-2284</w:t>
      </w:r>
    </w:p>
    <w:p w:rsidR="00A30937" w:rsidRPr="000C48F6" w:rsidRDefault="00A30937" w:rsidP="009254B2">
      <w:pPr>
        <w:pStyle w:val="Heading1"/>
        <w:spacing w:before="240" w:beforeAutospacing="0" w:after="120" w:afterAutospacing="0"/>
        <w:rPr>
          <w:rStyle w:val="doi"/>
          <w:rFonts w:eastAsia="Times New Roman" w:cs="Arial"/>
          <w:b w:val="0"/>
          <w:sz w:val="22"/>
          <w:szCs w:val="22"/>
        </w:rPr>
      </w:pPr>
      <w:r w:rsidRPr="000C48F6">
        <w:rPr>
          <w:rFonts w:eastAsia="Times New Roman" w:cs="Arial"/>
          <w:b w:val="0"/>
          <w:sz w:val="22"/>
          <w:szCs w:val="22"/>
        </w:rPr>
        <w:t>Li K, Nakajim</w:t>
      </w:r>
      <w:r w:rsidR="002C04DD" w:rsidRPr="000C48F6">
        <w:rPr>
          <w:rFonts w:eastAsia="Times New Roman" w:cs="Arial"/>
          <w:b w:val="0"/>
          <w:sz w:val="22"/>
          <w:szCs w:val="22"/>
        </w:rPr>
        <w:t>a M, Ibanez-Tallon I, Heintz N (2016)</w:t>
      </w:r>
      <w:r w:rsidRPr="000C48F6">
        <w:rPr>
          <w:rFonts w:eastAsia="Times New Roman" w:cs="Arial"/>
          <w:b w:val="0"/>
          <w:sz w:val="22"/>
          <w:szCs w:val="22"/>
        </w:rPr>
        <w:t xml:space="preserve"> A </w:t>
      </w:r>
      <w:r w:rsidR="002C04DD" w:rsidRPr="000C48F6">
        <w:rPr>
          <w:rFonts w:eastAsia="Times New Roman" w:cs="Arial"/>
          <w:b w:val="0"/>
          <w:sz w:val="22"/>
          <w:szCs w:val="22"/>
        </w:rPr>
        <w:t xml:space="preserve">cortical circuit for sexually dimorphic oxytocin-dependent anxiety behaviors. </w:t>
      </w:r>
      <w:r w:rsidRPr="000C48F6">
        <w:rPr>
          <w:rFonts w:eastAsia="Times New Roman" w:cs="Arial"/>
          <w:b w:val="0"/>
          <w:sz w:val="22"/>
          <w:szCs w:val="22"/>
        </w:rPr>
        <w:t xml:space="preserve">Cell 167(1) 60-72. </w:t>
      </w:r>
      <w:r w:rsidRPr="000C48F6">
        <w:rPr>
          <w:rStyle w:val="doi"/>
          <w:rFonts w:eastAsia="Times New Roman" w:cs="Arial"/>
          <w:b w:val="0"/>
          <w:sz w:val="22"/>
          <w:szCs w:val="22"/>
        </w:rPr>
        <w:t>doi: </w:t>
      </w:r>
      <w:r w:rsidRPr="000C48F6">
        <w:rPr>
          <w:rStyle w:val="apple-converted-space"/>
          <w:rFonts w:eastAsia="Times New Roman" w:cs="Arial"/>
          <w:b w:val="0"/>
          <w:sz w:val="22"/>
          <w:szCs w:val="22"/>
        </w:rPr>
        <w:t> </w:t>
      </w:r>
      <w:hyperlink r:id="rId11" w:tgtFrame="pmc_ext" w:history="1">
        <w:r w:rsidRPr="000C48F6">
          <w:rPr>
            <w:rStyle w:val="Hyperlink"/>
            <w:rFonts w:eastAsia="Times New Roman" w:cs="Arial"/>
            <w:b w:val="0"/>
            <w:color w:val="auto"/>
            <w:sz w:val="22"/>
            <w:szCs w:val="22"/>
            <w:u w:val="none"/>
          </w:rPr>
          <w:t>10.1016/j.cell.2016.08.067</w:t>
        </w:r>
      </w:hyperlink>
    </w:p>
    <w:p w:rsidR="00EE136A" w:rsidRPr="000C48F6" w:rsidRDefault="00EE136A" w:rsidP="009254B2">
      <w:pPr>
        <w:tabs>
          <w:tab w:val="left" w:pos="567"/>
        </w:tabs>
        <w:rPr>
          <w:rFonts w:ascii="Times" w:hAnsi="Times" w:cs="Helvetica"/>
          <w:sz w:val="22"/>
          <w:szCs w:val="22"/>
        </w:rPr>
      </w:pPr>
    </w:p>
    <w:p w:rsidR="003F3F1B" w:rsidRPr="000C48F6" w:rsidRDefault="00482DE7" w:rsidP="009254B2">
      <w:pPr>
        <w:tabs>
          <w:tab w:val="left" w:pos="567"/>
        </w:tabs>
        <w:rPr>
          <w:rFonts w:ascii="Times" w:hAnsi="Times" w:cs="Helvetica"/>
          <w:sz w:val="22"/>
          <w:szCs w:val="22"/>
        </w:rPr>
      </w:pPr>
      <w:r w:rsidRPr="000C48F6">
        <w:rPr>
          <w:rFonts w:ascii="Times" w:hAnsi="Times" w:cs="Helvetica"/>
          <w:sz w:val="22"/>
          <w:szCs w:val="22"/>
        </w:rPr>
        <w:t>Lovlie H, Immonen E, Gustavsson E, Kazancioglu E, Arnqvist G (2014) The influence of mitonuclear genetic variation on personality in seed beetles. Proc Biol Sci 281:20141039</w:t>
      </w:r>
    </w:p>
    <w:p w:rsidR="00482DE7" w:rsidRPr="000C48F6" w:rsidRDefault="00482DE7" w:rsidP="009254B2">
      <w:pPr>
        <w:tabs>
          <w:tab w:val="left" w:pos="567"/>
        </w:tabs>
        <w:rPr>
          <w:rFonts w:ascii="Times" w:hAnsi="Times" w:cs="Helvetica"/>
          <w:sz w:val="22"/>
          <w:szCs w:val="22"/>
        </w:rPr>
      </w:pPr>
    </w:p>
    <w:p w:rsidR="00AD030F" w:rsidRPr="000C48F6" w:rsidRDefault="00AC25A3" w:rsidP="009254B2">
      <w:pPr>
        <w:rPr>
          <w:rFonts w:ascii="Times" w:eastAsia="Times New Roman" w:hAnsi="Times" w:cs="Times New Roman"/>
          <w:sz w:val="22"/>
          <w:szCs w:val="22"/>
          <w:shd w:val="clear" w:color="auto" w:fill="FFFFFF"/>
        </w:rPr>
      </w:pPr>
      <w:r w:rsidRPr="000C48F6">
        <w:rPr>
          <w:rFonts w:ascii="Times" w:eastAsia="Times New Roman" w:hAnsi="Times" w:cs="Times New Roman"/>
          <w:sz w:val="22"/>
          <w:szCs w:val="22"/>
          <w:shd w:val="clear" w:color="auto" w:fill="FFFFFF"/>
        </w:rPr>
        <w:t>Manuck SB, Flory JD, Ferrell RE, Mann JJ, Muldoon MF (2000)</w:t>
      </w:r>
      <w:r w:rsidR="00AD030F" w:rsidRPr="000C48F6">
        <w:rPr>
          <w:rFonts w:ascii="Times" w:eastAsia="Times New Roman" w:hAnsi="Times" w:cs="Times New Roman"/>
          <w:sz w:val="22"/>
          <w:szCs w:val="22"/>
          <w:shd w:val="clear" w:color="auto" w:fill="FFFFFF"/>
        </w:rPr>
        <w:t> </w:t>
      </w:r>
      <w:r w:rsidR="00AD030F" w:rsidRPr="000C48F6">
        <w:rPr>
          <w:rFonts w:ascii="Times" w:eastAsia="Times New Roman" w:hAnsi="Times" w:cs="Times New Roman"/>
          <w:sz w:val="22"/>
          <w:szCs w:val="22"/>
        </w:rPr>
        <w:t>A regulatory polymorphism of the monoamine oxidase-A gene may be associated with variability in aggression, impulsivity, and central nervous system responsivity</w:t>
      </w:r>
      <w:r w:rsidR="00AD030F" w:rsidRPr="000C48F6">
        <w:rPr>
          <w:rFonts w:ascii="Times" w:eastAsia="Times New Roman" w:hAnsi="Times" w:cs="Times New Roman"/>
          <w:sz w:val="22"/>
          <w:szCs w:val="22"/>
          <w:shd w:val="clear" w:color="auto" w:fill="FFFFFF"/>
        </w:rPr>
        <w:t>. </w:t>
      </w:r>
      <w:r w:rsidR="00AD030F" w:rsidRPr="000C48F6">
        <w:rPr>
          <w:rFonts w:ascii="Times" w:eastAsia="Times New Roman" w:hAnsi="Times" w:cs="Times New Roman"/>
          <w:iCs/>
          <w:sz w:val="22"/>
          <w:szCs w:val="22"/>
        </w:rPr>
        <w:t>Psychiatry Res.</w:t>
      </w:r>
      <w:r w:rsidR="00AD030F" w:rsidRPr="000C48F6">
        <w:rPr>
          <w:rFonts w:ascii="Times" w:eastAsia="Times New Roman" w:hAnsi="Times" w:cs="Times New Roman"/>
          <w:sz w:val="22"/>
          <w:szCs w:val="22"/>
          <w:shd w:val="clear" w:color="auto" w:fill="FFFFFF"/>
        </w:rPr>
        <w:t> </w:t>
      </w:r>
      <w:r w:rsidR="00AD030F" w:rsidRPr="000C48F6">
        <w:rPr>
          <w:rFonts w:ascii="Times" w:eastAsia="Times New Roman" w:hAnsi="Times" w:cs="Times New Roman"/>
          <w:bCs/>
          <w:sz w:val="22"/>
          <w:szCs w:val="22"/>
        </w:rPr>
        <w:t>95</w:t>
      </w:r>
      <w:r w:rsidR="00B37514" w:rsidRPr="000C48F6">
        <w:rPr>
          <w:rFonts w:ascii="Times" w:eastAsia="Times New Roman" w:hAnsi="Times" w:cs="Times New Roman"/>
          <w:sz w:val="22"/>
          <w:szCs w:val="22"/>
          <w:shd w:val="clear" w:color="auto" w:fill="FFFFFF"/>
        </w:rPr>
        <w:t>:</w:t>
      </w:r>
      <w:r w:rsidR="00AD030F" w:rsidRPr="000C48F6">
        <w:rPr>
          <w:rFonts w:ascii="Times" w:eastAsia="Times New Roman" w:hAnsi="Times" w:cs="Times New Roman"/>
          <w:sz w:val="22"/>
          <w:szCs w:val="22"/>
          <w:shd w:val="clear" w:color="auto" w:fill="FFFFFF"/>
        </w:rPr>
        <w:t xml:space="preserve">9–23 </w:t>
      </w:r>
    </w:p>
    <w:p w:rsidR="00AD030F" w:rsidRPr="000C48F6" w:rsidRDefault="00AD030F" w:rsidP="009254B2">
      <w:pPr>
        <w:rPr>
          <w:rFonts w:ascii="Times" w:eastAsia="Times New Roman" w:hAnsi="Times" w:cs="Times New Roman"/>
          <w:sz w:val="22"/>
          <w:szCs w:val="22"/>
          <w:shd w:val="clear" w:color="auto" w:fill="FFFFFF"/>
        </w:rPr>
      </w:pPr>
    </w:p>
    <w:p w:rsidR="009F2069" w:rsidRPr="000C48F6" w:rsidRDefault="0047601F" w:rsidP="009254B2">
      <w:pPr>
        <w:rPr>
          <w:rFonts w:ascii="Times" w:eastAsia="Times New Roman" w:hAnsi="Times" w:cs="Arial"/>
          <w:sz w:val="22"/>
          <w:szCs w:val="22"/>
        </w:rPr>
      </w:pPr>
      <w:r w:rsidRPr="000C48F6">
        <w:rPr>
          <w:rFonts w:ascii="Times" w:eastAsia="Times New Roman" w:hAnsi="Times" w:cs="Arial"/>
          <w:sz w:val="22"/>
          <w:szCs w:val="22"/>
        </w:rPr>
        <w:t>McDermot R</w:t>
      </w:r>
      <w:r w:rsidR="00AF3AC4">
        <w:rPr>
          <w:rFonts w:ascii="Times" w:eastAsia="Times New Roman" w:hAnsi="Times" w:cs="Arial"/>
          <w:sz w:val="22"/>
          <w:szCs w:val="22"/>
        </w:rPr>
        <w:t>, Tingley D, Cowden J, Frazzetto G, Johnson DDP</w:t>
      </w:r>
      <w:r w:rsidR="009F2069" w:rsidRPr="000C48F6">
        <w:rPr>
          <w:rFonts w:ascii="Times" w:eastAsia="Times New Roman" w:hAnsi="Times" w:cs="Arial"/>
          <w:sz w:val="22"/>
          <w:szCs w:val="22"/>
        </w:rPr>
        <w:t xml:space="preserve"> (2009). Monoamine oxidase A gene (MAOA) predicts behavioral aggression following provocation. </w:t>
      </w:r>
      <w:r w:rsidR="008B682F" w:rsidRPr="000C48F6">
        <w:rPr>
          <w:rFonts w:ascii="Times" w:eastAsia="Times New Roman" w:hAnsi="Times" w:cs="Arial"/>
          <w:sz w:val="22"/>
          <w:szCs w:val="22"/>
        </w:rPr>
        <w:t>PNAS</w:t>
      </w:r>
      <w:r w:rsidR="00F22B2E" w:rsidRPr="000C48F6">
        <w:rPr>
          <w:rFonts w:ascii="Times" w:eastAsia="Times New Roman" w:hAnsi="Times" w:cs="Arial"/>
          <w:sz w:val="22"/>
          <w:szCs w:val="22"/>
        </w:rPr>
        <w:t xml:space="preserve"> 106: </w:t>
      </w:r>
      <w:r w:rsidR="009F2069" w:rsidRPr="000C48F6">
        <w:rPr>
          <w:rFonts w:ascii="Times" w:eastAsia="Times New Roman" w:hAnsi="Times" w:cs="Arial"/>
          <w:sz w:val="22"/>
          <w:szCs w:val="22"/>
        </w:rPr>
        <w:t>2118-2123.</w:t>
      </w:r>
    </w:p>
    <w:p w:rsidR="009F2069" w:rsidRPr="000C48F6" w:rsidRDefault="009F2069" w:rsidP="009254B2">
      <w:pPr>
        <w:widowControl w:val="0"/>
        <w:tabs>
          <w:tab w:val="left" w:pos="567"/>
        </w:tabs>
        <w:autoSpaceDE w:val="0"/>
        <w:autoSpaceDN w:val="0"/>
        <w:adjustRightInd w:val="0"/>
        <w:rPr>
          <w:rFonts w:ascii="Times" w:hAnsi="Times" w:cs="Helvetica"/>
          <w:sz w:val="22"/>
          <w:szCs w:val="22"/>
        </w:rPr>
      </w:pPr>
    </w:p>
    <w:p w:rsidR="009F2069" w:rsidRPr="000C48F6" w:rsidRDefault="00A16870" w:rsidP="009254B2">
      <w:pPr>
        <w:widowControl w:val="0"/>
        <w:tabs>
          <w:tab w:val="left" w:pos="567"/>
        </w:tabs>
        <w:autoSpaceDE w:val="0"/>
        <w:autoSpaceDN w:val="0"/>
        <w:adjustRightInd w:val="0"/>
        <w:rPr>
          <w:rFonts w:ascii="Times" w:hAnsi="Times" w:cs="Helvetica"/>
          <w:sz w:val="22"/>
          <w:szCs w:val="22"/>
        </w:rPr>
      </w:pPr>
      <w:r w:rsidRPr="000C48F6">
        <w:rPr>
          <w:rFonts w:ascii="Times" w:hAnsi="Times" w:cs="Helvetica"/>
          <w:sz w:val="22"/>
          <w:szCs w:val="22"/>
        </w:rPr>
        <w:t>Melis MR, Succu S, Sanna F, Melis T, Mascia MS, Enguehard-Gueiffier C, Hubner H, Gmeiner P, Gueiffier A, Argiolas A (2006) PIP3EA and PD-168077, two selective dopamine D4 receptor agonists, induce penile erection in male rats: site and mechanism of action in the brain. Eur J Neurosci 24:2021-2030</w:t>
      </w:r>
    </w:p>
    <w:p w:rsidR="00FE60F9" w:rsidRPr="000C48F6" w:rsidRDefault="00FE60F9" w:rsidP="009254B2">
      <w:pPr>
        <w:widowControl w:val="0"/>
        <w:tabs>
          <w:tab w:val="left" w:pos="567"/>
        </w:tabs>
        <w:autoSpaceDE w:val="0"/>
        <w:autoSpaceDN w:val="0"/>
        <w:adjustRightInd w:val="0"/>
        <w:rPr>
          <w:rFonts w:ascii="Times" w:hAnsi="Times" w:cs="Helvetica"/>
          <w:sz w:val="22"/>
          <w:szCs w:val="22"/>
        </w:rPr>
      </w:pPr>
    </w:p>
    <w:p w:rsidR="00FE60F9" w:rsidRPr="000C48F6" w:rsidRDefault="00FE60F9" w:rsidP="009254B2">
      <w:pPr>
        <w:pStyle w:val="EndNoteBibliography"/>
        <w:tabs>
          <w:tab w:val="left" w:pos="567"/>
        </w:tabs>
        <w:rPr>
          <w:rFonts w:ascii="Times" w:hAnsi="Times" w:cs="Helvetica"/>
          <w:sz w:val="22"/>
          <w:szCs w:val="22"/>
        </w:rPr>
      </w:pPr>
      <w:r w:rsidRPr="000C48F6">
        <w:rPr>
          <w:rFonts w:ascii="Times" w:hAnsi="Times" w:cs="Helvetica"/>
          <w:sz w:val="22"/>
          <w:szCs w:val="22"/>
        </w:rPr>
        <w:t>Mueller JC, Partecke J, Hatchwe</w:t>
      </w:r>
      <w:r w:rsidR="00597582" w:rsidRPr="000C48F6">
        <w:rPr>
          <w:rFonts w:ascii="Times" w:hAnsi="Times" w:cs="Helvetica"/>
          <w:sz w:val="22"/>
          <w:szCs w:val="22"/>
        </w:rPr>
        <w:t>ll BJ, Gaston KJ, Evans KL (2013</w:t>
      </w:r>
      <w:r w:rsidRPr="000C48F6">
        <w:rPr>
          <w:rFonts w:ascii="Times" w:hAnsi="Times" w:cs="Helvetica"/>
          <w:sz w:val="22"/>
          <w:szCs w:val="22"/>
        </w:rPr>
        <w:t>) Candidate gene polymorphisms for behavioural adaptations during urbani</w:t>
      </w:r>
      <w:r w:rsidR="00CA5310">
        <w:rPr>
          <w:rFonts w:ascii="Times" w:hAnsi="Times" w:cs="Helvetica"/>
          <w:sz w:val="22"/>
          <w:szCs w:val="22"/>
        </w:rPr>
        <w:t>zation in blackbirds. Mol Ecol</w:t>
      </w:r>
      <w:r w:rsidRPr="000C48F6">
        <w:rPr>
          <w:rFonts w:ascii="Times" w:hAnsi="Times" w:cs="Helvetica"/>
          <w:sz w:val="22"/>
          <w:szCs w:val="22"/>
        </w:rPr>
        <w:t xml:space="preserve"> 22:3629-3637</w:t>
      </w:r>
    </w:p>
    <w:p w:rsidR="00C94660" w:rsidRPr="000C48F6" w:rsidRDefault="00C94660" w:rsidP="009254B2">
      <w:pPr>
        <w:pStyle w:val="EndNoteBibliography"/>
        <w:tabs>
          <w:tab w:val="left" w:pos="567"/>
        </w:tabs>
        <w:rPr>
          <w:rFonts w:ascii="Times" w:hAnsi="Times" w:cs="Helvetica"/>
          <w:sz w:val="22"/>
          <w:szCs w:val="22"/>
        </w:rPr>
      </w:pPr>
    </w:p>
    <w:p w:rsidR="002F185E" w:rsidRPr="000C48F6" w:rsidRDefault="002F185E" w:rsidP="002F185E">
      <w:pPr>
        <w:pStyle w:val="EndNoteBibliography"/>
        <w:tabs>
          <w:tab w:val="left" w:pos="567"/>
        </w:tabs>
        <w:rPr>
          <w:rFonts w:ascii="Times" w:hAnsi="Times" w:cs="Helvetica"/>
          <w:sz w:val="22"/>
          <w:szCs w:val="22"/>
        </w:rPr>
      </w:pPr>
      <w:r w:rsidRPr="000C48F6">
        <w:rPr>
          <w:rFonts w:ascii="Times" w:hAnsi="Times" w:cs="Helvetica"/>
          <w:sz w:val="22"/>
          <w:szCs w:val="22"/>
        </w:rPr>
        <w:t xml:space="preserve">Mueller JC, Edelaar P, Carrete M, Serrano D, Potti J, Blas J, Dingemanse NJ, Kempanaers B, Tella JL (2014) </w:t>
      </w:r>
      <w:r w:rsidRPr="000C48F6">
        <w:rPr>
          <w:rFonts w:ascii="Times" w:eastAsia="Times New Roman" w:hAnsi="Times" w:cs="Times New Roman"/>
          <w:bCs/>
          <w:color w:val="000000"/>
          <w:sz w:val="22"/>
          <w:szCs w:val="22"/>
        </w:rPr>
        <w:t xml:space="preserve">Behaviour-related </w:t>
      </w:r>
      <w:r w:rsidRPr="000C48F6">
        <w:rPr>
          <w:rFonts w:ascii="Times" w:eastAsia="Times New Roman" w:hAnsi="Times" w:cs="Times New Roman"/>
          <w:bCs/>
          <w:i/>
          <w:color w:val="000000"/>
          <w:sz w:val="22"/>
          <w:szCs w:val="22"/>
        </w:rPr>
        <w:t>DRD4</w:t>
      </w:r>
      <w:r w:rsidRPr="000C48F6">
        <w:rPr>
          <w:rFonts w:ascii="Times" w:eastAsia="Times New Roman" w:hAnsi="Times" w:cs="Times New Roman"/>
          <w:bCs/>
          <w:color w:val="000000"/>
          <w:sz w:val="22"/>
          <w:szCs w:val="22"/>
        </w:rPr>
        <w:t xml:space="preserve"> polymorphisms in invasive bird populations.</w:t>
      </w:r>
      <w:r w:rsidRPr="000C48F6">
        <w:rPr>
          <w:rStyle w:val="apple-converted-space"/>
          <w:rFonts w:ascii="Times" w:eastAsia="Times New Roman" w:hAnsi="Times" w:cs="Times New Roman"/>
          <w:bCs/>
          <w:color w:val="000000"/>
          <w:sz w:val="22"/>
          <w:szCs w:val="22"/>
        </w:rPr>
        <w:t> </w:t>
      </w:r>
      <w:r w:rsidR="00900640">
        <w:rPr>
          <w:rFonts w:ascii="Times" w:hAnsi="Times" w:cs="Helvetica"/>
          <w:sz w:val="22"/>
          <w:szCs w:val="22"/>
        </w:rPr>
        <w:t>Mol Ecol</w:t>
      </w:r>
      <w:r w:rsidR="00900640" w:rsidRPr="000C48F6">
        <w:rPr>
          <w:rFonts w:ascii="Times" w:hAnsi="Times" w:cs="Helvetica"/>
          <w:sz w:val="22"/>
          <w:szCs w:val="22"/>
        </w:rPr>
        <w:t xml:space="preserve"> </w:t>
      </w:r>
      <w:r w:rsidRPr="000C48F6">
        <w:rPr>
          <w:rFonts w:ascii="Times" w:eastAsia="Times New Roman" w:hAnsi="Times" w:cs="Times New Roman"/>
          <w:bCs/>
          <w:color w:val="000000"/>
          <w:sz w:val="22"/>
          <w:szCs w:val="22"/>
        </w:rPr>
        <w:t>23:2876-2885</w:t>
      </w:r>
    </w:p>
    <w:p w:rsidR="00EE2F67" w:rsidRPr="000C48F6" w:rsidRDefault="00EE2F67" w:rsidP="009254B2">
      <w:pPr>
        <w:widowControl w:val="0"/>
        <w:tabs>
          <w:tab w:val="left" w:pos="567"/>
        </w:tabs>
        <w:autoSpaceDE w:val="0"/>
        <w:autoSpaceDN w:val="0"/>
        <w:adjustRightInd w:val="0"/>
        <w:rPr>
          <w:rFonts w:ascii="Times" w:hAnsi="Times" w:cs="Helvetica"/>
          <w:sz w:val="22"/>
          <w:szCs w:val="22"/>
        </w:rPr>
      </w:pPr>
    </w:p>
    <w:p w:rsidR="00A16870" w:rsidRPr="000C48F6" w:rsidRDefault="00C5005F" w:rsidP="009254B2">
      <w:pPr>
        <w:rPr>
          <w:rFonts w:ascii="Times" w:eastAsia="Times New Roman" w:hAnsi="Times" w:cs="Arial"/>
          <w:sz w:val="22"/>
          <w:szCs w:val="22"/>
          <w:shd w:val="clear" w:color="auto" w:fill="FFFFFF"/>
        </w:rPr>
      </w:pPr>
      <w:hyperlink r:id="rId12" w:history="1">
        <w:r w:rsidR="00EE2F67" w:rsidRPr="000C48F6">
          <w:rPr>
            <w:rFonts w:ascii="Times" w:hAnsi="Times"/>
            <w:sz w:val="22"/>
            <w:szCs w:val="22"/>
          </w:rPr>
          <w:t>Munafò MR</w:t>
        </w:r>
      </w:hyperlink>
      <w:r w:rsidR="00EE2F67" w:rsidRPr="000C48F6">
        <w:rPr>
          <w:rFonts w:ascii="Times" w:hAnsi="Times"/>
          <w:sz w:val="22"/>
          <w:szCs w:val="22"/>
        </w:rPr>
        <w:t>, </w:t>
      </w:r>
      <w:hyperlink r:id="rId13" w:history="1">
        <w:r w:rsidR="00EE2F67" w:rsidRPr="000C48F6">
          <w:rPr>
            <w:rFonts w:ascii="Times" w:hAnsi="Times"/>
            <w:sz w:val="22"/>
            <w:szCs w:val="22"/>
          </w:rPr>
          <w:t>Yalcin B</w:t>
        </w:r>
      </w:hyperlink>
      <w:r w:rsidR="00EE2F67" w:rsidRPr="000C48F6">
        <w:rPr>
          <w:rFonts w:ascii="Times" w:hAnsi="Times"/>
          <w:sz w:val="22"/>
          <w:szCs w:val="22"/>
        </w:rPr>
        <w:t>, </w:t>
      </w:r>
      <w:hyperlink r:id="rId14" w:history="1">
        <w:r w:rsidR="00EE2F67" w:rsidRPr="000C48F6">
          <w:rPr>
            <w:rFonts w:ascii="Times" w:hAnsi="Times"/>
            <w:sz w:val="22"/>
            <w:szCs w:val="22"/>
          </w:rPr>
          <w:t>Willis-Owen SA</w:t>
        </w:r>
      </w:hyperlink>
      <w:r w:rsidR="00EE2F67" w:rsidRPr="000C48F6">
        <w:rPr>
          <w:rFonts w:ascii="Times" w:hAnsi="Times"/>
          <w:sz w:val="22"/>
          <w:szCs w:val="22"/>
        </w:rPr>
        <w:t>, </w:t>
      </w:r>
      <w:hyperlink r:id="rId15" w:history="1">
        <w:r w:rsidR="00EE2F67" w:rsidRPr="000C48F6">
          <w:rPr>
            <w:rFonts w:ascii="Times" w:hAnsi="Times"/>
            <w:sz w:val="22"/>
            <w:szCs w:val="22"/>
          </w:rPr>
          <w:t>Flint J</w:t>
        </w:r>
      </w:hyperlink>
      <w:r w:rsidR="00EE2F67" w:rsidRPr="000C48F6">
        <w:rPr>
          <w:rFonts w:ascii="Times" w:hAnsi="Times"/>
          <w:sz w:val="22"/>
          <w:szCs w:val="22"/>
        </w:rPr>
        <w:t xml:space="preserve">. </w:t>
      </w:r>
      <w:r w:rsidR="00EE2F67" w:rsidRPr="000C48F6">
        <w:rPr>
          <w:rFonts w:ascii="Times" w:eastAsia="Times New Roman" w:hAnsi="Times" w:cs="Arial"/>
          <w:sz w:val="22"/>
          <w:szCs w:val="22"/>
          <w:shd w:val="clear" w:color="auto" w:fill="FFFFFF"/>
        </w:rPr>
        <w:t xml:space="preserve"> 2008 </w:t>
      </w:r>
      <w:r w:rsidR="00EE2F67" w:rsidRPr="000C48F6">
        <w:rPr>
          <w:rFonts w:ascii="Times" w:eastAsia="Times New Roman" w:hAnsi="Times" w:cs="Times New Roman"/>
          <w:bCs/>
          <w:sz w:val="22"/>
          <w:szCs w:val="22"/>
        </w:rPr>
        <w:t>Association of the Dopamine D4 Receptor (</w:t>
      </w:r>
      <w:r w:rsidR="00EE2F67" w:rsidRPr="000C48F6">
        <w:rPr>
          <w:rStyle w:val="Emphasis"/>
          <w:rFonts w:ascii="Times" w:eastAsia="Times New Roman" w:hAnsi="Times" w:cs="Times New Roman"/>
          <w:bCs/>
          <w:sz w:val="22"/>
          <w:szCs w:val="22"/>
        </w:rPr>
        <w:t>DRD4</w:t>
      </w:r>
      <w:r w:rsidR="00EE2F67" w:rsidRPr="000C48F6">
        <w:rPr>
          <w:rFonts w:ascii="Times" w:eastAsia="Times New Roman" w:hAnsi="Times" w:cs="Times New Roman"/>
          <w:bCs/>
          <w:sz w:val="22"/>
          <w:szCs w:val="22"/>
        </w:rPr>
        <w:t>) gene and approach-related personality traits: meta-analysis and new data.</w:t>
      </w:r>
      <w:r w:rsidR="00EE2F67" w:rsidRPr="000C48F6">
        <w:rPr>
          <w:rFonts w:ascii="Times" w:eastAsia="Times New Roman" w:hAnsi="Times" w:cs="Arial"/>
          <w:sz w:val="22"/>
          <w:szCs w:val="22"/>
          <w:shd w:val="clear" w:color="auto" w:fill="FFFFFF"/>
        </w:rPr>
        <w:t xml:space="preserve"> Biol Psychiatry 63(2):</w:t>
      </w:r>
      <w:r w:rsidR="00115E30" w:rsidRPr="000C48F6">
        <w:rPr>
          <w:rFonts w:ascii="Times" w:eastAsia="Times New Roman" w:hAnsi="Times" w:cs="Arial"/>
          <w:sz w:val="22"/>
          <w:szCs w:val="22"/>
          <w:shd w:val="clear" w:color="auto" w:fill="FFFFFF"/>
        </w:rPr>
        <w:t xml:space="preserve"> </w:t>
      </w:r>
      <w:r w:rsidR="00EE2F67" w:rsidRPr="000C48F6">
        <w:rPr>
          <w:rFonts w:ascii="Times" w:eastAsia="Times New Roman" w:hAnsi="Times" w:cs="Arial"/>
          <w:sz w:val="22"/>
          <w:szCs w:val="22"/>
          <w:shd w:val="clear" w:color="auto" w:fill="FFFFFF"/>
        </w:rPr>
        <w:t>197-206</w:t>
      </w:r>
    </w:p>
    <w:p w:rsidR="00B14D3A" w:rsidRPr="000C48F6" w:rsidRDefault="00B14D3A" w:rsidP="009254B2">
      <w:pPr>
        <w:rPr>
          <w:rFonts w:ascii="Times" w:eastAsia="Times New Roman" w:hAnsi="Times" w:cs="Arial"/>
          <w:sz w:val="22"/>
          <w:szCs w:val="22"/>
          <w:shd w:val="clear" w:color="auto" w:fill="FFFFFF"/>
        </w:rPr>
      </w:pPr>
    </w:p>
    <w:p w:rsidR="00B14D3A" w:rsidRPr="000C48F6" w:rsidRDefault="00B14D3A" w:rsidP="009254B2">
      <w:pPr>
        <w:rPr>
          <w:rFonts w:ascii="Times" w:eastAsia="Times New Roman" w:hAnsi="Times" w:cs="Arial"/>
          <w:sz w:val="22"/>
          <w:szCs w:val="22"/>
          <w:shd w:val="clear" w:color="auto" w:fill="FFFFFF"/>
        </w:rPr>
      </w:pPr>
      <w:r w:rsidRPr="000C48F6">
        <w:rPr>
          <w:rFonts w:ascii="Times" w:eastAsia="Times New Roman" w:hAnsi="Times" w:cs="Times New Roman"/>
          <w:sz w:val="22"/>
          <w:szCs w:val="22"/>
          <w:shd w:val="clear" w:color="auto" w:fill="FFFFFF"/>
        </w:rPr>
        <w:t>Nel</w:t>
      </w:r>
      <w:r w:rsidR="00115E30" w:rsidRPr="000C48F6">
        <w:rPr>
          <w:rFonts w:ascii="Times" w:eastAsia="Times New Roman" w:hAnsi="Times" w:cs="Times New Roman"/>
          <w:sz w:val="22"/>
          <w:szCs w:val="22"/>
          <w:shd w:val="clear" w:color="auto" w:fill="FFFFFF"/>
        </w:rPr>
        <w:t xml:space="preserve">son RJ </w:t>
      </w:r>
      <w:r w:rsidR="00076BD0">
        <w:rPr>
          <w:rFonts w:ascii="Times" w:eastAsia="Times New Roman" w:hAnsi="Times" w:cs="Times New Roman"/>
          <w:iCs/>
          <w:sz w:val="22"/>
          <w:szCs w:val="22"/>
        </w:rPr>
        <w:t>Demas GE, Huang PL, Fishman MC, Dawson VL, Dawson TM, Snyder SH</w:t>
      </w:r>
      <w:r w:rsidR="00115E30" w:rsidRPr="000C48F6">
        <w:rPr>
          <w:rFonts w:ascii="Times" w:eastAsia="Times New Roman" w:hAnsi="Times" w:cs="Times New Roman"/>
          <w:sz w:val="22"/>
          <w:szCs w:val="22"/>
          <w:shd w:val="clear" w:color="auto" w:fill="FFFFFF"/>
        </w:rPr>
        <w:t xml:space="preserve"> (</w:t>
      </w:r>
      <w:r w:rsidR="00115E30" w:rsidRPr="000C48F6">
        <w:rPr>
          <w:rFonts w:ascii="Times" w:eastAsia="Times New Roman" w:hAnsi="Times" w:cs="Times New Roman"/>
          <w:sz w:val="22"/>
          <w:szCs w:val="22"/>
        </w:rPr>
        <w:t>1995</w:t>
      </w:r>
      <w:r w:rsidR="00115E30" w:rsidRPr="000C48F6">
        <w:rPr>
          <w:rFonts w:ascii="Times" w:eastAsia="Times New Roman" w:hAnsi="Times" w:cs="Times New Roman"/>
          <w:sz w:val="22"/>
          <w:szCs w:val="22"/>
          <w:shd w:val="clear" w:color="auto" w:fill="FFFFFF"/>
        </w:rPr>
        <w:t>)</w:t>
      </w:r>
      <w:r w:rsidRPr="000C48F6">
        <w:rPr>
          <w:rFonts w:ascii="Times" w:eastAsia="Times New Roman" w:hAnsi="Times" w:cs="Times New Roman"/>
          <w:sz w:val="22"/>
          <w:szCs w:val="22"/>
          <w:shd w:val="clear" w:color="auto" w:fill="FFFFFF"/>
        </w:rPr>
        <w:t> </w:t>
      </w:r>
      <w:r w:rsidRPr="000C48F6">
        <w:rPr>
          <w:rFonts w:ascii="Times" w:eastAsia="Times New Roman" w:hAnsi="Times" w:cs="Times New Roman"/>
          <w:sz w:val="22"/>
          <w:szCs w:val="22"/>
        </w:rPr>
        <w:t>Behavioural abnormalities in male mice lacking neuronal nitric oxide synthase</w:t>
      </w:r>
      <w:r w:rsidRPr="000C48F6">
        <w:rPr>
          <w:rFonts w:ascii="Times" w:eastAsia="Times New Roman" w:hAnsi="Times" w:cs="Times New Roman"/>
          <w:sz w:val="22"/>
          <w:szCs w:val="22"/>
          <w:shd w:val="clear" w:color="auto" w:fill="FFFFFF"/>
        </w:rPr>
        <w:t>. </w:t>
      </w:r>
      <w:r w:rsidRPr="000C48F6">
        <w:rPr>
          <w:rFonts w:ascii="Times" w:eastAsia="Times New Roman" w:hAnsi="Times" w:cs="Times New Roman"/>
          <w:iCs/>
          <w:sz w:val="22"/>
          <w:szCs w:val="22"/>
        </w:rPr>
        <w:t>Nature</w:t>
      </w:r>
      <w:r w:rsidRPr="000C48F6">
        <w:rPr>
          <w:rFonts w:ascii="Times" w:eastAsia="Times New Roman" w:hAnsi="Times" w:cs="Times New Roman"/>
          <w:sz w:val="22"/>
          <w:szCs w:val="22"/>
          <w:shd w:val="clear" w:color="auto" w:fill="FFFFFF"/>
        </w:rPr>
        <w:t> </w:t>
      </w:r>
      <w:r w:rsidRPr="000C48F6">
        <w:rPr>
          <w:rFonts w:ascii="Times" w:eastAsia="Times New Roman" w:hAnsi="Times" w:cs="Times New Roman"/>
          <w:bCs/>
          <w:sz w:val="22"/>
          <w:szCs w:val="22"/>
        </w:rPr>
        <w:t>378</w:t>
      </w:r>
      <w:r w:rsidRPr="000C48F6">
        <w:rPr>
          <w:rFonts w:ascii="Times" w:eastAsia="Times New Roman" w:hAnsi="Times" w:cs="Times New Roman"/>
          <w:sz w:val="22"/>
          <w:szCs w:val="22"/>
          <w:shd w:val="clear" w:color="auto" w:fill="FFFFFF"/>
        </w:rPr>
        <w:t>, 383–386.</w:t>
      </w:r>
    </w:p>
    <w:p w:rsidR="00714817" w:rsidRPr="000C48F6" w:rsidRDefault="00714817" w:rsidP="009254B2">
      <w:pPr>
        <w:rPr>
          <w:rFonts w:ascii="Times" w:eastAsia="Times New Roman" w:hAnsi="Times" w:cs="Arial"/>
          <w:sz w:val="22"/>
          <w:szCs w:val="22"/>
          <w:shd w:val="clear" w:color="auto" w:fill="FFFFFF"/>
        </w:rPr>
      </w:pPr>
    </w:p>
    <w:p w:rsidR="00D22239" w:rsidRPr="000C48F6" w:rsidRDefault="00714817" w:rsidP="009254B2">
      <w:pPr>
        <w:widowControl w:val="0"/>
        <w:autoSpaceDE w:val="0"/>
        <w:autoSpaceDN w:val="0"/>
        <w:adjustRightInd w:val="0"/>
        <w:spacing w:after="240"/>
        <w:rPr>
          <w:rFonts w:ascii="Times" w:hAnsi="Times" w:cs="Times"/>
          <w:sz w:val="22"/>
          <w:szCs w:val="22"/>
        </w:rPr>
      </w:pPr>
      <w:r w:rsidRPr="000C48F6">
        <w:rPr>
          <w:rFonts w:ascii="Times" w:hAnsi="Times" w:cs="Times"/>
          <w:sz w:val="22"/>
          <w:szCs w:val="22"/>
        </w:rPr>
        <w:t>Nelson</w:t>
      </w:r>
      <w:r w:rsidR="008C5872" w:rsidRPr="000C48F6">
        <w:rPr>
          <w:rFonts w:ascii="Times" w:hAnsi="Times" w:cs="Times"/>
          <w:sz w:val="22"/>
          <w:szCs w:val="22"/>
        </w:rPr>
        <w:t xml:space="preserve"> RJ </w:t>
      </w:r>
      <w:r w:rsidRPr="000C48F6">
        <w:rPr>
          <w:rFonts w:ascii="Times" w:hAnsi="Times" w:cs="Times"/>
          <w:sz w:val="22"/>
          <w:szCs w:val="22"/>
        </w:rPr>
        <w:t>&amp; Trainor</w:t>
      </w:r>
      <w:r w:rsidR="008C5872" w:rsidRPr="000C48F6">
        <w:rPr>
          <w:rFonts w:ascii="Times" w:hAnsi="Times" w:cs="Times"/>
          <w:sz w:val="22"/>
          <w:szCs w:val="22"/>
        </w:rPr>
        <w:t xml:space="preserve"> BC</w:t>
      </w:r>
      <w:r w:rsidRPr="000C48F6">
        <w:rPr>
          <w:rFonts w:ascii="Times" w:hAnsi="Times" w:cs="Times"/>
          <w:sz w:val="22"/>
          <w:szCs w:val="22"/>
        </w:rPr>
        <w:t xml:space="preserve"> (2007). Neural mechanisms of aggression. Nature Reviews Neuroscience, 8, 536–546. doi:10.1038/nrn2174 </w:t>
      </w:r>
    </w:p>
    <w:p w:rsidR="00980A30" w:rsidRPr="000C48F6" w:rsidRDefault="00980A30" w:rsidP="009254B2">
      <w:pPr>
        <w:widowControl w:val="0"/>
        <w:autoSpaceDE w:val="0"/>
        <w:autoSpaceDN w:val="0"/>
        <w:adjustRightInd w:val="0"/>
        <w:spacing w:after="240"/>
        <w:rPr>
          <w:rFonts w:ascii="Times" w:hAnsi="Times" w:cs="Times"/>
          <w:sz w:val="22"/>
          <w:szCs w:val="22"/>
        </w:rPr>
      </w:pPr>
      <w:r w:rsidRPr="000C48F6">
        <w:rPr>
          <w:rFonts w:ascii="Times" w:hAnsi="Times" w:cs="Times"/>
          <w:sz w:val="22"/>
          <w:szCs w:val="22"/>
        </w:rPr>
        <w:t xml:space="preserve">Olivier B, Chan JSW, Snoeren EM, Olivier JDA, Veening JG, Vinkers CH, Waldinger MD, Oosting </w:t>
      </w:r>
      <w:r w:rsidR="00F248F9" w:rsidRPr="000C48F6">
        <w:rPr>
          <w:rFonts w:ascii="Times" w:hAnsi="Times" w:cs="Times"/>
          <w:sz w:val="22"/>
          <w:szCs w:val="22"/>
        </w:rPr>
        <w:t>RS (2010)</w:t>
      </w:r>
      <w:r w:rsidRPr="000C48F6">
        <w:rPr>
          <w:rFonts w:ascii="Times" w:hAnsi="Times" w:cs="Times"/>
          <w:sz w:val="22"/>
          <w:szCs w:val="22"/>
        </w:rPr>
        <w:t xml:space="preserve"> Differences in </w:t>
      </w:r>
      <w:r w:rsidR="00F248F9" w:rsidRPr="000C48F6">
        <w:rPr>
          <w:rFonts w:ascii="Times" w:hAnsi="Times" w:cs="Times"/>
          <w:sz w:val="22"/>
          <w:szCs w:val="22"/>
        </w:rPr>
        <w:t>sexual behaviour in male and female rodents</w:t>
      </w:r>
      <w:r w:rsidRPr="000C48F6">
        <w:rPr>
          <w:rFonts w:ascii="Times" w:hAnsi="Times" w:cs="Times"/>
          <w:sz w:val="22"/>
          <w:szCs w:val="22"/>
        </w:rPr>
        <w:t xml:space="preserve">: Role of Serotonin . </w:t>
      </w:r>
      <w:r w:rsidRPr="000C48F6">
        <w:rPr>
          <w:rFonts w:ascii="Times" w:hAnsi="Times" w:cs="Times"/>
          <w:i/>
          <w:sz w:val="22"/>
          <w:szCs w:val="22"/>
        </w:rPr>
        <w:t xml:space="preserve">In </w:t>
      </w:r>
      <w:r w:rsidRPr="000C48F6">
        <w:rPr>
          <w:rFonts w:ascii="Times" w:hAnsi="Times" w:cs="Times"/>
          <w:sz w:val="22"/>
          <w:szCs w:val="22"/>
        </w:rPr>
        <w:t>Neill JC and Kulkarni J (eds.), Biological Basis of Sex Diffe</w:t>
      </w:r>
      <w:r w:rsidR="00074219">
        <w:rPr>
          <w:rFonts w:ascii="Times" w:hAnsi="Times" w:cs="Times"/>
          <w:sz w:val="22"/>
          <w:szCs w:val="22"/>
        </w:rPr>
        <w:t>rences in Psychopharmacology.</w:t>
      </w:r>
      <w:r w:rsidRPr="000C48F6">
        <w:rPr>
          <w:rFonts w:ascii="Times" w:hAnsi="Times" w:cs="Times"/>
          <w:sz w:val="22"/>
          <w:szCs w:val="22"/>
        </w:rPr>
        <w:t xml:space="preserve"> </w:t>
      </w:r>
      <w:r w:rsidR="00E533BB">
        <w:rPr>
          <w:rFonts w:ascii="Times" w:hAnsi="Times" w:cs="Times"/>
          <w:sz w:val="22"/>
          <w:szCs w:val="22"/>
        </w:rPr>
        <w:t>Curr</w:t>
      </w:r>
      <w:r w:rsidRPr="000C48F6">
        <w:rPr>
          <w:rFonts w:ascii="Times" w:hAnsi="Times" w:cs="Times"/>
          <w:sz w:val="22"/>
          <w:szCs w:val="22"/>
        </w:rPr>
        <w:t xml:space="preserve"> Topics </w:t>
      </w:r>
      <w:r w:rsidR="00E533BB">
        <w:rPr>
          <w:rFonts w:ascii="Times" w:hAnsi="Times" w:cs="Times"/>
          <w:sz w:val="22"/>
          <w:szCs w:val="22"/>
        </w:rPr>
        <w:t>Behav</w:t>
      </w:r>
      <w:r w:rsidRPr="000C48F6">
        <w:rPr>
          <w:rFonts w:ascii="Times" w:hAnsi="Times" w:cs="Times"/>
          <w:sz w:val="22"/>
          <w:szCs w:val="22"/>
        </w:rPr>
        <w:t xml:space="preserve"> </w:t>
      </w:r>
      <w:r w:rsidR="00E533BB">
        <w:rPr>
          <w:rFonts w:ascii="Times" w:hAnsi="Times" w:cs="Times"/>
          <w:sz w:val="22"/>
          <w:szCs w:val="22"/>
        </w:rPr>
        <w:t>Neur Sci</w:t>
      </w:r>
      <w:r w:rsidRPr="000C48F6">
        <w:rPr>
          <w:rFonts w:ascii="Times" w:hAnsi="Times" w:cs="Times"/>
          <w:sz w:val="22"/>
          <w:szCs w:val="22"/>
        </w:rPr>
        <w:t xml:space="preserve"> 8, </w:t>
      </w:r>
      <w:r w:rsidR="0066510C">
        <w:rPr>
          <w:rFonts w:ascii="Times" w:hAnsi="Times" w:cs="Times"/>
          <w:sz w:val="22"/>
          <w:szCs w:val="22"/>
        </w:rPr>
        <w:t xml:space="preserve">pp 15-36. </w:t>
      </w:r>
      <w:r w:rsidRPr="000C48F6">
        <w:rPr>
          <w:rFonts w:ascii="Times" w:hAnsi="Times" w:cs="Times"/>
          <w:sz w:val="22"/>
          <w:szCs w:val="22"/>
        </w:rPr>
        <w:t>DOI 10.1007/7854_2010_116 </w:t>
      </w:r>
    </w:p>
    <w:p w:rsidR="009A5795" w:rsidRPr="000C48F6" w:rsidRDefault="009A5795" w:rsidP="009254B2">
      <w:pPr>
        <w:widowControl w:val="0"/>
        <w:autoSpaceDE w:val="0"/>
        <w:autoSpaceDN w:val="0"/>
        <w:adjustRightInd w:val="0"/>
        <w:spacing w:after="240"/>
        <w:rPr>
          <w:rFonts w:ascii="Times" w:hAnsi="Times" w:cs="Times"/>
          <w:sz w:val="22"/>
          <w:szCs w:val="22"/>
        </w:rPr>
      </w:pPr>
      <w:r w:rsidRPr="000C48F6">
        <w:rPr>
          <w:rFonts w:ascii="Times" w:eastAsia="Times New Roman" w:hAnsi="Times" w:cs="Times New Roman"/>
          <w:bCs/>
          <w:sz w:val="22"/>
          <w:szCs w:val="22"/>
        </w:rPr>
        <w:t xml:space="preserve">Parsey RV, Oquendo MA, Simpson NR, Ogden RD, Van Heertum R, Arango V, Mann JJ. </w:t>
      </w:r>
      <w:r w:rsidR="00EA526E" w:rsidRPr="000C48F6">
        <w:rPr>
          <w:rFonts w:ascii="Times" w:eastAsia="Times New Roman" w:hAnsi="Times" w:cs="Times New Roman"/>
          <w:bCs/>
          <w:sz w:val="22"/>
          <w:szCs w:val="22"/>
        </w:rPr>
        <w:t>(</w:t>
      </w:r>
      <w:r w:rsidRPr="000C48F6">
        <w:rPr>
          <w:rFonts w:ascii="Times" w:eastAsia="Times New Roman" w:hAnsi="Times" w:cs="Times New Roman"/>
          <w:bCs/>
          <w:sz w:val="22"/>
          <w:szCs w:val="22"/>
        </w:rPr>
        <w:t>2002</w:t>
      </w:r>
      <w:r w:rsidR="00EA526E" w:rsidRPr="000C48F6">
        <w:rPr>
          <w:rFonts w:ascii="Times" w:eastAsia="Times New Roman" w:hAnsi="Times" w:cs="Times New Roman"/>
          <w:bCs/>
          <w:sz w:val="22"/>
          <w:szCs w:val="22"/>
        </w:rPr>
        <w:t>)</w:t>
      </w:r>
      <w:r w:rsidRPr="000C48F6">
        <w:rPr>
          <w:rFonts w:ascii="Times" w:eastAsia="Times New Roman" w:hAnsi="Times" w:cs="Times New Roman"/>
          <w:bCs/>
          <w:sz w:val="22"/>
          <w:szCs w:val="22"/>
        </w:rPr>
        <w:t xml:space="preserve"> Effects of sex, age, and aggressive traits in man on brain serotonin 5-HT</w:t>
      </w:r>
      <w:r w:rsidRPr="000C48F6">
        <w:rPr>
          <w:rFonts w:ascii="Times" w:eastAsia="Times New Roman" w:hAnsi="Times" w:cs="Times New Roman"/>
          <w:bCs/>
          <w:sz w:val="22"/>
          <w:szCs w:val="22"/>
          <w:vertAlign w:val="subscript"/>
        </w:rPr>
        <w:t>1A</w:t>
      </w:r>
      <w:r w:rsidRPr="000C48F6">
        <w:rPr>
          <w:rStyle w:val="apple-converted-space"/>
          <w:rFonts w:ascii="Times" w:eastAsia="Times New Roman" w:hAnsi="Times" w:cs="Times New Roman"/>
          <w:bCs/>
          <w:sz w:val="22"/>
          <w:szCs w:val="22"/>
        </w:rPr>
        <w:t> </w:t>
      </w:r>
      <w:r w:rsidRPr="000C48F6">
        <w:rPr>
          <w:rFonts w:ascii="Times" w:eastAsia="Times New Roman" w:hAnsi="Times" w:cs="Times New Roman"/>
          <w:bCs/>
          <w:sz w:val="22"/>
          <w:szCs w:val="22"/>
        </w:rPr>
        <w:t>receptor binding potential measured by PET using [C-11]WAY-100635. Brain Research 954(2):173-</w:t>
      </w:r>
      <w:r w:rsidRPr="000C48F6">
        <w:rPr>
          <w:rFonts w:ascii="Times" w:eastAsia="Times New Roman" w:hAnsi="Times" w:cs="Times New Roman"/>
          <w:bCs/>
          <w:sz w:val="22"/>
          <w:szCs w:val="22"/>
        </w:rPr>
        <w:lastRenderedPageBreak/>
        <w:t>182</w:t>
      </w:r>
    </w:p>
    <w:p w:rsidR="0031517A" w:rsidRPr="000C48F6" w:rsidRDefault="0031517A" w:rsidP="009254B2">
      <w:pPr>
        <w:pStyle w:val="EndNoteBibliography"/>
        <w:tabs>
          <w:tab w:val="left" w:pos="567"/>
        </w:tabs>
        <w:rPr>
          <w:rFonts w:ascii="Times" w:hAnsi="Times" w:cs="Helvetica"/>
          <w:sz w:val="22"/>
          <w:szCs w:val="22"/>
        </w:rPr>
      </w:pPr>
      <w:r w:rsidRPr="000C48F6">
        <w:rPr>
          <w:rFonts w:ascii="Times" w:hAnsi="Times" w:cs="Helvetica"/>
          <w:sz w:val="22"/>
          <w:szCs w:val="22"/>
        </w:rPr>
        <w:t xml:space="preserve">Riyahi S, Sanchez-Delgado M, Calafell F, Monk D, Senar JC (2015) Combined epigenetic and intraspecific variation of the DRD4 and SERT genes influence novelty seeking behavior in great tit </w:t>
      </w:r>
      <w:r w:rsidRPr="000C48F6">
        <w:rPr>
          <w:rFonts w:ascii="Times" w:hAnsi="Times" w:cs="Helvetica"/>
          <w:i/>
          <w:sz w:val="22"/>
          <w:szCs w:val="22"/>
        </w:rPr>
        <w:t>Parus major</w:t>
      </w:r>
      <w:r w:rsidR="004D6F9F">
        <w:rPr>
          <w:rFonts w:ascii="Times" w:hAnsi="Times" w:cs="Helvetica"/>
          <w:sz w:val="22"/>
          <w:szCs w:val="22"/>
        </w:rPr>
        <w:t>. Epigenetics</w:t>
      </w:r>
      <w:r w:rsidRPr="000C48F6">
        <w:rPr>
          <w:rFonts w:ascii="Times" w:hAnsi="Times" w:cs="Helvetica"/>
          <w:sz w:val="22"/>
          <w:szCs w:val="22"/>
        </w:rPr>
        <w:t xml:space="preserve"> 10:516-525</w:t>
      </w:r>
    </w:p>
    <w:p w:rsidR="0031517A" w:rsidRPr="000C48F6" w:rsidRDefault="0031517A" w:rsidP="009254B2">
      <w:pPr>
        <w:pStyle w:val="EndNoteBibliography"/>
        <w:tabs>
          <w:tab w:val="left" w:pos="567"/>
        </w:tabs>
        <w:rPr>
          <w:rFonts w:ascii="Times" w:hAnsi="Times" w:cs="Helvetica"/>
          <w:sz w:val="22"/>
          <w:szCs w:val="22"/>
        </w:rPr>
      </w:pPr>
    </w:p>
    <w:p w:rsidR="008A4488" w:rsidRPr="000C48F6" w:rsidRDefault="008A4488" w:rsidP="009254B2">
      <w:pPr>
        <w:spacing w:before="120" w:after="120"/>
        <w:outlineLvl w:val="0"/>
        <w:rPr>
          <w:rFonts w:ascii="Times" w:eastAsia="Times New Roman" w:hAnsi="Times" w:cs="Arial"/>
          <w:iCs/>
          <w:sz w:val="22"/>
          <w:szCs w:val="22"/>
        </w:rPr>
      </w:pPr>
      <w:r w:rsidRPr="000C48F6">
        <w:rPr>
          <w:rFonts w:ascii="Times" w:eastAsia="Times New Roman" w:hAnsi="Times" w:cs="Arial"/>
          <w:iCs/>
          <w:sz w:val="22"/>
          <w:szCs w:val="22"/>
        </w:rPr>
        <w:t xml:space="preserve">Schilling C, Kühn S, Sander T, Gallinat J </w:t>
      </w:r>
      <w:r w:rsidR="000850DD" w:rsidRPr="000C48F6">
        <w:rPr>
          <w:rFonts w:ascii="Times" w:eastAsia="Times New Roman" w:hAnsi="Times" w:cs="Arial"/>
          <w:iCs/>
          <w:sz w:val="22"/>
          <w:szCs w:val="22"/>
        </w:rPr>
        <w:t>(</w:t>
      </w:r>
      <w:r w:rsidRPr="000C48F6">
        <w:rPr>
          <w:rFonts w:ascii="Times" w:eastAsia="Times New Roman" w:hAnsi="Times" w:cs="Arial"/>
          <w:iCs/>
          <w:sz w:val="22"/>
          <w:szCs w:val="22"/>
        </w:rPr>
        <w:t>2014</w:t>
      </w:r>
      <w:r w:rsidR="000850DD" w:rsidRPr="000C48F6">
        <w:rPr>
          <w:rFonts w:ascii="Times" w:eastAsia="Times New Roman" w:hAnsi="Times" w:cs="Arial"/>
          <w:iCs/>
          <w:sz w:val="22"/>
          <w:szCs w:val="22"/>
        </w:rPr>
        <w:t>)</w:t>
      </w:r>
      <w:r w:rsidRPr="000C48F6">
        <w:rPr>
          <w:rFonts w:ascii="Times" w:eastAsia="Times New Roman" w:hAnsi="Times" w:cs="Arial"/>
          <w:sz w:val="22"/>
          <w:szCs w:val="22"/>
          <w:shd w:val="clear" w:color="auto" w:fill="FFFFFF"/>
        </w:rPr>
        <w:t xml:space="preserve"> Association between dopamine D4 receptor genotype and trait impulsiveness. </w:t>
      </w:r>
      <w:r w:rsidRPr="000C48F6">
        <w:rPr>
          <w:rFonts w:ascii="Times" w:eastAsia="Times New Roman" w:hAnsi="Times" w:cs="Arial"/>
          <w:iCs/>
          <w:sz w:val="22"/>
          <w:szCs w:val="22"/>
        </w:rPr>
        <w:t>Psychiatr</w:t>
      </w:r>
      <w:r w:rsidR="006047EF">
        <w:rPr>
          <w:rFonts w:ascii="Times" w:eastAsia="Times New Roman" w:hAnsi="Times" w:cs="Arial"/>
          <w:iCs/>
          <w:sz w:val="22"/>
          <w:szCs w:val="22"/>
        </w:rPr>
        <w:t xml:space="preserve"> Genet </w:t>
      </w:r>
      <w:r w:rsidR="003B639E">
        <w:rPr>
          <w:rFonts w:ascii="Times" w:eastAsia="Times New Roman" w:hAnsi="Times" w:cs="Arial"/>
          <w:iCs/>
          <w:sz w:val="22"/>
          <w:szCs w:val="22"/>
        </w:rPr>
        <w:t>24(2):82</w:t>
      </w:r>
    </w:p>
    <w:p w:rsidR="008A4488" w:rsidRPr="000C48F6" w:rsidRDefault="008A4488" w:rsidP="009254B2">
      <w:pPr>
        <w:rPr>
          <w:rFonts w:ascii="Times" w:eastAsia="Times New Roman" w:hAnsi="Times" w:cs="Arial"/>
          <w:bCs/>
          <w:kern w:val="36"/>
          <w:sz w:val="22"/>
          <w:szCs w:val="22"/>
        </w:rPr>
      </w:pPr>
    </w:p>
    <w:p w:rsidR="00D22239" w:rsidRPr="000C48F6" w:rsidRDefault="00D22239" w:rsidP="009254B2">
      <w:pPr>
        <w:rPr>
          <w:rFonts w:ascii="Times" w:eastAsia="Times New Roman" w:hAnsi="Times" w:cs="Arial"/>
          <w:sz w:val="22"/>
          <w:szCs w:val="22"/>
          <w:shd w:val="clear" w:color="auto" w:fill="FFFFFF"/>
        </w:rPr>
      </w:pPr>
      <w:r w:rsidRPr="000C48F6">
        <w:rPr>
          <w:rFonts w:ascii="Times" w:eastAsia="Times New Roman" w:hAnsi="Times" w:cs="Arial"/>
          <w:bCs/>
          <w:kern w:val="36"/>
          <w:sz w:val="22"/>
          <w:szCs w:val="22"/>
        </w:rPr>
        <w:t>Schinka JA, Letsch EA</w:t>
      </w:r>
      <w:r w:rsidR="00BB3E2F" w:rsidRPr="000C48F6">
        <w:rPr>
          <w:rFonts w:ascii="Times" w:eastAsia="Times New Roman" w:hAnsi="Times" w:cs="Arial"/>
          <w:bCs/>
          <w:kern w:val="36"/>
          <w:sz w:val="22"/>
          <w:szCs w:val="22"/>
        </w:rPr>
        <w:t>, Crawford FC (</w:t>
      </w:r>
      <w:r w:rsidRPr="000C48F6">
        <w:rPr>
          <w:rFonts w:ascii="Times" w:eastAsia="Times New Roman" w:hAnsi="Times" w:cs="Arial"/>
          <w:bCs/>
          <w:kern w:val="36"/>
          <w:sz w:val="22"/>
          <w:szCs w:val="22"/>
        </w:rPr>
        <w:t>2002</w:t>
      </w:r>
      <w:r w:rsidR="00BB3E2F" w:rsidRPr="000C48F6">
        <w:rPr>
          <w:rFonts w:ascii="Times" w:eastAsia="Times New Roman" w:hAnsi="Times" w:cs="Arial"/>
          <w:bCs/>
          <w:kern w:val="36"/>
          <w:sz w:val="22"/>
          <w:szCs w:val="22"/>
        </w:rPr>
        <w:t>)</w:t>
      </w:r>
      <w:r w:rsidRPr="000C48F6">
        <w:rPr>
          <w:rFonts w:ascii="Times" w:eastAsia="Times New Roman" w:hAnsi="Times" w:cs="Arial"/>
          <w:bCs/>
          <w:kern w:val="36"/>
          <w:sz w:val="22"/>
          <w:szCs w:val="22"/>
        </w:rPr>
        <w:t xml:space="preserve"> </w:t>
      </w:r>
      <w:r w:rsidRPr="000C48F6">
        <w:rPr>
          <w:rFonts w:ascii="Times" w:eastAsia="Times New Roman" w:hAnsi="Times" w:cs="Arial"/>
          <w:bCs/>
          <w:i/>
          <w:kern w:val="36"/>
          <w:sz w:val="22"/>
          <w:szCs w:val="22"/>
        </w:rPr>
        <w:t>DRD4</w:t>
      </w:r>
      <w:r w:rsidRPr="000C48F6">
        <w:rPr>
          <w:rFonts w:ascii="Times" w:eastAsia="Times New Roman" w:hAnsi="Times" w:cs="Arial"/>
          <w:bCs/>
          <w:kern w:val="36"/>
          <w:sz w:val="22"/>
          <w:szCs w:val="22"/>
        </w:rPr>
        <w:t xml:space="preserve"> and novelty seeking: results of meta-analyses.</w:t>
      </w:r>
      <w:r w:rsidRPr="000C48F6">
        <w:rPr>
          <w:rFonts w:ascii="Times" w:eastAsia="Times New Roman" w:hAnsi="Times" w:cs="Arial"/>
          <w:sz w:val="22"/>
          <w:szCs w:val="22"/>
          <w:shd w:val="clear" w:color="auto" w:fill="FFFFFF"/>
        </w:rPr>
        <w:t xml:space="preserve"> M J Med Genet </w:t>
      </w:r>
      <w:r w:rsidR="0043359D" w:rsidRPr="000C48F6">
        <w:rPr>
          <w:rFonts w:ascii="Times" w:eastAsia="Times New Roman" w:hAnsi="Times" w:cs="Arial"/>
          <w:sz w:val="22"/>
          <w:szCs w:val="22"/>
          <w:shd w:val="clear" w:color="auto" w:fill="FFFFFF"/>
        </w:rPr>
        <w:t>114(6):643-8</w:t>
      </w:r>
    </w:p>
    <w:p w:rsidR="000C48F6" w:rsidRPr="000C48F6" w:rsidRDefault="000C48F6" w:rsidP="009254B2">
      <w:pPr>
        <w:rPr>
          <w:rFonts w:ascii="Times" w:eastAsia="Times New Roman" w:hAnsi="Times" w:cs="Arial"/>
          <w:sz w:val="22"/>
          <w:szCs w:val="22"/>
          <w:shd w:val="clear" w:color="auto" w:fill="FFFFFF"/>
        </w:rPr>
      </w:pPr>
    </w:p>
    <w:p w:rsidR="000C48F6" w:rsidRPr="000C48F6" w:rsidRDefault="000C48F6" w:rsidP="000C48F6">
      <w:pPr>
        <w:rPr>
          <w:rFonts w:ascii="Times" w:eastAsia="Times New Roman" w:hAnsi="Times" w:cs="Times New Roman"/>
          <w:sz w:val="22"/>
          <w:szCs w:val="22"/>
        </w:rPr>
      </w:pPr>
      <w:r w:rsidRPr="000C48F6">
        <w:rPr>
          <w:rFonts w:ascii="Times" w:eastAsia="Times New Roman" w:hAnsi="Times" w:cs="Arial"/>
          <w:iCs/>
          <w:color w:val="303030"/>
          <w:sz w:val="22"/>
          <w:szCs w:val="22"/>
        </w:rPr>
        <w:t xml:space="preserve">Scordalakes EM, Rissman EF (2003) </w:t>
      </w:r>
      <w:r w:rsidRPr="000C48F6">
        <w:rPr>
          <w:rFonts w:ascii="Times" w:eastAsia="Times New Roman" w:hAnsi="Times" w:cs="Arial"/>
          <w:color w:val="303030"/>
          <w:sz w:val="22"/>
          <w:szCs w:val="22"/>
          <w:shd w:val="clear" w:color="auto" w:fill="FFFFFF"/>
        </w:rPr>
        <w:t xml:space="preserve">Aggression in male mice lacking functional estrogen receptor alpha. </w:t>
      </w:r>
      <w:r w:rsidRPr="000C48F6">
        <w:rPr>
          <w:rFonts w:ascii="Times" w:eastAsia="Times New Roman" w:hAnsi="Times" w:cs="Arial"/>
          <w:iCs/>
          <w:color w:val="303030"/>
          <w:sz w:val="22"/>
          <w:szCs w:val="22"/>
        </w:rPr>
        <w:t>Behav Neurosci.117(1):38-45.</w:t>
      </w:r>
    </w:p>
    <w:p w:rsidR="0043359D" w:rsidRPr="000C48F6" w:rsidRDefault="0043359D" w:rsidP="009254B2">
      <w:pPr>
        <w:rPr>
          <w:rFonts w:ascii="Times" w:eastAsia="Times New Roman" w:hAnsi="Times" w:cs="Arial"/>
          <w:sz w:val="22"/>
          <w:szCs w:val="22"/>
          <w:shd w:val="clear" w:color="auto" w:fill="FFFFFF"/>
        </w:rPr>
      </w:pPr>
    </w:p>
    <w:p w:rsidR="0043359D" w:rsidRPr="000C48F6" w:rsidRDefault="0043359D" w:rsidP="009254B2">
      <w:pPr>
        <w:rPr>
          <w:rFonts w:ascii="Times" w:eastAsia="Times New Roman" w:hAnsi="Times" w:cs="Arial"/>
          <w:sz w:val="22"/>
          <w:szCs w:val="22"/>
        </w:rPr>
      </w:pPr>
      <w:r w:rsidRPr="000C48F6">
        <w:rPr>
          <w:rFonts w:ascii="Times" w:eastAsia="Times New Roman" w:hAnsi="Times" w:cs="Arial"/>
          <w:bCs/>
          <w:kern w:val="36"/>
          <w:sz w:val="22"/>
          <w:szCs w:val="22"/>
        </w:rPr>
        <w:t>Serretti A, Cal</w:t>
      </w:r>
      <w:r w:rsidR="001C3A7B" w:rsidRPr="000C48F6">
        <w:rPr>
          <w:rFonts w:ascii="Times" w:eastAsia="Times New Roman" w:hAnsi="Times" w:cs="Arial"/>
          <w:bCs/>
          <w:kern w:val="36"/>
          <w:sz w:val="22"/>
          <w:szCs w:val="22"/>
        </w:rPr>
        <w:t>ati R, Mandelli L, De Ronchi D (2006)</w:t>
      </w:r>
      <w:r w:rsidRPr="000C48F6">
        <w:rPr>
          <w:rFonts w:ascii="Times" w:eastAsia="Times New Roman" w:hAnsi="Times" w:cs="Arial"/>
          <w:bCs/>
          <w:kern w:val="36"/>
          <w:sz w:val="22"/>
          <w:szCs w:val="22"/>
        </w:rPr>
        <w:t xml:space="preserve"> Serotonin transporter gene variants and behavior: a comprehensive review. Curr Drug Targets </w:t>
      </w:r>
      <w:r w:rsidRPr="000C48F6">
        <w:rPr>
          <w:rFonts w:ascii="Times" w:eastAsia="Times New Roman" w:hAnsi="Times" w:cs="Arial"/>
          <w:sz w:val="22"/>
          <w:szCs w:val="22"/>
        </w:rPr>
        <w:t>7(12):1659-69</w:t>
      </w:r>
    </w:p>
    <w:p w:rsidR="00344277" w:rsidRPr="000C48F6" w:rsidRDefault="00344277" w:rsidP="009254B2">
      <w:pPr>
        <w:rPr>
          <w:rFonts w:ascii="Times" w:eastAsia="Times New Roman" w:hAnsi="Times" w:cs="Arial"/>
          <w:sz w:val="22"/>
          <w:szCs w:val="22"/>
        </w:rPr>
      </w:pPr>
    </w:p>
    <w:p w:rsidR="000D750A" w:rsidRPr="000C48F6" w:rsidRDefault="00344277" w:rsidP="009254B2">
      <w:pPr>
        <w:rPr>
          <w:rFonts w:ascii="Times" w:eastAsia="Times New Roman" w:hAnsi="Times" w:cs="Times New Roman"/>
          <w:sz w:val="22"/>
          <w:szCs w:val="22"/>
          <w:shd w:val="clear" w:color="auto" w:fill="FFFFFF"/>
        </w:rPr>
      </w:pPr>
      <w:r w:rsidRPr="000C48F6">
        <w:rPr>
          <w:rFonts w:ascii="Times" w:eastAsia="Times New Roman" w:hAnsi="Times" w:cs="Times New Roman"/>
          <w:sz w:val="22"/>
          <w:szCs w:val="22"/>
          <w:shd w:val="clear" w:color="auto" w:fill="FFFFFF"/>
        </w:rPr>
        <w:t>Shih</w:t>
      </w:r>
      <w:r w:rsidR="003C5BD9" w:rsidRPr="000C48F6">
        <w:rPr>
          <w:rFonts w:ascii="Times" w:eastAsia="Times New Roman" w:hAnsi="Times" w:cs="Times New Roman"/>
          <w:sz w:val="22"/>
          <w:szCs w:val="22"/>
          <w:shd w:val="clear" w:color="auto" w:fill="FFFFFF"/>
        </w:rPr>
        <w:t xml:space="preserve"> JC, Chen K, Ridd MJ</w:t>
      </w:r>
      <w:r w:rsidRPr="000C48F6">
        <w:rPr>
          <w:rFonts w:ascii="Times" w:eastAsia="Times New Roman" w:hAnsi="Times" w:cs="Times New Roman"/>
          <w:sz w:val="22"/>
          <w:szCs w:val="22"/>
          <w:shd w:val="clear" w:color="auto" w:fill="FFFFFF"/>
        </w:rPr>
        <w:t> </w:t>
      </w:r>
      <w:r w:rsidR="003C5BD9" w:rsidRPr="000C48F6">
        <w:rPr>
          <w:rFonts w:ascii="Times" w:eastAsia="Times New Roman" w:hAnsi="Times" w:cs="Times New Roman"/>
          <w:sz w:val="22"/>
          <w:szCs w:val="22"/>
          <w:shd w:val="clear" w:color="auto" w:fill="FFFFFF"/>
        </w:rPr>
        <w:t>(</w:t>
      </w:r>
      <w:r w:rsidR="003C5BD9" w:rsidRPr="000C48F6">
        <w:rPr>
          <w:rFonts w:ascii="Times" w:eastAsia="Times New Roman" w:hAnsi="Times" w:cs="Times New Roman"/>
          <w:sz w:val="22"/>
          <w:szCs w:val="22"/>
        </w:rPr>
        <w:t>1999</w:t>
      </w:r>
      <w:r w:rsidR="003C5BD9" w:rsidRPr="000C48F6">
        <w:rPr>
          <w:rFonts w:ascii="Times" w:eastAsia="Times New Roman" w:hAnsi="Times" w:cs="Times New Roman"/>
          <w:sz w:val="22"/>
          <w:szCs w:val="22"/>
          <w:shd w:val="clear" w:color="auto" w:fill="FFFFFF"/>
        </w:rPr>
        <w:t xml:space="preserve">) </w:t>
      </w:r>
      <w:r w:rsidRPr="000C48F6">
        <w:rPr>
          <w:rFonts w:ascii="Times" w:eastAsia="Times New Roman" w:hAnsi="Times" w:cs="Times New Roman"/>
          <w:sz w:val="22"/>
          <w:szCs w:val="22"/>
        </w:rPr>
        <w:t>Monoamine oxidase: from genes to behavior</w:t>
      </w:r>
      <w:r w:rsidRPr="000C48F6">
        <w:rPr>
          <w:rFonts w:ascii="Times" w:eastAsia="Times New Roman" w:hAnsi="Times" w:cs="Times New Roman"/>
          <w:sz w:val="22"/>
          <w:szCs w:val="22"/>
          <w:shd w:val="clear" w:color="auto" w:fill="FFFFFF"/>
        </w:rPr>
        <w:t>. </w:t>
      </w:r>
      <w:r w:rsidRPr="000C48F6">
        <w:rPr>
          <w:rFonts w:ascii="Times" w:eastAsia="Times New Roman" w:hAnsi="Times" w:cs="Times New Roman"/>
          <w:iCs/>
          <w:sz w:val="22"/>
          <w:szCs w:val="22"/>
        </w:rPr>
        <w:t>Annu. Rev. Neurosci.</w:t>
      </w:r>
      <w:r w:rsidRPr="000C48F6">
        <w:rPr>
          <w:rFonts w:ascii="Times" w:eastAsia="Times New Roman" w:hAnsi="Times" w:cs="Times New Roman"/>
          <w:sz w:val="22"/>
          <w:szCs w:val="22"/>
          <w:shd w:val="clear" w:color="auto" w:fill="FFFFFF"/>
        </w:rPr>
        <w:t> </w:t>
      </w:r>
      <w:r w:rsidRPr="000C48F6">
        <w:rPr>
          <w:rFonts w:ascii="Times" w:eastAsia="Times New Roman" w:hAnsi="Times" w:cs="Times New Roman"/>
          <w:bCs/>
          <w:sz w:val="22"/>
          <w:szCs w:val="22"/>
        </w:rPr>
        <w:t>22</w:t>
      </w:r>
      <w:r w:rsidR="00832791" w:rsidRPr="000C48F6">
        <w:rPr>
          <w:rFonts w:ascii="Times" w:eastAsia="Times New Roman" w:hAnsi="Times" w:cs="Times New Roman"/>
          <w:sz w:val="22"/>
          <w:szCs w:val="22"/>
          <w:shd w:val="clear" w:color="auto" w:fill="FFFFFF"/>
        </w:rPr>
        <w:t xml:space="preserve">: </w:t>
      </w:r>
      <w:r w:rsidRPr="000C48F6">
        <w:rPr>
          <w:rFonts w:ascii="Times" w:eastAsia="Times New Roman" w:hAnsi="Times" w:cs="Times New Roman"/>
          <w:sz w:val="22"/>
          <w:szCs w:val="22"/>
          <w:shd w:val="clear" w:color="auto" w:fill="FFFFFF"/>
        </w:rPr>
        <w:t>197–217</w:t>
      </w:r>
    </w:p>
    <w:p w:rsidR="000E5D80" w:rsidRPr="000C48F6" w:rsidRDefault="000E5D80" w:rsidP="009254B2">
      <w:pPr>
        <w:rPr>
          <w:rFonts w:ascii="Times" w:eastAsia="Times New Roman" w:hAnsi="Times" w:cs="Times New Roman"/>
          <w:sz w:val="22"/>
          <w:szCs w:val="22"/>
          <w:shd w:val="clear" w:color="auto" w:fill="FFFFFF"/>
        </w:rPr>
      </w:pPr>
    </w:p>
    <w:p w:rsidR="000E5D80" w:rsidRPr="000C48F6" w:rsidRDefault="000E5D80" w:rsidP="009254B2">
      <w:pPr>
        <w:pStyle w:val="EndNoteBibliography"/>
        <w:tabs>
          <w:tab w:val="left" w:pos="567"/>
        </w:tabs>
        <w:rPr>
          <w:rFonts w:ascii="Times" w:hAnsi="Times" w:cs="Helvetica"/>
          <w:sz w:val="22"/>
          <w:szCs w:val="22"/>
        </w:rPr>
      </w:pPr>
      <w:r w:rsidRPr="000C48F6">
        <w:rPr>
          <w:rFonts w:ascii="Times" w:hAnsi="Times" w:cs="Helvetica"/>
          <w:sz w:val="22"/>
          <w:szCs w:val="22"/>
        </w:rPr>
        <w:t>Sichova K, Koskela E, Mappes T, Lantova P, Boratynski Z (2014) On personality, energy metabolism and mtDNA introgression in bank voles. Anim Behav 92:229-237</w:t>
      </w:r>
    </w:p>
    <w:p w:rsidR="000D750A" w:rsidRPr="000C48F6" w:rsidRDefault="000D750A" w:rsidP="009254B2">
      <w:pPr>
        <w:rPr>
          <w:rFonts w:ascii="Times" w:eastAsia="Times New Roman" w:hAnsi="Times" w:cs="Times New Roman"/>
          <w:sz w:val="22"/>
          <w:szCs w:val="22"/>
          <w:shd w:val="clear" w:color="auto" w:fill="FFFFFF"/>
        </w:rPr>
      </w:pPr>
    </w:p>
    <w:p w:rsidR="00D515C9" w:rsidRPr="000C48F6" w:rsidRDefault="000D750A" w:rsidP="009254B2">
      <w:pPr>
        <w:rPr>
          <w:rFonts w:ascii="Times" w:eastAsia="Times New Roman" w:hAnsi="Times" w:cs="Arial"/>
          <w:sz w:val="22"/>
          <w:szCs w:val="22"/>
        </w:rPr>
      </w:pPr>
      <w:r w:rsidRPr="000C48F6">
        <w:rPr>
          <w:rFonts w:ascii="Times" w:eastAsia="Times New Roman" w:hAnsi="Times" w:cs="Times New Roman"/>
          <w:sz w:val="22"/>
          <w:szCs w:val="22"/>
          <w:shd w:val="clear" w:color="auto" w:fill="FFFFFF"/>
        </w:rPr>
        <w:t xml:space="preserve">Steinman MQ, Duque-Wilckens N, Greenberg GD, Hao R, Campi KL, Laredo SA, Laman-Maharg A, Manning CE, Doig IE, Lopez EM, Walch K, Bales KL, Trainor BC (2016) Biol Psychiatry 80(5): 406-14. Doi: </w:t>
      </w:r>
      <w:r w:rsidRPr="000C48F6">
        <w:rPr>
          <w:rFonts w:ascii="Times" w:eastAsia="Times New Roman" w:hAnsi="Times" w:cs="Arial"/>
          <w:sz w:val="22"/>
          <w:szCs w:val="22"/>
        </w:rPr>
        <w:t>10.1016/j.biopsych.2015.10.007</w:t>
      </w:r>
    </w:p>
    <w:p w:rsidR="00D515C9" w:rsidRPr="000C48F6" w:rsidRDefault="00D515C9" w:rsidP="009254B2">
      <w:pPr>
        <w:rPr>
          <w:rFonts w:ascii="Times" w:eastAsia="Times New Roman" w:hAnsi="Times" w:cs="Arial"/>
          <w:sz w:val="22"/>
          <w:szCs w:val="22"/>
        </w:rPr>
      </w:pPr>
    </w:p>
    <w:p w:rsidR="00F92181" w:rsidRPr="000C48F6" w:rsidRDefault="00D515C9" w:rsidP="009254B2">
      <w:pPr>
        <w:pStyle w:val="EndNoteBibliography"/>
        <w:tabs>
          <w:tab w:val="left" w:pos="567"/>
        </w:tabs>
        <w:rPr>
          <w:rFonts w:ascii="Times" w:hAnsi="Times" w:cs="Helvetica"/>
          <w:sz w:val="22"/>
          <w:szCs w:val="22"/>
        </w:rPr>
      </w:pPr>
      <w:r w:rsidRPr="000C48F6">
        <w:rPr>
          <w:rFonts w:ascii="Times" w:hAnsi="Times" w:cs="Helvetica"/>
          <w:sz w:val="22"/>
          <w:szCs w:val="22"/>
        </w:rPr>
        <w:t>Swanson EM, Dantzer B (2014) Insulin-like growth factor-1 is associated with life-history variation across Mammalia. P</w:t>
      </w:r>
      <w:r w:rsidR="00052E31">
        <w:rPr>
          <w:rFonts w:ascii="Times" w:hAnsi="Times" w:cs="Helvetica"/>
          <w:sz w:val="22"/>
          <w:szCs w:val="22"/>
        </w:rPr>
        <w:t>roc</w:t>
      </w:r>
      <w:r w:rsidRPr="000C48F6">
        <w:rPr>
          <w:rFonts w:ascii="Times" w:hAnsi="Times" w:cs="Helvetica"/>
          <w:sz w:val="22"/>
          <w:szCs w:val="22"/>
        </w:rPr>
        <w:t xml:space="preserve"> Roy Soc B-Biol Sci 281</w:t>
      </w:r>
      <w:r w:rsidR="00344277" w:rsidRPr="000C48F6">
        <w:rPr>
          <w:rFonts w:ascii="Times" w:eastAsia="Times New Roman" w:hAnsi="Times" w:cs="Times New Roman"/>
          <w:sz w:val="22"/>
          <w:szCs w:val="22"/>
        </w:rPr>
        <w:br/>
      </w:r>
    </w:p>
    <w:p w:rsidR="00F92181" w:rsidRPr="000C48F6" w:rsidRDefault="00F92181" w:rsidP="009254B2">
      <w:pPr>
        <w:pStyle w:val="Heading5"/>
        <w:spacing w:before="0"/>
        <w:jc w:val="both"/>
        <w:textAlignment w:val="baseline"/>
        <w:rPr>
          <w:rFonts w:ascii="Times" w:eastAsia="Times New Roman" w:hAnsi="Times" w:cs="Times New Roman"/>
          <w:bCs/>
          <w:color w:val="auto"/>
          <w:sz w:val="22"/>
          <w:szCs w:val="22"/>
        </w:rPr>
      </w:pPr>
      <w:r w:rsidRPr="000C48F6">
        <w:rPr>
          <w:rFonts w:ascii="Times" w:eastAsia="Times New Roman" w:hAnsi="Times" w:cs="Times New Roman"/>
          <w:bCs/>
          <w:color w:val="auto"/>
          <w:sz w:val="22"/>
          <w:szCs w:val="22"/>
        </w:rPr>
        <w:t xml:space="preserve">Timm </w:t>
      </w:r>
      <w:r w:rsidR="00CE765F">
        <w:rPr>
          <w:rFonts w:ascii="Times" w:eastAsia="Times New Roman" w:hAnsi="Times" w:cs="Times New Roman"/>
          <w:bCs/>
          <w:color w:val="auto"/>
          <w:sz w:val="22"/>
          <w:szCs w:val="22"/>
        </w:rPr>
        <w:t>Tilgar C, Saag P</w:t>
      </w:r>
      <w:r w:rsidRPr="000C48F6">
        <w:rPr>
          <w:rFonts w:ascii="Times" w:eastAsia="Times New Roman" w:hAnsi="Times" w:cs="Times New Roman"/>
          <w:bCs/>
          <w:color w:val="auto"/>
          <w:sz w:val="22"/>
          <w:szCs w:val="22"/>
        </w:rPr>
        <w:t xml:space="preserve"> (2015) DRD4 gene polymorphism in great tits: gender-specific association with behavioural variation in the wild.</w:t>
      </w:r>
      <w:r w:rsidRPr="000C48F6">
        <w:rPr>
          <w:rStyle w:val="apple-converted-space"/>
          <w:rFonts w:ascii="Times" w:eastAsia="Times New Roman" w:hAnsi="Times" w:cs="Times New Roman"/>
          <w:bCs/>
          <w:color w:val="auto"/>
          <w:sz w:val="22"/>
          <w:szCs w:val="22"/>
        </w:rPr>
        <w:t> </w:t>
      </w:r>
      <w:r w:rsidR="00A46E05">
        <w:rPr>
          <w:rFonts w:ascii="Times" w:eastAsia="Times New Roman" w:hAnsi="Times" w:cs="Times New Roman"/>
          <w:bCs/>
          <w:color w:val="auto"/>
          <w:sz w:val="22"/>
          <w:szCs w:val="22"/>
          <w:bdr w:val="none" w:sz="0" w:space="0" w:color="auto" w:frame="1"/>
        </w:rPr>
        <w:t>Behav</w:t>
      </w:r>
      <w:r w:rsidRPr="000C48F6">
        <w:rPr>
          <w:rFonts w:ascii="Times" w:eastAsia="Times New Roman" w:hAnsi="Times" w:cs="Times New Roman"/>
          <w:bCs/>
          <w:color w:val="auto"/>
          <w:sz w:val="22"/>
          <w:szCs w:val="22"/>
          <w:bdr w:val="none" w:sz="0" w:space="0" w:color="auto" w:frame="1"/>
        </w:rPr>
        <w:t xml:space="preserve"> </w:t>
      </w:r>
      <w:r w:rsidR="00A46E05">
        <w:rPr>
          <w:rFonts w:ascii="Times" w:eastAsia="Times New Roman" w:hAnsi="Times" w:cs="Times New Roman"/>
          <w:bCs/>
          <w:color w:val="auto"/>
          <w:sz w:val="22"/>
          <w:szCs w:val="22"/>
          <w:bdr w:val="none" w:sz="0" w:space="0" w:color="auto" w:frame="1"/>
        </w:rPr>
        <w:t>Ecol</w:t>
      </w:r>
      <w:r w:rsidRPr="000C48F6">
        <w:rPr>
          <w:rFonts w:ascii="Times" w:eastAsia="Times New Roman" w:hAnsi="Times" w:cs="Times New Roman"/>
          <w:bCs/>
          <w:color w:val="auto"/>
          <w:sz w:val="22"/>
          <w:szCs w:val="22"/>
          <w:bdr w:val="none" w:sz="0" w:space="0" w:color="auto" w:frame="1"/>
        </w:rPr>
        <w:t xml:space="preserve"> </w:t>
      </w:r>
      <w:r w:rsidR="00A46E05">
        <w:rPr>
          <w:rFonts w:ascii="Times" w:eastAsia="Times New Roman" w:hAnsi="Times" w:cs="Times New Roman"/>
          <w:bCs/>
          <w:color w:val="auto"/>
          <w:sz w:val="22"/>
          <w:szCs w:val="22"/>
          <w:bdr w:val="none" w:sz="0" w:space="0" w:color="auto" w:frame="1"/>
        </w:rPr>
        <w:t xml:space="preserve">Sociobiol </w:t>
      </w:r>
      <w:r w:rsidRPr="000C48F6">
        <w:rPr>
          <w:rFonts w:ascii="Times" w:eastAsia="Times New Roman" w:hAnsi="Times" w:cs="Times New Roman"/>
          <w:bCs/>
          <w:color w:val="auto"/>
          <w:sz w:val="22"/>
          <w:szCs w:val="22"/>
        </w:rPr>
        <w:t>69:729–735</w:t>
      </w:r>
    </w:p>
    <w:p w:rsidR="00BD6185" w:rsidRPr="000C48F6" w:rsidRDefault="00BD6185" w:rsidP="009254B2">
      <w:pPr>
        <w:rPr>
          <w:rFonts w:ascii="Times" w:hAnsi="Times"/>
          <w:sz w:val="22"/>
          <w:szCs w:val="22"/>
        </w:rPr>
      </w:pPr>
    </w:p>
    <w:p w:rsidR="00BD6185" w:rsidRPr="000C48F6" w:rsidRDefault="006A3F03" w:rsidP="009254B2">
      <w:pPr>
        <w:rPr>
          <w:rFonts w:ascii="Times" w:eastAsia="Times New Roman" w:hAnsi="Times" w:cs="Times New Roman"/>
          <w:sz w:val="22"/>
          <w:szCs w:val="22"/>
          <w:shd w:val="clear" w:color="auto" w:fill="FFFFFF"/>
        </w:rPr>
      </w:pPr>
      <w:r w:rsidRPr="000C48F6">
        <w:rPr>
          <w:rFonts w:ascii="Times" w:eastAsia="Times New Roman" w:hAnsi="Times" w:cs="Times New Roman"/>
          <w:sz w:val="22"/>
          <w:szCs w:val="22"/>
          <w:shd w:val="clear" w:color="auto" w:fill="FFFFFF"/>
        </w:rPr>
        <w:t>Trainor BC, Workman JL, Jessen R, Nelson RJ (2007)</w:t>
      </w:r>
      <w:r w:rsidR="00BD6185" w:rsidRPr="000C48F6">
        <w:rPr>
          <w:rFonts w:ascii="Times" w:eastAsia="Times New Roman" w:hAnsi="Times" w:cs="Times New Roman"/>
          <w:sz w:val="22"/>
          <w:szCs w:val="22"/>
          <w:shd w:val="clear" w:color="auto" w:fill="FFFFFF"/>
        </w:rPr>
        <w:t> </w:t>
      </w:r>
      <w:r w:rsidR="00BD6185" w:rsidRPr="000C48F6">
        <w:rPr>
          <w:rFonts w:ascii="Times" w:eastAsia="Times New Roman" w:hAnsi="Times" w:cs="Times New Roman"/>
          <w:sz w:val="22"/>
          <w:szCs w:val="22"/>
        </w:rPr>
        <w:t>Impaired nitric oxide synthase signaling dissociates social investigation and aggression</w:t>
      </w:r>
      <w:r w:rsidR="00BD6185" w:rsidRPr="000C48F6">
        <w:rPr>
          <w:rFonts w:ascii="Times" w:eastAsia="Times New Roman" w:hAnsi="Times" w:cs="Times New Roman"/>
          <w:sz w:val="22"/>
          <w:szCs w:val="22"/>
          <w:shd w:val="clear" w:color="auto" w:fill="FFFFFF"/>
        </w:rPr>
        <w:t>. </w:t>
      </w:r>
      <w:r w:rsidR="00F175B0">
        <w:rPr>
          <w:rFonts w:ascii="Times" w:eastAsia="Times New Roman" w:hAnsi="Times" w:cs="Times New Roman"/>
          <w:iCs/>
          <w:sz w:val="22"/>
          <w:szCs w:val="22"/>
        </w:rPr>
        <w:t>Behav</w:t>
      </w:r>
      <w:r w:rsidR="00BD6185" w:rsidRPr="000C48F6">
        <w:rPr>
          <w:rFonts w:ascii="Times" w:eastAsia="Times New Roman" w:hAnsi="Times" w:cs="Times New Roman"/>
          <w:iCs/>
          <w:sz w:val="22"/>
          <w:szCs w:val="22"/>
        </w:rPr>
        <w:t xml:space="preserve"> Neurosci</w:t>
      </w:r>
      <w:r w:rsidR="00BD6185" w:rsidRPr="000C48F6">
        <w:rPr>
          <w:rFonts w:ascii="Times" w:eastAsia="Times New Roman" w:hAnsi="Times" w:cs="Times New Roman"/>
          <w:sz w:val="22"/>
          <w:szCs w:val="22"/>
          <w:shd w:val="clear" w:color="auto" w:fill="FFFFFF"/>
        </w:rPr>
        <w:t> </w:t>
      </w:r>
      <w:r w:rsidR="00BD6185" w:rsidRPr="000C48F6">
        <w:rPr>
          <w:rFonts w:ascii="Times" w:eastAsia="Times New Roman" w:hAnsi="Times" w:cs="Times New Roman"/>
          <w:bCs/>
          <w:sz w:val="22"/>
          <w:szCs w:val="22"/>
        </w:rPr>
        <w:t>121</w:t>
      </w:r>
      <w:r w:rsidR="00A73265" w:rsidRPr="000C48F6">
        <w:rPr>
          <w:rFonts w:ascii="Times" w:eastAsia="Times New Roman" w:hAnsi="Times" w:cs="Times New Roman"/>
          <w:sz w:val="22"/>
          <w:szCs w:val="22"/>
          <w:shd w:val="clear" w:color="auto" w:fill="FFFFFF"/>
        </w:rPr>
        <w:t>: 362–369</w:t>
      </w:r>
    </w:p>
    <w:p w:rsidR="00003801" w:rsidRPr="000C48F6" w:rsidRDefault="00003801" w:rsidP="009254B2">
      <w:pPr>
        <w:rPr>
          <w:rFonts w:ascii="Times" w:eastAsia="Times New Roman" w:hAnsi="Times" w:cs="Times New Roman"/>
          <w:sz w:val="22"/>
          <w:szCs w:val="22"/>
          <w:shd w:val="clear" w:color="auto" w:fill="FFFFFF"/>
        </w:rPr>
      </w:pPr>
    </w:p>
    <w:p w:rsidR="00003801" w:rsidRPr="000C48F6" w:rsidRDefault="00003801" w:rsidP="009254B2">
      <w:pPr>
        <w:rPr>
          <w:rFonts w:ascii="Times" w:eastAsia="Times New Roman" w:hAnsi="Times" w:cs="Times New Roman"/>
          <w:sz w:val="22"/>
          <w:szCs w:val="22"/>
          <w:shd w:val="clear" w:color="auto" w:fill="FFFFFF"/>
        </w:rPr>
      </w:pPr>
      <w:r w:rsidRPr="000C48F6">
        <w:rPr>
          <w:rFonts w:ascii="Times" w:eastAsia="Times New Roman" w:hAnsi="Times" w:cs="Times New Roman"/>
          <w:sz w:val="22"/>
          <w:szCs w:val="22"/>
          <w:shd w:val="clear" w:color="auto" w:fill="FFFFFF"/>
        </w:rPr>
        <w:t>Trainor</w:t>
      </w:r>
      <w:r w:rsidR="00201A71" w:rsidRPr="000C48F6">
        <w:rPr>
          <w:rFonts w:ascii="Times" w:eastAsia="Times New Roman" w:hAnsi="Times" w:cs="Times New Roman"/>
          <w:sz w:val="22"/>
          <w:szCs w:val="22"/>
          <w:shd w:val="clear" w:color="auto" w:fill="FFFFFF"/>
        </w:rPr>
        <w:t xml:space="preserve"> BC, Lin S, Finy MS, Rowland MR, Nelson RJ</w:t>
      </w:r>
      <w:r w:rsidRPr="000C48F6">
        <w:rPr>
          <w:rFonts w:ascii="Times" w:eastAsia="Times New Roman" w:hAnsi="Times" w:cs="Times New Roman"/>
          <w:sz w:val="22"/>
          <w:szCs w:val="22"/>
          <w:shd w:val="clear" w:color="auto" w:fill="FFFFFF"/>
        </w:rPr>
        <w:t> </w:t>
      </w:r>
      <w:r w:rsidR="00352039" w:rsidRPr="000C48F6">
        <w:rPr>
          <w:rFonts w:ascii="Times" w:eastAsia="Times New Roman" w:hAnsi="Times" w:cs="Times New Roman"/>
          <w:sz w:val="22"/>
          <w:szCs w:val="22"/>
          <w:shd w:val="clear" w:color="auto" w:fill="FFFFFF"/>
        </w:rPr>
        <w:t xml:space="preserve">(2007) </w:t>
      </w:r>
      <w:r w:rsidRPr="000C48F6">
        <w:rPr>
          <w:rFonts w:ascii="Times" w:eastAsia="Times New Roman" w:hAnsi="Times" w:cs="Times New Roman"/>
          <w:sz w:val="22"/>
          <w:szCs w:val="22"/>
        </w:rPr>
        <w:t>Photoperiod reverses the effects of estrogen on male aggression via genomic and non-genomic pathways</w:t>
      </w:r>
      <w:r w:rsidRPr="000C48F6">
        <w:rPr>
          <w:rFonts w:ascii="Times" w:eastAsia="Times New Roman" w:hAnsi="Times" w:cs="Times New Roman"/>
          <w:sz w:val="22"/>
          <w:szCs w:val="22"/>
          <w:shd w:val="clear" w:color="auto" w:fill="FFFFFF"/>
        </w:rPr>
        <w:t>. </w:t>
      </w:r>
      <w:r w:rsidR="00352039" w:rsidRPr="000C48F6">
        <w:rPr>
          <w:rFonts w:ascii="Times" w:eastAsia="Times New Roman" w:hAnsi="Times" w:cs="Times New Roman"/>
          <w:sz w:val="22"/>
          <w:szCs w:val="22"/>
          <w:shd w:val="clear" w:color="auto" w:fill="FFFFFF"/>
        </w:rPr>
        <w:t>P</w:t>
      </w:r>
      <w:r w:rsidR="00352039" w:rsidRPr="000C48F6">
        <w:rPr>
          <w:rFonts w:ascii="Times" w:eastAsia="Times New Roman" w:hAnsi="Times" w:cs="Times New Roman"/>
          <w:iCs/>
          <w:sz w:val="22"/>
          <w:szCs w:val="22"/>
        </w:rPr>
        <w:t>NAS</w:t>
      </w:r>
      <w:r w:rsidR="00B00E1E" w:rsidRPr="000C48F6">
        <w:rPr>
          <w:rFonts w:ascii="Times" w:eastAsia="Times New Roman" w:hAnsi="Times" w:cs="Times New Roman"/>
          <w:i/>
          <w:iCs/>
          <w:sz w:val="22"/>
          <w:szCs w:val="22"/>
        </w:rPr>
        <w:t xml:space="preserve">. </w:t>
      </w:r>
      <w:r w:rsidR="00B00E1E" w:rsidRPr="000C48F6">
        <w:rPr>
          <w:rFonts w:ascii="Times" w:eastAsia="Times New Roman" w:hAnsi="Times" w:cs="Times New Roman"/>
          <w:sz w:val="22"/>
          <w:szCs w:val="22"/>
          <w:shd w:val="clear" w:color="auto" w:fill="FFFFFF"/>
        </w:rPr>
        <w:t>doi: 10.1073/pnas.0701819104</w:t>
      </w:r>
    </w:p>
    <w:p w:rsidR="004C6F4D" w:rsidRPr="000C48F6" w:rsidRDefault="004C6F4D" w:rsidP="009254B2">
      <w:pPr>
        <w:rPr>
          <w:rFonts w:ascii="Times" w:eastAsia="Times New Roman" w:hAnsi="Times" w:cs="Times New Roman"/>
          <w:sz w:val="22"/>
          <w:szCs w:val="22"/>
          <w:shd w:val="clear" w:color="auto" w:fill="FFFFFF"/>
        </w:rPr>
      </w:pPr>
    </w:p>
    <w:p w:rsidR="004C6F4D" w:rsidRPr="000C48F6" w:rsidRDefault="004C6F4D" w:rsidP="009254B2">
      <w:pPr>
        <w:rPr>
          <w:rFonts w:ascii="Times" w:eastAsia="Times New Roman" w:hAnsi="Times" w:cs="Arial"/>
          <w:sz w:val="22"/>
          <w:szCs w:val="22"/>
        </w:rPr>
      </w:pPr>
      <w:r w:rsidRPr="000C48F6">
        <w:rPr>
          <w:rFonts w:ascii="Times" w:eastAsia="Times New Roman" w:hAnsi="Times" w:cs="Arial"/>
          <w:bCs/>
          <w:kern w:val="36"/>
          <w:sz w:val="22"/>
          <w:szCs w:val="22"/>
        </w:rPr>
        <w:t>Toufexis DJ</w:t>
      </w:r>
      <w:r w:rsidR="002865D9" w:rsidRPr="000C48F6">
        <w:rPr>
          <w:rFonts w:ascii="Times" w:eastAsia="Times New Roman" w:hAnsi="Times" w:cs="Arial"/>
          <w:bCs/>
          <w:kern w:val="36"/>
          <w:sz w:val="22"/>
          <w:szCs w:val="22"/>
        </w:rPr>
        <w:t>, Myers KM, Bowser ME, Davis M (2007)</w:t>
      </w:r>
      <w:r w:rsidRPr="000C48F6">
        <w:rPr>
          <w:rFonts w:ascii="Times" w:eastAsia="Times New Roman" w:hAnsi="Times" w:cs="Arial"/>
          <w:bCs/>
          <w:kern w:val="36"/>
          <w:sz w:val="22"/>
          <w:szCs w:val="22"/>
        </w:rPr>
        <w:t xml:space="preserve"> Estrogen disrupts the inhibition of fear in female rats, possibly through the antagonistic effects of estrogen receptor alpha (ERalpha) and ERbeta. </w:t>
      </w:r>
      <w:r w:rsidRPr="000C48F6">
        <w:rPr>
          <w:rFonts w:ascii="Times" w:eastAsia="Times New Roman" w:hAnsi="Times" w:cs="Arial"/>
          <w:sz w:val="22"/>
          <w:szCs w:val="22"/>
        </w:rPr>
        <w:t>J Neurosci 27(36):9729-35.</w:t>
      </w:r>
    </w:p>
    <w:p w:rsidR="00F92181" w:rsidRPr="000C48F6" w:rsidRDefault="00F92181" w:rsidP="009254B2">
      <w:pPr>
        <w:rPr>
          <w:rFonts w:ascii="Times" w:hAnsi="Times"/>
          <w:sz w:val="22"/>
          <w:szCs w:val="22"/>
        </w:rPr>
      </w:pPr>
    </w:p>
    <w:p w:rsidR="00F92181" w:rsidRPr="000C48F6" w:rsidRDefault="00F92181" w:rsidP="009254B2">
      <w:pPr>
        <w:widowControl w:val="0"/>
        <w:autoSpaceDE w:val="0"/>
        <w:autoSpaceDN w:val="0"/>
        <w:adjustRightInd w:val="0"/>
        <w:rPr>
          <w:rFonts w:ascii="Times" w:hAnsi="Times" w:cs="Arial"/>
          <w:sz w:val="22"/>
          <w:szCs w:val="22"/>
        </w:rPr>
      </w:pPr>
      <w:r w:rsidRPr="000C48F6">
        <w:rPr>
          <w:rFonts w:ascii="Times" w:hAnsi="Times" w:cs="Arial"/>
          <w:bCs/>
          <w:sz w:val="22"/>
          <w:szCs w:val="22"/>
        </w:rPr>
        <w:t>Van Dongen WFD, Robinson RW,</w:t>
      </w:r>
      <w:r w:rsidR="002B0D82" w:rsidRPr="000C48F6">
        <w:rPr>
          <w:rFonts w:ascii="Times" w:hAnsi="Times" w:cs="Arial"/>
          <w:bCs/>
          <w:sz w:val="22"/>
          <w:szCs w:val="22"/>
        </w:rPr>
        <w:t xml:space="preserve"> Weston MA, Mulder RA, Guay PJ (2015)</w:t>
      </w:r>
      <w:r w:rsidRPr="000C48F6">
        <w:rPr>
          <w:rFonts w:ascii="Times" w:hAnsi="Times" w:cs="Arial"/>
          <w:bCs/>
          <w:sz w:val="22"/>
          <w:szCs w:val="22"/>
        </w:rPr>
        <w:t xml:space="preserve"> Variation at the </w:t>
      </w:r>
      <w:r w:rsidRPr="000C48F6">
        <w:rPr>
          <w:rFonts w:ascii="Times" w:hAnsi="Times" w:cs="Arial"/>
          <w:bCs/>
          <w:i/>
          <w:sz w:val="22"/>
          <w:szCs w:val="22"/>
        </w:rPr>
        <w:t>DRD4</w:t>
      </w:r>
      <w:r w:rsidRPr="000C48F6">
        <w:rPr>
          <w:rFonts w:ascii="Times" w:hAnsi="Times" w:cs="Arial"/>
          <w:bCs/>
          <w:sz w:val="22"/>
          <w:szCs w:val="22"/>
        </w:rPr>
        <w:t xml:space="preserve"> locus is associated with wariness and local site selection in urban black swans. </w:t>
      </w:r>
      <w:r w:rsidRPr="000C48F6">
        <w:rPr>
          <w:rFonts w:ascii="Times" w:hAnsi="Times" w:cs="Arial"/>
          <w:sz w:val="22"/>
          <w:szCs w:val="22"/>
        </w:rPr>
        <w:t xml:space="preserve">BMC Evol Biol 15: 253. doi:  </w:t>
      </w:r>
      <w:hyperlink r:id="rId16" w:history="1">
        <w:r w:rsidRPr="000C48F6">
          <w:rPr>
            <w:rFonts w:ascii="Times" w:hAnsi="Times" w:cs="Arial"/>
            <w:sz w:val="22"/>
            <w:szCs w:val="22"/>
          </w:rPr>
          <w:t>10.1186/s12862-015-0533-8</w:t>
        </w:r>
      </w:hyperlink>
    </w:p>
    <w:p w:rsidR="00F92181" w:rsidRPr="000C48F6" w:rsidRDefault="00F92181" w:rsidP="009254B2">
      <w:pPr>
        <w:rPr>
          <w:rFonts w:ascii="Times" w:hAnsi="Times"/>
          <w:sz w:val="22"/>
          <w:szCs w:val="22"/>
        </w:rPr>
      </w:pPr>
    </w:p>
    <w:p w:rsidR="0053719D" w:rsidRPr="000C48F6" w:rsidRDefault="00D72549" w:rsidP="009254B2">
      <w:pPr>
        <w:rPr>
          <w:rFonts w:ascii="Times" w:hAnsi="Times"/>
          <w:sz w:val="22"/>
          <w:szCs w:val="22"/>
        </w:rPr>
      </w:pPr>
      <w:r w:rsidRPr="000C48F6">
        <w:rPr>
          <w:rFonts w:ascii="Times" w:eastAsia="Times New Roman" w:hAnsi="Times" w:cs="Times New Roman"/>
          <w:sz w:val="22"/>
          <w:szCs w:val="22"/>
          <w:shd w:val="clear" w:color="auto" w:fill="FFFFFF"/>
        </w:rPr>
        <w:t>Verona E, Joiner TE, Johnson F, Bender TW (2006)</w:t>
      </w:r>
      <w:r w:rsidR="0053719D" w:rsidRPr="000C48F6">
        <w:rPr>
          <w:rFonts w:ascii="Times" w:eastAsia="Times New Roman" w:hAnsi="Times" w:cs="Times New Roman"/>
          <w:sz w:val="22"/>
          <w:szCs w:val="22"/>
          <w:shd w:val="clear" w:color="auto" w:fill="FFFFFF"/>
        </w:rPr>
        <w:t> </w:t>
      </w:r>
      <w:r w:rsidR="0053719D" w:rsidRPr="000C48F6">
        <w:rPr>
          <w:rFonts w:ascii="Times" w:eastAsia="Times New Roman" w:hAnsi="Times" w:cs="Times New Roman"/>
          <w:sz w:val="22"/>
          <w:szCs w:val="22"/>
        </w:rPr>
        <w:t>Gender specific gene–environment interactions on laboratory-assessed aggression</w:t>
      </w:r>
      <w:r w:rsidR="0053719D" w:rsidRPr="000C48F6">
        <w:rPr>
          <w:rFonts w:ascii="Times" w:eastAsia="Times New Roman" w:hAnsi="Times" w:cs="Times New Roman"/>
          <w:sz w:val="22"/>
          <w:szCs w:val="22"/>
          <w:shd w:val="clear" w:color="auto" w:fill="FFFFFF"/>
        </w:rPr>
        <w:t>. </w:t>
      </w:r>
      <w:r w:rsidR="00F0552E">
        <w:rPr>
          <w:rFonts w:ascii="Times" w:eastAsia="Times New Roman" w:hAnsi="Times" w:cs="Times New Roman"/>
          <w:iCs/>
          <w:sz w:val="22"/>
          <w:szCs w:val="22"/>
        </w:rPr>
        <w:t>Biol</w:t>
      </w:r>
      <w:r w:rsidR="0053719D" w:rsidRPr="000C48F6">
        <w:rPr>
          <w:rFonts w:ascii="Times" w:eastAsia="Times New Roman" w:hAnsi="Times" w:cs="Times New Roman"/>
          <w:iCs/>
          <w:sz w:val="22"/>
          <w:szCs w:val="22"/>
        </w:rPr>
        <w:t xml:space="preserve"> Psychol</w:t>
      </w:r>
      <w:bookmarkStart w:id="0" w:name="_GoBack"/>
      <w:bookmarkEnd w:id="0"/>
      <w:r w:rsidR="0053719D" w:rsidRPr="000C48F6">
        <w:rPr>
          <w:rFonts w:ascii="Times" w:eastAsia="Times New Roman" w:hAnsi="Times" w:cs="Times New Roman"/>
          <w:sz w:val="22"/>
          <w:szCs w:val="22"/>
          <w:shd w:val="clear" w:color="auto" w:fill="FFFFFF"/>
        </w:rPr>
        <w:t> </w:t>
      </w:r>
      <w:r w:rsidR="0053719D" w:rsidRPr="000C48F6">
        <w:rPr>
          <w:rFonts w:ascii="Times" w:eastAsia="Times New Roman" w:hAnsi="Times" w:cs="Times New Roman"/>
          <w:bCs/>
          <w:sz w:val="22"/>
          <w:szCs w:val="22"/>
        </w:rPr>
        <w:t>71</w:t>
      </w:r>
      <w:r w:rsidR="00A86A22" w:rsidRPr="000C48F6">
        <w:rPr>
          <w:rFonts w:ascii="Times" w:eastAsia="Times New Roman" w:hAnsi="Times" w:cs="Times New Roman"/>
          <w:sz w:val="22"/>
          <w:szCs w:val="22"/>
          <w:shd w:val="clear" w:color="auto" w:fill="FFFFFF"/>
        </w:rPr>
        <w:t>:</w:t>
      </w:r>
      <w:r w:rsidR="0053719D" w:rsidRPr="000C48F6">
        <w:rPr>
          <w:rFonts w:ascii="Times" w:eastAsia="Times New Roman" w:hAnsi="Times" w:cs="Times New Roman"/>
          <w:sz w:val="22"/>
          <w:szCs w:val="22"/>
          <w:shd w:val="clear" w:color="auto" w:fill="FFFFFF"/>
        </w:rPr>
        <w:t xml:space="preserve"> 33–41</w:t>
      </w:r>
    </w:p>
    <w:sectPr w:rsidR="0053719D" w:rsidRPr="000C48F6" w:rsidSect="001C0EB7">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D22239"/>
    <w:rsid w:val="000007F9"/>
    <w:rsid w:val="00003801"/>
    <w:rsid w:val="0004003B"/>
    <w:rsid w:val="00052E31"/>
    <w:rsid w:val="00074219"/>
    <w:rsid w:val="00076BD0"/>
    <w:rsid w:val="000850DD"/>
    <w:rsid w:val="00091958"/>
    <w:rsid w:val="00093DF9"/>
    <w:rsid w:val="000969B3"/>
    <w:rsid w:val="000C48F6"/>
    <w:rsid w:val="000D750A"/>
    <w:rsid w:val="000E5D80"/>
    <w:rsid w:val="0010565D"/>
    <w:rsid w:val="00115E30"/>
    <w:rsid w:val="001274B2"/>
    <w:rsid w:val="001466DD"/>
    <w:rsid w:val="001542C7"/>
    <w:rsid w:val="001957B2"/>
    <w:rsid w:val="001C0EB7"/>
    <w:rsid w:val="001C3A7B"/>
    <w:rsid w:val="001E0640"/>
    <w:rsid w:val="001E2C78"/>
    <w:rsid w:val="001E3D0F"/>
    <w:rsid w:val="00201A71"/>
    <w:rsid w:val="00204442"/>
    <w:rsid w:val="002133F0"/>
    <w:rsid w:val="00232DD5"/>
    <w:rsid w:val="00233629"/>
    <w:rsid w:val="00237602"/>
    <w:rsid w:val="002528F7"/>
    <w:rsid w:val="00272551"/>
    <w:rsid w:val="002865D9"/>
    <w:rsid w:val="002952B8"/>
    <w:rsid w:val="002B0D82"/>
    <w:rsid w:val="002B1AB0"/>
    <w:rsid w:val="002B3DAC"/>
    <w:rsid w:val="002C04DD"/>
    <w:rsid w:val="002E52E3"/>
    <w:rsid w:val="002F14FB"/>
    <w:rsid w:val="002F185E"/>
    <w:rsid w:val="00302621"/>
    <w:rsid w:val="0031517A"/>
    <w:rsid w:val="00333CFE"/>
    <w:rsid w:val="00344277"/>
    <w:rsid w:val="00352039"/>
    <w:rsid w:val="003630EE"/>
    <w:rsid w:val="003863D4"/>
    <w:rsid w:val="003B2607"/>
    <w:rsid w:val="003B639E"/>
    <w:rsid w:val="003C5BD9"/>
    <w:rsid w:val="003E4E58"/>
    <w:rsid w:val="003F03CF"/>
    <w:rsid w:val="003F0B9C"/>
    <w:rsid w:val="003F3F1B"/>
    <w:rsid w:val="003F6980"/>
    <w:rsid w:val="0043359D"/>
    <w:rsid w:val="0047601F"/>
    <w:rsid w:val="00482DE7"/>
    <w:rsid w:val="00482F70"/>
    <w:rsid w:val="004A3996"/>
    <w:rsid w:val="004A52C5"/>
    <w:rsid w:val="004C6F4D"/>
    <w:rsid w:val="004D6F9F"/>
    <w:rsid w:val="004E3B94"/>
    <w:rsid w:val="004E5BD4"/>
    <w:rsid w:val="00524D1F"/>
    <w:rsid w:val="005355DC"/>
    <w:rsid w:val="00535C9C"/>
    <w:rsid w:val="0053719D"/>
    <w:rsid w:val="00597582"/>
    <w:rsid w:val="005A044D"/>
    <w:rsid w:val="00600876"/>
    <w:rsid w:val="006047EF"/>
    <w:rsid w:val="006531F0"/>
    <w:rsid w:val="0066510C"/>
    <w:rsid w:val="00666B29"/>
    <w:rsid w:val="006741AF"/>
    <w:rsid w:val="006750E1"/>
    <w:rsid w:val="006A3F03"/>
    <w:rsid w:val="006A638B"/>
    <w:rsid w:val="006C40BE"/>
    <w:rsid w:val="006E1462"/>
    <w:rsid w:val="006E3C86"/>
    <w:rsid w:val="007066DD"/>
    <w:rsid w:val="00714817"/>
    <w:rsid w:val="00755F89"/>
    <w:rsid w:val="00791F8F"/>
    <w:rsid w:val="007C60C3"/>
    <w:rsid w:val="007F1370"/>
    <w:rsid w:val="00817427"/>
    <w:rsid w:val="00832791"/>
    <w:rsid w:val="008333F5"/>
    <w:rsid w:val="00857459"/>
    <w:rsid w:val="008A4488"/>
    <w:rsid w:val="008B682F"/>
    <w:rsid w:val="008C5872"/>
    <w:rsid w:val="00900640"/>
    <w:rsid w:val="00911CAE"/>
    <w:rsid w:val="00913E68"/>
    <w:rsid w:val="009254B2"/>
    <w:rsid w:val="00944AB4"/>
    <w:rsid w:val="00954779"/>
    <w:rsid w:val="0096250F"/>
    <w:rsid w:val="00980A30"/>
    <w:rsid w:val="00983AAA"/>
    <w:rsid w:val="009A5795"/>
    <w:rsid w:val="009D5C15"/>
    <w:rsid w:val="009D611E"/>
    <w:rsid w:val="009F2069"/>
    <w:rsid w:val="00A02F71"/>
    <w:rsid w:val="00A16870"/>
    <w:rsid w:val="00A16D42"/>
    <w:rsid w:val="00A30937"/>
    <w:rsid w:val="00A31330"/>
    <w:rsid w:val="00A46E05"/>
    <w:rsid w:val="00A553DF"/>
    <w:rsid w:val="00A73265"/>
    <w:rsid w:val="00A81DF1"/>
    <w:rsid w:val="00A86A22"/>
    <w:rsid w:val="00AC25A3"/>
    <w:rsid w:val="00AD030F"/>
    <w:rsid w:val="00AF3AC4"/>
    <w:rsid w:val="00AF5C99"/>
    <w:rsid w:val="00B00E1E"/>
    <w:rsid w:val="00B14D3A"/>
    <w:rsid w:val="00B37514"/>
    <w:rsid w:val="00B45FCB"/>
    <w:rsid w:val="00B613EC"/>
    <w:rsid w:val="00B8276E"/>
    <w:rsid w:val="00B9475E"/>
    <w:rsid w:val="00B96955"/>
    <w:rsid w:val="00B96E3F"/>
    <w:rsid w:val="00B97F68"/>
    <w:rsid w:val="00BB3E2F"/>
    <w:rsid w:val="00BD6185"/>
    <w:rsid w:val="00BD6278"/>
    <w:rsid w:val="00BF629F"/>
    <w:rsid w:val="00C20AE2"/>
    <w:rsid w:val="00C2490D"/>
    <w:rsid w:val="00C278CC"/>
    <w:rsid w:val="00C37A3B"/>
    <w:rsid w:val="00C414E3"/>
    <w:rsid w:val="00C5005F"/>
    <w:rsid w:val="00C562B6"/>
    <w:rsid w:val="00C658D1"/>
    <w:rsid w:val="00C67DD0"/>
    <w:rsid w:val="00C7301B"/>
    <w:rsid w:val="00C81A01"/>
    <w:rsid w:val="00C9192C"/>
    <w:rsid w:val="00C94660"/>
    <w:rsid w:val="00CA5310"/>
    <w:rsid w:val="00CC3109"/>
    <w:rsid w:val="00CE00CF"/>
    <w:rsid w:val="00CE765F"/>
    <w:rsid w:val="00D22239"/>
    <w:rsid w:val="00D515C9"/>
    <w:rsid w:val="00D56190"/>
    <w:rsid w:val="00D61921"/>
    <w:rsid w:val="00D72549"/>
    <w:rsid w:val="00DA1BB9"/>
    <w:rsid w:val="00DB2CA0"/>
    <w:rsid w:val="00DB56BF"/>
    <w:rsid w:val="00DC2EF4"/>
    <w:rsid w:val="00DD451F"/>
    <w:rsid w:val="00DF7D0D"/>
    <w:rsid w:val="00E11AC2"/>
    <w:rsid w:val="00E12716"/>
    <w:rsid w:val="00E1493B"/>
    <w:rsid w:val="00E533BB"/>
    <w:rsid w:val="00E55AEF"/>
    <w:rsid w:val="00E934CE"/>
    <w:rsid w:val="00EA526E"/>
    <w:rsid w:val="00EB2AAD"/>
    <w:rsid w:val="00EC1BA3"/>
    <w:rsid w:val="00EC254E"/>
    <w:rsid w:val="00ED69F9"/>
    <w:rsid w:val="00EE136A"/>
    <w:rsid w:val="00EE2F67"/>
    <w:rsid w:val="00EF64CE"/>
    <w:rsid w:val="00F034B7"/>
    <w:rsid w:val="00F0552E"/>
    <w:rsid w:val="00F13EAB"/>
    <w:rsid w:val="00F167F3"/>
    <w:rsid w:val="00F175B0"/>
    <w:rsid w:val="00F22B2E"/>
    <w:rsid w:val="00F248F9"/>
    <w:rsid w:val="00F25FDD"/>
    <w:rsid w:val="00F338CE"/>
    <w:rsid w:val="00F80AD3"/>
    <w:rsid w:val="00F85176"/>
    <w:rsid w:val="00F91224"/>
    <w:rsid w:val="00F92181"/>
    <w:rsid w:val="00F97F67"/>
    <w:rsid w:val="00FA2F5F"/>
    <w:rsid w:val="00FE1194"/>
    <w:rsid w:val="00FE60F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05F"/>
  </w:style>
  <w:style w:type="paragraph" w:styleId="Heading1">
    <w:name w:val="heading 1"/>
    <w:basedOn w:val="Normal"/>
    <w:link w:val="Heading1Char"/>
    <w:uiPriority w:val="9"/>
    <w:qFormat/>
    <w:rsid w:val="00BD6278"/>
    <w:pPr>
      <w:spacing w:before="100" w:beforeAutospacing="1" w:after="100" w:afterAutospacing="1"/>
      <w:outlineLvl w:val="0"/>
    </w:pPr>
    <w:rPr>
      <w:rFonts w:ascii="Times" w:hAnsi="Times"/>
      <w:b/>
      <w:bCs/>
      <w:kern w:val="36"/>
      <w:sz w:val="48"/>
      <w:szCs w:val="48"/>
    </w:rPr>
  </w:style>
  <w:style w:type="paragraph" w:styleId="Heading5">
    <w:name w:val="heading 5"/>
    <w:basedOn w:val="Normal"/>
    <w:next w:val="Normal"/>
    <w:link w:val="Heading5Char"/>
    <w:uiPriority w:val="9"/>
    <w:unhideWhenUsed/>
    <w:qFormat/>
    <w:rsid w:val="006E146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3DAC"/>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B8276E"/>
  </w:style>
  <w:style w:type="character" w:styleId="Emphasis">
    <w:name w:val="Emphasis"/>
    <w:basedOn w:val="DefaultParagraphFont"/>
    <w:uiPriority w:val="20"/>
    <w:qFormat/>
    <w:rsid w:val="00EE2F67"/>
    <w:rPr>
      <w:i/>
      <w:iCs/>
    </w:rPr>
  </w:style>
  <w:style w:type="character" w:customStyle="1" w:styleId="Heading1Char">
    <w:name w:val="Heading 1 Char"/>
    <w:basedOn w:val="DefaultParagraphFont"/>
    <w:link w:val="Heading1"/>
    <w:uiPriority w:val="9"/>
    <w:rsid w:val="00BD6278"/>
    <w:rPr>
      <w:rFonts w:ascii="Times" w:hAnsi="Times"/>
      <w:b/>
      <w:bCs/>
      <w:kern w:val="36"/>
      <w:sz w:val="48"/>
      <w:szCs w:val="48"/>
    </w:rPr>
  </w:style>
  <w:style w:type="paragraph" w:customStyle="1" w:styleId="EndNoteBibliography">
    <w:name w:val="EndNote Bibliography"/>
    <w:basedOn w:val="Normal"/>
    <w:rsid w:val="00FE60F9"/>
    <w:rPr>
      <w:rFonts w:ascii="Cambria" w:hAnsi="Cambria"/>
    </w:rPr>
  </w:style>
  <w:style w:type="character" w:customStyle="1" w:styleId="Heading5Char">
    <w:name w:val="Heading 5 Char"/>
    <w:basedOn w:val="DefaultParagraphFont"/>
    <w:link w:val="Heading5"/>
    <w:uiPriority w:val="9"/>
    <w:rsid w:val="006E1462"/>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C81A01"/>
    <w:rPr>
      <w:color w:val="0000FF"/>
      <w:u w:val="single"/>
    </w:rPr>
  </w:style>
  <w:style w:type="character" w:customStyle="1" w:styleId="doi">
    <w:name w:val="doi"/>
    <w:basedOn w:val="DefaultParagraphFont"/>
    <w:rsid w:val="00A30937"/>
  </w:style>
  <w:style w:type="character" w:customStyle="1" w:styleId="highwire-citation-authors">
    <w:name w:val="highwire-citation-authors"/>
    <w:basedOn w:val="DefaultParagraphFont"/>
    <w:rsid w:val="003F3F1B"/>
  </w:style>
  <w:style w:type="character" w:customStyle="1" w:styleId="highwire-citation-author">
    <w:name w:val="highwire-citation-author"/>
    <w:basedOn w:val="DefaultParagraphFont"/>
    <w:rsid w:val="003F3F1B"/>
  </w:style>
  <w:style w:type="character" w:customStyle="1" w:styleId="highwire-cite-metadata-journal-title">
    <w:name w:val="highwire-cite-metadata-journal-title"/>
    <w:basedOn w:val="DefaultParagraphFont"/>
    <w:rsid w:val="003F3F1B"/>
  </w:style>
  <w:style w:type="character" w:customStyle="1" w:styleId="highwire-cite-metadata-volume">
    <w:name w:val="highwire-cite-metadata-volume"/>
    <w:basedOn w:val="DefaultParagraphFont"/>
    <w:rsid w:val="003F3F1B"/>
  </w:style>
  <w:style w:type="character" w:customStyle="1" w:styleId="label">
    <w:name w:val="label"/>
    <w:basedOn w:val="DefaultParagraphFont"/>
    <w:rsid w:val="003F3F1B"/>
  </w:style>
  <w:style w:type="character" w:customStyle="1" w:styleId="highwire-cite-metadata-issue">
    <w:name w:val="highwire-cite-metadata-issue"/>
    <w:basedOn w:val="DefaultParagraphFont"/>
    <w:rsid w:val="003F3F1B"/>
  </w:style>
  <w:style w:type="character" w:customStyle="1" w:styleId="highwire-cite-metadata-pages">
    <w:name w:val="highwire-cite-metadata-pages"/>
    <w:basedOn w:val="DefaultParagraphFont"/>
    <w:rsid w:val="003F3F1B"/>
  </w:style>
  <w:style w:type="character" w:customStyle="1" w:styleId="highwire-cite-metadata-doi">
    <w:name w:val="highwire-cite-metadata-doi"/>
    <w:basedOn w:val="DefaultParagraphFont"/>
    <w:rsid w:val="003F3F1B"/>
  </w:style>
  <w:style w:type="character" w:customStyle="1" w:styleId="hlfld-title">
    <w:name w:val="hlfld-title"/>
    <w:basedOn w:val="DefaultParagraphFont"/>
    <w:rsid w:val="00333CFE"/>
  </w:style>
  <w:style w:type="character" w:customStyle="1" w:styleId="author">
    <w:name w:val="author"/>
    <w:basedOn w:val="DefaultParagraphFont"/>
    <w:rsid w:val="003B2607"/>
  </w:style>
  <w:style w:type="character" w:customStyle="1" w:styleId="pubyear">
    <w:name w:val="pubyear"/>
    <w:basedOn w:val="DefaultParagraphFont"/>
    <w:rsid w:val="003B2607"/>
  </w:style>
  <w:style w:type="character" w:customStyle="1" w:styleId="articletitle">
    <w:name w:val="articletitle"/>
    <w:basedOn w:val="DefaultParagraphFont"/>
    <w:rsid w:val="003B2607"/>
  </w:style>
  <w:style w:type="character" w:customStyle="1" w:styleId="journaltitle">
    <w:name w:val="journaltitle"/>
    <w:basedOn w:val="DefaultParagraphFont"/>
    <w:rsid w:val="003B2607"/>
  </w:style>
  <w:style w:type="character" w:customStyle="1" w:styleId="vol">
    <w:name w:val="vol"/>
    <w:basedOn w:val="DefaultParagraphFont"/>
    <w:rsid w:val="003B2607"/>
  </w:style>
  <w:style w:type="character" w:customStyle="1" w:styleId="pagefirst">
    <w:name w:val="pagefirst"/>
    <w:basedOn w:val="DefaultParagraphFont"/>
    <w:rsid w:val="003B260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D6278"/>
    <w:pPr>
      <w:spacing w:before="100" w:beforeAutospacing="1" w:after="100" w:afterAutospacing="1"/>
      <w:outlineLvl w:val="0"/>
    </w:pPr>
    <w:rPr>
      <w:rFonts w:ascii="Times" w:hAnsi="Times"/>
      <w:b/>
      <w:bCs/>
      <w:kern w:val="36"/>
      <w:sz w:val="48"/>
      <w:szCs w:val="48"/>
    </w:rPr>
  </w:style>
  <w:style w:type="paragraph" w:styleId="Heading5">
    <w:name w:val="heading 5"/>
    <w:basedOn w:val="Normal"/>
    <w:next w:val="Normal"/>
    <w:link w:val="Heading5Char"/>
    <w:uiPriority w:val="9"/>
    <w:unhideWhenUsed/>
    <w:qFormat/>
    <w:rsid w:val="006E146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3DAC"/>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B8276E"/>
  </w:style>
  <w:style w:type="character" w:styleId="Emphasis">
    <w:name w:val="Emphasis"/>
    <w:basedOn w:val="DefaultParagraphFont"/>
    <w:uiPriority w:val="20"/>
    <w:qFormat/>
    <w:rsid w:val="00EE2F67"/>
    <w:rPr>
      <w:i/>
      <w:iCs/>
    </w:rPr>
  </w:style>
  <w:style w:type="character" w:customStyle="1" w:styleId="Heading1Char">
    <w:name w:val="Heading 1 Char"/>
    <w:basedOn w:val="DefaultParagraphFont"/>
    <w:link w:val="Heading1"/>
    <w:uiPriority w:val="9"/>
    <w:rsid w:val="00BD6278"/>
    <w:rPr>
      <w:rFonts w:ascii="Times" w:hAnsi="Times"/>
      <w:b/>
      <w:bCs/>
      <w:kern w:val="36"/>
      <w:sz w:val="48"/>
      <w:szCs w:val="48"/>
    </w:rPr>
  </w:style>
  <w:style w:type="paragraph" w:customStyle="1" w:styleId="EndNoteBibliography">
    <w:name w:val="EndNote Bibliography"/>
    <w:basedOn w:val="Normal"/>
    <w:rsid w:val="00FE60F9"/>
    <w:rPr>
      <w:rFonts w:ascii="Cambria" w:hAnsi="Cambria"/>
    </w:rPr>
  </w:style>
  <w:style w:type="character" w:customStyle="1" w:styleId="Heading5Char">
    <w:name w:val="Heading 5 Char"/>
    <w:basedOn w:val="DefaultParagraphFont"/>
    <w:link w:val="Heading5"/>
    <w:uiPriority w:val="9"/>
    <w:rsid w:val="006E1462"/>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C81A01"/>
    <w:rPr>
      <w:color w:val="0000FF"/>
      <w:u w:val="single"/>
    </w:rPr>
  </w:style>
  <w:style w:type="character" w:customStyle="1" w:styleId="doi">
    <w:name w:val="doi"/>
    <w:basedOn w:val="DefaultParagraphFont"/>
    <w:rsid w:val="00A30937"/>
  </w:style>
  <w:style w:type="character" w:customStyle="1" w:styleId="highwire-citation-authors">
    <w:name w:val="highwire-citation-authors"/>
    <w:basedOn w:val="DefaultParagraphFont"/>
    <w:rsid w:val="003F3F1B"/>
  </w:style>
  <w:style w:type="character" w:customStyle="1" w:styleId="highwire-citation-author">
    <w:name w:val="highwire-citation-author"/>
    <w:basedOn w:val="DefaultParagraphFont"/>
    <w:rsid w:val="003F3F1B"/>
  </w:style>
  <w:style w:type="character" w:customStyle="1" w:styleId="highwire-cite-metadata-journal-title">
    <w:name w:val="highwire-cite-metadata-journal-title"/>
    <w:basedOn w:val="DefaultParagraphFont"/>
    <w:rsid w:val="003F3F1B"/>
  </w:style>
  <w:style w:type="character" w:customStyle="1" w:styleId="highwire-cite-metadata-volume">
    <w:name w:val="highwire-cite-metadata-volume"/>
    <w:basedOn w:val="DefaultParagraphFont"/>
    <w:rsid w:val="003F3F1B"/>
  </w:style>
  <w:style w:type="character" w:customStyle="1" w:styleId="label">
    <w:name w:val="label"/>
    <w:basedOn w:val="DefaultParagraphFont"/>
    <w:rsid w:val="003F3F1B"/>
  </w:style>
  <w:style w:type="character" w:customStyle="1" w:styleId="highwire-cite-metadata-issue">
    <w:name w:val="highwire-cite-metadata-issue"/>
    <w:basedOn w:val="DefaultParagraphFont"/>
    <w:rsid w:val="003F3F1B"/>
  </w:style>
  <w:style w:type="character" w:customStyle="1" w:styleId="highwire-cite-metadata-pages">
    <w:name w:val="highwire-cite-metadata-pages"/>
    <w:basedOn w:val="DefaultParagraphFont"/>
    <w:rsid w:val="003F3F1B"/>
  </w:style>
  <w:style w:type="character" w:customStyle="1" w:styleId="highwire-cite-metadata-doi">
    <w:name w:val="highwire-cite-metadata-doi"/>
    <w:basedOn w:val="DefaultParagraphFont"/>
    <w:rsid w:val="003F3F1B"/>
  </w:style>
  <w:style w:type="character" w:customStyle="1" w:styleId="hlfld-title">
    <w:name w:val="hlfld-title"/>
    <w:basedOn w:val="DefaultParagraphFont"/>
    <w:rsid w:val="00333CFE"/>
  </w:style>
  <w:style w:type="character" w:customStyle="1" w:styleId="author">
    <w:name w:val="author"/>
    <w:basedOn w:val="DefaultParagraphFont"/>
    <w:rsid w:val="003B2607"/>
  </w:style>
  <w:style w:type="character" w:customStyle="1" w:styleId="pubyear">
    <w:name w:val="pubyear"/>
    <w:basedOn w:val="DefaultParagraphFont"/>
    <w:rsid w:val="003B2607"/>
  </w:style>
  <w:style w:type="character" w:customStyle="1" w:styleId="articletitle">
    <w:name w:val="articletitle"/>
    <w:basedOn w:val="DefaultParagraphFont"/>
    <w:rsid w:val="003B2607"/>
  </w:style>
  <w:style w:type="character" w:customStyle="1" w:styleId="journaltitle">
    <w:name w:val="journaltitle"/>
    <w:basedOn w:val="DefaultParagraphFont"/>
    <w:rsid w:val="003B2607"/>
  </w:style>
  <w:style w:type="character" w:customStyle="1" w:styleId="vol">
    <w:name w:val="vol"/>
    <w:basedOn w:val="DefaultParagraphFont"/>
    <w:rsid w:val="003B2607"/>
  </w:style>
  <w:style w:type="character" w:customStyle="1" w:styleId="pagefirst">
    <w:name w:val="pagefirst"/>
    <w:basedOn w:val="DefaultParagraphFont"/>
    <w:rsid w:val="003B2607"/>
  </w:style>
</w:styles>
</file>

<file path=word/webSettings.xml><?xml version="1.0" encoding="utf-8"?>
<w:webSettings xmlns:r="http://schemas.openxmlformats.org/officeDocument/2006/relationships" xmlns:w="http://schemas.openxmlformats.org/wordprocessingml/2006/main">
  <w:divs>
    <w:div w:id="18355630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2Fnn.3465" TargetMode="External"/><Relationship Id="rId13" Type="http://schemas.openxmlformats.org/officeDocument/2006/relationships/hyperlink" Target="https://www.ncbi.nlm.nih.gov/pubmed/?term=Yalcin%20B%5BAuthor%5D&amp;cauthor=true&amp;cauthor_uid=1757421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n.wikipedia.org/wiki/Digital_object_identifier" TargetMode="External"/><Relationship Id="rId12" Type="http://schemas.openxmlformats.org/officeDocument/2006/relationships/hyperlink" Target="https://www.ncbi.nlm.nih.gov/pubmed/?term=Munaf%C3%B2%20MR%5BAuthor%5D&amp;cauthor=true&amp;cauthor_uid=1757421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x.doi.org/10.1186%2Fs12862-015-0533-8" TargetMode="External"/><Relationship Id="rId1" Type="http://schemas.openxmlformats.org/officeDocument/2006/relationships/styles" Target="styles.xml"/><Relationship Id="rId6" Type="http://schemas.openxmlformats.org/officeDocument/2006/relationships/hyperlink" Target="https://dx.doi.org/10.1093%2Fscan%2Fnsq020" TargetMode="External"/><Relationship Id="rId11" Type="http://schemas.openxmlformats.org/officeDocument/2006/relationships/hyperlink" Target="https://dx.doi.org/10.1016%2Fj.cell.2016.08.067" TargetMode="External"/><Relationship Id="rId5" Type="http://schemas.openxmlformats.org/officeDocument/2006/relationships/hyperlink" Target="https://doi.org/10.1016/j.neuropharm.2014.05.041" TargetMode="External"/><Relationship Id="rId15" Type="http://schemas.openxmlformats.org/officeDocument/2006/relationships/hyperlink" Target="https://www.ncbi.nlm.nih.gov/pubmed/?term=Flint%20J%5BAuthor%5D&amp;cauthor=true&amp;cauthor_uid=17574217" TargetMode="External"/><Relationship Id="rId10" Type="http://schemas.openxmlformats.org/officeDocument/2006/relationships/hyperlink" Target="https://doi.org/10.1016/S0079-6123(08)00428-7" TargetMode="External"/><Relationship Id="rId19" Type="http://schemas.microsoft.com/office/2007/relationships/stylesWithEffects" Target="stylesWithEffects.xml"/><Relationship Id="rId4" Type="http://schemas.openxmlformats.org/officeDocument/2006/relationships/hyperlink" Target="https://doi.org/10.1371/journal.pgen.1005628" TargetMode="External"/><Relationship Id="rId9" Type="http://schemas.openxmlformats.org/officeDocument/2006/relationships/hyperlink" Target="https://doi.org/10.1016/j.copsyc.2017.02.011" TargetMode="External"/><Relationship Id="rId14" Type="http://schemas.openxmlformats.org/officeDocument/2006/relationships/hyperlink" Target="https://www.ncbi.nlm.nih.gov/pubmed/?term=Willis-Owen%20SA%5BAuthor%5D&amp;cauthor=true&amp;cauthor_uid=17574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2652</Words>
  <Characters>15120</Characters>
  <Application>Microsoft Office Word</Application>
  <DocSecurity>0</DocSecurity>
  <Lines>126</Lines>
  <Paragraphs>35</Paragraphs>
  <ScaleCrop>false</ScaleCrop>
  <Company>Uppsala University</Company>
  <LinksUpToDate>false</LinksUpToDate>
  <CharactersWithSpaces>17737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Immonen</dc:creator>
  <cp:keywords/>
  <dc:description/>
  <cp:lastModifiedBy>wborres</cp:lastModifiedBy>
  <cp:revision>43</cp:revision>
  <dcterms:created xsi:type="dcterms:W3CDTF">2017-09-01T06:49:00Z</dcterms:created>
  <dcterms:modified xsi:type="dcterms:W3CDTF">2018-02-26T09:46:00Z</dcterms:modified>
</cp:coreProperties>
</file>