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F3" w:rsidRDefault="00207EF3" w:rsidP="00207EF3">
      <w:pPr>
        <w:rPr>
          <w:b/>
          <w:sz w:val="30"/>
          <w:szCs w:val="30"/>
          <w:u w:val="single"/>
        </w:rPr>
      </w:pPr>
      <w:r w:rsidRPr="00207EF3">
        <w:rPr>
          <w:b/>
          <w:sz w:val="30"/>
          <w:szCs w:val="30"/>
          <w:u w:val="single"/>
        </w:rPr>
        <w:t>Supplementary information</w:t>
      </w:r>
    </w:p>
    <w:p w:rsidR="00207EF3" w:rsidRDefault="00207EF3" w:rsidP="00207EF3">
      <w:pPr>
        <w:spacing w:line="480" w:lineRule="auto"/>
        <w:rPr>
          <w:rFonts w:cstheme="minorHAnsi"/>
          <w:b/>
        </w:rPr>
      </w:pPr>
    </w:p>
    <w:p w:rsidR="00207EF3" w:rsidRDefault="00207EF3" w:rsidP="00207EF3">
      <w:pPr>
        <w:spacing w:line="480" w:lineRule="auto"/>
        <w:rPr>
          <w:rFonts w:cstheme="minorHAnsi"/>
          <w:b/>
        </w:rPr>
      </w:pPr>
      <w:r w:rsidRPr="00207EF3">
        <w:rPr>
          <w:rFonts w:cstheme="minorHAnsi"/>
          <w:b/>
        </w:rPr>
        <w:t>Intersexual conflict influences female reproductive success in a female-dispersing primate</w:t>
      </w:r>
    </w:p>
    <w:p w:rsidR="00207EF3" w:rsidRPr="00207EF3" w:rsidRDefault="00207EF3" w:rsidP="00207EF3">
      <w:pPr>
        <w:spacing w:line="480" w:lineRule="auto"/>
        <w:rPr>
          <w:rFonts w:cstheme="minorHAnsi"/>
        </w:rPr>
      </w:pPr>
      <w:r w:rsidRPr="00207EF3">
        <w:rPr>
          <w:rFonts w:cstheme="minorHAnsi"/>
        </w:rPr>
        <w:t>Journal: Behavioral Ecology and Sociobiology</w:t>
      </w:r>
    </w:p>
    <w:p w:rsidR="00207EF3" w:rsidRPr="00DC126D" w:rsidRDefault="00207EF3" w:rsidP="00207EF3">
      <w:pPr>
        <w:spacing w:line="480" w:lineRule="auto"/>
        <w:rPr>
          <w:rFonts w:ascii="Times New Roman" w:hAnsi="Times New Roman"/>
        </w:rPr>
      </w:pPr>
      <w:r w:rsidRPr="00DC126D">
        <w:rPr>
          <w:rFonts w:ascii="Times New Roman" w:hAnsi="Times New Roman"/>
        </w:rPr>
        <w:t xml:space="preserve">Marie L. Manguette, Andrew M. Robbins, Thomas Breuer, Emma </w:t>
      </w:r>
      <w:r>
        <w:rPr>
          <w:rFonts w:ascii="Times New Roman" w:hAnsi="Times New Roman"/>
        </w:rPr>
        <w:t xml:space="preserve">J. </w:t>
      </w:r>
      <w:r w:rsidRPr="00DC126D">
        <w:rPr>
          <w:rFonts w:ascii="Times New Roman" w:hAnsi="Times New Roman"/>
        </w:rPr>
        <w:t xml:space="preserve">Stokes, Richard </w:t>
      </w:r>
      <w:r>
        <w:rPr>
          <w:rFonts w:ascii="Times New Roman" w:hAnsi="Times New Roman"/>
        </w:rPr>
        <w:t xml:space="preserve">J. </w:t>
      </w:r>
      <w:r w:rsidRPr="00DC126D">
        <w:rPr>
          <w:rFonts w:ascii="Times New Roman" w:hAnsi="Times New Roman"/>
        </w:rPr>
        <w:t>Parnell &amp; Martha M. Robbins</w:t>
      </w:r>
    </w:p>
    <w:p w:rsidR="00207EF3" w:rsidRDefault="00207EF3" w:rsidP="00207EF3">
      <w:pPr>
        <w:spacing w:after="0" w:line="480" w:lineRule="auto"/>
        <w:rPr>
          <w:rFonts w:ascii="Times New Roman" w:hAnsi="Times New Roman"/>
          <w:b/>
          <w:i/>
        </w:rPr>
      </w:pPr>
    </w:p>
    <w:p w:rsidR="00207EF3" w:rsidRDefault="00207EF3" w:rsidP="00207EF3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DC126D">
        <w:rPr>
          <w:rFonts w:ascii="Times New Roman" w:hAnsi="Times New Roman"/>
          <w:b/>
          <w:i/>
        </w:rPr>
        <w:t>Corresponding author:</w:t>
      </w:r>
      <w:r w:rsidRPr="00DC126D">
        <w:rPr>
          <w:rFonts w:ascii="Times New Roman" w:hAnsi="Times New Roman"/>
          <w:b/>
          <w:sz w:val="20"/>
          <w:szCs w:val="20"/>
        </w:rPr>
        <w:t xml:space="preserve"> </w:t>
      </w:r>
    </w:p>
    <w:p w:rsidR="00207EF3" w:rsidRPr="00DC126D" w:rsidRDefault="00207EF3" w:rsidP="00207EF3">
      <w:pPr>
        <w:spacing w:after="0" w:line="480" w:lineRule="auto"/>
        <w:rPr>
          <w:rFonts w:ascii="Times New Roman" w:hAnsi="Times New Roman"/>
          <w:b/>
        </w:rPr>
      </w:pPr>
      <w:r w:rsidRPr="00DC126D">
        <w:rPr>
          <w:rFonts w:ascii="Times New Roman" w:hAnsi="Times New Roman"/>
          <w:b/>
        </w:rPr>
        <w:t xml:space="preserve">Marie L. Manguette </w:t>
      </w:r>
    </w:p>
    <w:p w:rsidR="00207EF3" w:rsidRPr="00DC126D" w:rsidRDefault="00207EF3" w:rsidP="00207EF3">
      <w:pPr>
        <w:spacing w:after="0" w:line="480" w:lineRule="auto"/>
        <w:contextualSpacing/>
        <w:rPr>
          <w:rFonts w:ascii="Times New Roman" w:hAnsi="Times New Roman"/>
        </w:rPr>
      </w:pPr>
      <w:r w:rsidRPr="00DC126D">
        <w:rPr>
          <w:rFonts w:ascii="Times New Roman" w:hAnsi="Times New Roman"/>
        </w:rPr>
        <w:t xml:space="preserve">Max Planck Institute for Evolutionary Anthropology, </w:t>
      </w:r>
      <w:proofErr w:type="spellStart"/>
      <w:r w:rsidRPr="00DC126D">
        <w:rPr>
          <w:rFonts w:ascii="Times New Roman" w:hAnsi="Times New Roman"/>
        </w:rPr>
        <w:t>Deutscher</w:t>
      </w:r>
      <w:proofErr w:type="spellEnd"/>
      <w:r w:rsidRPr="00DC126D">
        <w:rPr>
          <w:rFonts w:ascii="Times New Roman" w:hAnsi="Times New Roman"/>
        </w:rPr>
        <w:t xml:space="preserve"> </w:t>
      </w:r>
      <w:proofErr w:type="spellStart"/>
      <w:r w:rsidRPr="00DC126D">
        <w:rPr>
          <w:rFonts w:ascii="Times New Roman" w:hAnsi="Times New Roman"/>
        </w:rPr>
        <w:t>Platz</w:t>
      </w:r>
      <w:proofErr w:type="spellEnd"/>
      <w:r w:rsidRPr="00DC126D">
        <w:rPr>
          <w:rFonts w:ascii="Times New Roman" w:hAnsi="Times New Roman"/>
        </w:rPr>
        <w:t xml:space="preserve"> 6, 04103 Leipzig, Germany </w:t>
      </w:r>
    </w:p>
    <w:p w:rsidR="00207EF3" w:rsidRPr="00DC126D" w:rsidRDefault="00207EF3" w:rsidP="00207EF3">
      <w:pPr>
        <w:spacing w:after="0" w:line="480" w:lineRule="auto"/>
        <w:rPr>
          <w:rFonts w:ascii="Times New Roman" w:hAnsi="Times New Roman"/>
        </w:rPr>
      </w:pPr>
      <w:r w:rsidRPr="00DC126D">
        <w:rPr>
          <w:rFonts w:ascii="Times New Roman" w:hAnsi="Times New Roman"/>
        </w:rPr>
        <w:t xml:space="preserve">Email: </w:t>
      </w:r>
      <w:hyperlink r:id="rId5" w:history="1">
        <w:r w:rsidRPr="00DC126D">
          <w:rPr>
            <w:rStyle w:val="Hyperlink"/>
            <w:rFonts w:ascii="Times New Roman" w:hAnsi="Times New Roman"/>
          </w:rPr>
          <w:t>marie_manguette@eva.mpg.de</w:t>
        </w:r>
      </w:hyperlink>
      <w:bookmarkStart w:id="0" w:name="_GoBack"/>
      <w:bookmarkEnd w:id="0"/>
    </w:p>
    <w:p w:rsidR="00207EF3" w:rsidRDefault="00207EF3" w:rsidP="00207EF3">
      <w:pPr>
        <w:spacing w:line="480" w:lineRule="auto"/>
        <w:rPr>
          <w:rFonts w:cstheme="minorHAnsi"/>
          <w:b/>
        </w:rPr>
      </w:pPr>
    </w:p>
    <w:p w:rsidR="00207EF3" w:rsidRPr="00207EF3" w:rsidRDefault="00207EF3" w:rsidP="00207EF3">
      <w:pPr>
        <w:spacing w:line="480" w:lineRule="auto"/>
        <w:rPr>
          <w:rFonts w:cstheme="minorHAnsi"/>
          <w:b/>
        </w:rPr>
      </w:pPr>
    </w:p>
    <w:p w:rsidR="00B834FD" w:rsidRPr="00207EF3" w:rsidRDefault="00B834FD" w:rsidP="00C5443A">
      <w:pPr>
        <w:rPr>
          <w:rFonts w:cstheme="minorHAnsi"/>
        </w:rPr>
      </w:pPr>
    </w:p>
    <w:p w:rsidR="00207EF3" w:rsidRDefault="00207EF3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C5443A" w:rsidRPr="00774B08" w:rsidRDefault="00993B78" w:rsidP="00C5443A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Table S</w:t>
      </w:r>
      <w:r w:rsidR="00C5443A" w:rsidRPr="00774B08">
        <w:rPr>
          <w:b/>
          <w:sz w:val="20"/>
          <w:szCs w:val="20"/>
        </w:rPr>
        <w:t>1:</w:t>
      </w:r>
      <w:r w:rsidR="00C5443A" w:rsidRPr="00774B08">
        <w:rPr>
          <w:sz w:val="20"/>
          <w:szCs w:val="20"/>
        </w:rPr>
        <w:t xml:space="preserve"> Summary of the study groups used for this study. First and last years of observation as a reproductive group. Number of reproductive group-years and female-years for each group. Number of observed births, surviving births and censored cases (infants who </w:t>
      </w:r>
      <w:proofErr w:type="gramStart"/>
      <w:r w:rsidR="00C5443A" w:rsidRPr="00774B08">
        <w:rPr>
          <w:sz w:val="20"/>
          <w:szCs w:val="20"/>
        </w:rPr>
        <w:t>haven’t</w:t>
      </w:r>
      <w:proofErr w:type="gramEnd"/>
      <w:r w:rsidR="00C5443A" w:rsidRPr="00774B08">
        <w:rPr>
          <w:sz w:val="20"/>
          <w:szCs w:val="20"/>
        </w:rPr>
        <w:t xml:space="preserve"> reach age 4 at the end of the study). </w:t>
      </w:r>
      <w:r w:rsidR="00C96C70" w:rsidRPr="00774B08">
        <w:rPr>
          <w:sz w:val="20"/>
          <w:szCs w:val="20"/>
        </w:rPr>
        <w:t>Visits per y</w:t>
      </w:r>
      <w:r w:rsidR="00A017C0" w:rsidRPr="00774B08">
        <w:rPr>
          <w:sz w:val="20"/>
          <w:szCs w:val="20"/>
        </w:rPr>
        <w:t>ear is the a</w:t>
      </w:r>
      <w:r w:rsidR="00C5443A" w:rsidRPr="00774B08">
        <w:rPr>
          <w:sz w:val="20"/>
          <w:szCs w:val="20"/>
        </w:rPr>
        <w:t>verage number of visits to the clearing per year of observation as a rep</w:t>
      </w:r>
      <w:r w:rsidR="00B834FD" w:rsidRPr="00774B08">
        <w:rPr>
          <w:sz w:val="20"/>
          <w:szCs w:val="20"/>
        </w:rPr>
        <w:t xml:space="preserve">roductive group. Group status is the status of the group at the end of the study period: the silverback disappeared, the group disintegrated and no longer exists (group disintegrated), the females transferred out and the group became non-reproductive or all-male, or the silverback became solitary again (non-reproductive group) or the group is still present in the study as a reproductive group (present). </w:t>
      </w:r>
    </w:p>
    <w:tbl>
      <w:tblPr>
        <w:tblStyle w:val="TableGrid"/>
        <w:tblW w:w="9545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900"/>
        <w:gridCol w:w="1260"/>
        <w:gridCol w:w="810"/>
        <w:gridCol w:w="900"/>
        <w:gridCol w:w="720"/>
        <w:gridCol w:w="990"/>
        <w:gridCol w:w="990"/>
        <w:gridCol w:w="849"/>
        <w:gridCol w:w="2126"/>
      </w:tblGrid>
      <w:tr w:rsidR="00C5443A" w:rsidRPr="000463FB" w:rsidTr="00B834FD">
        <w:tc>
          <w:tcPr>
            <w:tcW w:w="900" w:type="dxa"/>
          </w:tcPr>
          <w:p w:rsidR="00C5443A" w:rsidRPr="000463FB" w:rsidRDefault="00C5443A" w:rsidP="00D04C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SB </w:t>
            </w:r>
            <w:r w:rsidRPr="000463F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260" w:type="dxa"/>
          </w:tcPr>
          <w:p w:rsidR="00C5443A" w:rsidRPr="000463FB" w:rsidRDefault="00C5443A" w:rsidP="00D04C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</w:t>
            </w:r>
            <w:r w:rsidRPr="000463FB">
              <w:rPr>
                <w:b/>
                <w:sz w:val="18"/>
                <w:szCs w:val="18"/>
              </w:rPr>
              <w:t>ears observed</w:t>
            </w:r>
          </w:p>
        </w:tc>
        <w:tc>
          <w:tcPr>
            <w:tcW w:w="810" w:type="dxa"/>
          </w:tcPr>
          <w:p w:rsidR="00C5443A" w:rsidRDefault="00C5443A" w:rsidP="00D04C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Group- years</w:t>
            </w:r>
          </w:p>
        </w:tc>
        <w:tc>
          <w:tcPr>
            <w:tcW w:w="900" w:type="dxa"/>
          </w:tcPr>
          <w:p w:rsidR="00C5443A" w:rsidRDefault="00C5443A" w:rsidP="00D04C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Female- years</w:t>
            </w:r>
          </w:p>
        </w:tc>
        <w:tc>
          <w:tcPr>
            <w:tcW w:w="720" w:type="dxa"/>
          </w:tcPr>
          <w:p w:rsidR="00C5443A" w:rsidRPr="000463FB" w:rsidRDefault="00C5443A" w:rsidP="00D04C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Births</w:t>
            </w:r>
          </w:p>
        </w:tc>
        <w:tc>
          <w:tcPr>
            <w:tcW w:w="990" w:type="dxa"/>
          </w:tcPr>
          <w:p w:rsidR="00C5443A" w:rsidRPr="000463FB" w:rsidRDefault="00C5443A" w:rsidP="00D04C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Surviving infants to age 4</w:t>
            </w:r>
          </w:p>
        </w:tc>
        <w:tc>
          <w:tcPr>
            <w:tcW w:w="990" w:type="dxa"/>
          </w:tcPr>
          <w:p w:rsidR="00C5443A" w:rsidRDefault="00C5443A" w:rsidP="00D04C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Censored </w:t>
            </w:r>
          </w:p>
        </w:tc>
        <w:tc>
          <w:tcPr>
            <w:tcW w:w="849" w:type="dxa"/>
          </w:tcPr>
          <w:p w:rsidR="00C5443A" w:rsidRPr="000463FB" w:rsidRDefault="00C96C70" w:rsidP="00C96C7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Visits per </w:t>
            </w:r>
            <w:r w:rsidR="00C5443A">
              <w:rPr>
                <w:b/>
                <w:sz w:val="18"/>
                <w:szCs w:val="18"/>
              </w:rPr>
              <w:t>year</w:t>
            </w:r>
          </w:p>
        </w:tc>
        <w:tc>
          <w:tcPr>
            <w:tcW w:w="2126" w:type="dxa"/>
          </w:tcPr>
          <w:p w:rsidR="00C5443A" w:rsidRPr="000463FB" w:rsidRDefault="00C5443A" w:rsidP="00D04C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Group status</w:t>
            </w:r>
          </w:p>
        </w:tc>
      </w:tr>
      <w:tr w:rsidR="00C5443A" w:rsidRPr="000463FB" w:rsidTr="00B834FD">
        <w:tc>
          <w:tcPr>
            <w:tcW w:w="900" w:type="dxa"/>
          </w:tcPr>
          <w:p w:rsidR="00C5443A" w:rsidRPr="008D53D5" w:rsidRDefault="00C5443A" w:rsidP="00D04C96">
            <w:pPr>
              <w:rPr>
                <w:sz w:val="18"/>
                <w:szCs w:val="18"/>
              </w:rPr>
            </w:pPr>
            <w:r w:rsidRPr="008D53D5">
              <w:rPr>
                <w:sz w:val="18"/>
                <w:szCs w:val="18"/>
              </w:rPr>
              <w:t>FFF</w:t>
            </w:r>
          </w:p>
        </w:tc>
        <w:tc>
          <w:tcPr>
            <w:tcW w:w="1260" w:type="dxa"/>
          </w:tcPr>
          <w:p w:rsidR="00C5443A" w:rsidRPr="008D53D5" w:rsidRDefault="00C5443A" w:rsidP="00D04C96">
            <w:pPr>
              <w:rPr>
                <w:sz w:val="18"/>
                <w:szCs w:val="18"/>
              </w:rPr>
            </w:pPr>
            <w:r w:rsidRPr="008D53D5">
              <w:rPr>
                <w:sz w:val="18"/>
                <w:szCs w:val="18"/>
              </w:rPr>
              <w:t>+1995-1996</w:t>
            </w:r>
          </w:p>
        </w:tc>
        <w:tc>
          <w:tcPr>
            <w:tcW w:w="810" w:type="dxa"/>
          </w:tcPr>
          <w:p w:rsidR="00C5443A" w:rsidRPr="0042198F" w:rsidRDefault="00C5443A" w:rsidP="00D04C96">
            <w:pPr>
              <w:jc w:val="right"/>
              <w:rPr>
                <w:sz w:val="18"/>
                <w:szCs w:val="18"/>
              </w:rPr>
            </w:pPr>
            <w:r w:rsidRPr="0042198F">
              <w:rPr>
                <w:sz w:val="18"/>
                <w:szCs w:val="18"/>
              </w:rPr>
              <w:t>1.1</w:t>
            </w:r>
          </w:p>
        </w:tc>
        <w:tc>
          <w:tcPr>
            <w:tcW w:w="900" w:type="dxa"/>
          </w:tcPr>
          <w:p w:rsidR="00C5443A" w:rsidRPr="006B10C0" w:rsidRDefault="00C5443A" w:rsidP="00D04C96">
            <w:pPr>
              <w:jc w:val="right"/>
              <w:rPr>
                <w:sz w:val="18"/>
                <w:szCs w:val="18"/>
              </w:rPr>
            </w:pPr>
            <w:r w:rsidRPr="006B10C0">
              <w:rPr>
                <w:sz w:val="18"/>
                <w:szCs w:val="18"/>
              </w:rPr>
              <w:t>2.2</w:t>
            </w:r>
          </w:p>
        </w:tc>
        <w:tc>
          <w:tcPr>
            <w:tcW w:w="720" w:type="dxa"/>
          </w:tcPr>
          <w:p w:rsidR="00C5443A" w:rsidRPr="006B10C0" w:rsidRDefault="00C5443A" w:rsidP="00D04C96">
            <w:pPr>
              <w:jc w:val="center"/>
              <w:rPr>
                <w:sz w:val="18"/>
                <w:szCs w:val="18"/>
              </w:rPr>
            </w:pPr>
            <w:r w:rsidRPr="006B10C0"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C5443A" w:rsidRPr="006B10C0" w:rsidRDefault="00C5443A" w:rsidP="00D04C96">
            <w:pPr>
              <w:jc w:val="center"/>
              <w:rPr>
                <w:sz w:val="18"/>
                <w:szCs w:val="18"/>
              </w:rPr>
            </w:pPr>
            <w:r w:rsidRPr="006B10C0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C5443A" w:rsidRDefault="00C5443A" w:rsidP="00D04C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C96C70" w:rsidRDefault="00C5443A" w:rsidP="00D04C96">
            <w:pPr>
              <w:rPr>
                <w:sz w:val="18"/>
                <w:szCs w:val="18"/>
              </w:rPr>
            </w:pPr>
            <w:r w:rsidRPr="00C96C70">
              <w:rPr>
                <w:sz w:val="18"/>
                <w:szCs w:val="18"/>
              </w:rPr>
              <w:t>63</w:t>
            </w:r>
          </w:p>
        </w:tc>
        <w:tc>
          <w:tcPr>
            <w:tcW w:w="2126" w:type="dxa"/>
          </w:tcPr>
          <w:p w:rsidR="00C5443A" w:rsidRPr="00BD006E" w:rsidRDefault="008223CE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+1995-2003</w:t>
            </w:r>
          </w:p>
        </w:tc>
        <w:tc>
          <w:tcPr>
            <w:tcW w:w="810" w:type="dxa"/>
          </w:tcPr>
          <w:p w:rsidR="00C5443A" w:rsidRPr="0042198F" w:rsidRDefault="00C5443A" w:rsidP="00D04C96">
            <w:pPr>
              <w:jc w:val="right"/>
              <w:rPr>
                <w:sz w:val="18"/>
                <w:szCs w:val="18"/>
              </w:rPr>
            </w:pPr>
            <w:r w:rsidRPr="0042198F">
              <w:rPr>
                <w:sz w:val="18"/>
                <w:szCs w:val="18"/>
              </w:rPr>
              <w:t>7.0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2126" w:type="dxa"/>
          </w:tcPr>
          <w:p w:rsidR="00C5443A" w:rsidRPr="008223CE" w:rsidRDefault="00155600" w:rsidP="00D04C96">
            <w:pPr>
              <w:rPr>
                <w:color w:val="FF0000"/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Non-Rep</w:t>
            </w:r>
            <w:r w:rsidR="00B834FD">
              <w:rPr>
                <w:sz w:val="18"/>
                <w:szCs w:val="18"/>
              </w:rPr>
              <w:t>roductive</w:t>
            </w:r>
            <w:r w:rsidRPr="00155600">
              <w:rPr>
                <w:sz w:val="18"/>
                <w:szCs w:val="18"/>
              </w:rPr>
              <w:t xml:space="preserve"> group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Bay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2005-2015</w:t>
            </w:r>
            <w:r>
              <w:rPr>
                <w:sz w:val="18"/>
                <w:szCs w:val="18"/>
              </w:rPr>
              <w:t>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45.0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126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Bom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+2007-2009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Non-Rep</w:t>
            </w:r>
            <w:r w:rsidR="00B834FD">
              <w:rPr>
                <w:sz w:val="18"/>
                <w:szCs w:val="18"/>
              </w:rPr>
              <w:t xml:space="preserve">roductive </w:t>
            </w:r>
            <w:r>
              <w:rPr>
                <w:sz w:val="18"/>
                <w:szCs w:val="18"/>
              </w:rPr>
              <w:t xml:space="preserve"> group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Bon</w:t>
            </w:r>
          </w:p>
        </w:tc>
        <w:tc>
          <w:tcPr>
            <w:tcW w:w="1260" w:type="dxa"/>
          </w:tcPr>
          <w:p w:rsidR="00C5443A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+1995-1999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126" w:type="dxa"/>
          </w:tcPr>
          <w:p w:rsidR="00C5443A" w:rsidRPr="00BD006E" w:rsidRDefault="008223CE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Bor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126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Car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+1995-1999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126" w:type="dxa"/>
          </w:tcPr>
          <w:p w:rsidR="00C5443A" w:rsidRPr="00155600" w:rsidRDefault="00155600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Cli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+1995-2001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23.8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126" w:type="dxa"/>
          </w:tcPr>
          <w:p w:rsidR="00C5443A" w:rsidRPr="00155600" w:rsidRDefault="008223CE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Con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14.6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63.7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Cor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50.9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Dil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Duk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+1995-2000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126" w:type="dxa"/>
          </w:tcPr>
          <w:p w:rsidR="00C5443A" w:rsidRPr="00155600" w:rsidRDefault="008223CE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Dwa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1996-2013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83.6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Non-Rep</w:t>
            </w:r>
            <w:r w:rsidR="00B834FD">
              <w:rPr>
                <w:sz w:val="18"/>
                <w:szCs w:val="18"/>
              </w:rPr>
              <w:t>roductive</w:t>
            </w:r>
            <w:r w:rsidRPr="00155600">
              <w:rPr>
                <w:sz w:val="18"/>
                <w:szCs w:val="18"/>
              </w:rPr>
              <w:t xml:space="preserve"> group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Eme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+1995-2002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34.5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C5443A" w:rsidRPr="00155600" w:rsidRDefault="008223CE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Fra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2000-2001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126" w:type="dxa"/>
          </w:tcPr>
          <w:p w:rsidR="00C5443A" w:rsidRPr="00155600" w:rsidRDefault="008223CE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Geo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18.4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58.5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Gra</w:t>
            </w:r>
            <w:proofErr w:type="spellEnd"/>
          </w:p>
        </w:tc>
        <w:tc>
          <w:tcPr>
            <w:tcW w:w="1260" w:type="dxa"/>
          </w:tcPr>
          <w:p w:rsidR="00C5443A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+2000-2006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C5443A" w:rsidRPr="00155600" w:rsidRDefault="008223CE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Gre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11.9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79.2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Isa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7.8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18.6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Jac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Kha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1996-2015+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15.2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78.7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Mor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2003-2012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8.6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36.3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Non-Rep</w:t>
            </w:r>
            <w:r w:rsidR="00B834FD">
              <w:rPr>
                <w:sz w:val="18"/>
                <w:szCs w:val="18"/>
              </w:rPr>
              <w:t>roductive</w:t>
            </w:r>
            <w:r w:rsidRPr="00155600">
              <w:rPr>
                <w:sz w:val="18"/>
                <w:szCs w:val="18"/>
              </w:rPr>
              <w:t xml:space="preserve"> Group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Mun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New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7.6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20.8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Ob1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+1995-2007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34.1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126" w:type="dxa"/>
          </w:tcPr>
          <w:p w:rsidR="00C5443A" w:rsidRPr="00155600" w:rsidRDefault="008223CE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Pok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Sah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San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+1995-2015+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20.3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47.0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Sas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+1995-2005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9.9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30.9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?</w:t>
            </w:r>
          </w:p>
        </w:tc>
        <w:tc>
          <w:tcPr>
            <w:tcW w:w="2126" w:type="dxa"/>
          </w:tcPr>
          <w:p w:rsidR="00C5443A" w:rsidRPr="00155600" w:rsidRDefault="008223CE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Sco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Sol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+1995-2000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126" w:type="dxa"/>
          </w:tcPr>
          <w:p w:rsidR="00C5443A" w:rsidRPr="00155600" w:rsidRDefault="008223CE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Sto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2006-2015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8.9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20.7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126" w:type="dxa"/>
          </w:tcPr>
          <w:p w:rsidR="00C5443A" w:rsidRPr="00155600" w:rsidRDefault="00C5443A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Non-Rep</w:t>
            </w:r>
            <w:r w:rsidR="00B834FD">
              <w:rPr>
                <w:sz w:val="18"/>
                <w:szCs w:val="18"/>
              </w:rPr>
              <w:t>roductive</w:t>
            </w:r>
            <w:r w:rsidRPr="00155600">
              <w:rPr>
                <w:sz w:val="18"/>
                <w:szCs w:val="18"/>
              </w:rPr>
              <w:t xml:space="preserve"> group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Sul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2000-2007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126" w:type="dxa"/>
          </w:tcPr>
          <w:p w:rsidR="00C5443A" w:rsidRPr="00155600" w:rsidRDefault="008223CE" w:rsidP="00D04C96">
            <w:pPr>
              <w:rPr>
                <w:sz w:val="18"/>
                <w:szCs w:val="18"/>
              </w:rPr>
            </w:pPr>
            <w:r w:rsidRPr="00155600">
              <w:rPr>
                <w:sz w:val="18"/>
                <w:szCs w:val="18"/>
              </w:rPr>
              <w:t>Group disintegrated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Tub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126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Vid</w:t>
            </w:r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126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Present</w:t>
            </w:r>
          </w:p>
        </w:tc>
      </w:tr>
      <w:tr w:rsidR="00C5443A" w:rsidRPr="00BD006E" w:rsidTr="00B834FD">
        <w:tc>
          <w:tcPr>
            <w:tcW w:w="90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proofErr w:type="spellStart"/>
            <w:r w:rsidRPr="00BD006E">
              <w:rPr>
                <w:sz w:val="18"/>
                <w:szCs w:val="18"/>
              </w:rPr>
              <w:t>Zul</w:t>
            </w:r>
            <w:proofErr w:type="spellEnd"/>
          </w:p>
        </w:tc>
        <w:tc>
          <w:tcPr>
            <w:tcW w:w="1260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+2000-2015+</w:t>
            </w:r>
          </w:p>
        </w:tc>
        <w:tc>
          <w:tcPr>
            <w:tcW w:w="81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15.2</w:t>
            </w:r>
          </w:p>
        </w:tc>
        <w:tc>
          <w:tcPr>
            <w:tcW w:w="900" w:type="dxa"/>
          </w:tcPr>
          <w:p w:rsidR="00C5443A" w:rsidRPr="00BD006E" w:rsidRDefault="00C5443A" w:rsidP="00D04C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69.2</w:t>
            </w:r>
          </w:p>
        </w:tc>
        <w:tc>
          <w:tcPr>
            <w:tcW w:w="72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90" w:type="dxa"/>
          </w:tcPr>
          <w:p w:rsidR="00C5443A" w:rsidRPr="00BD006E" w:rsidRDefault="00C5443A" w:rsidP="00D0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126" w:type="dxa"/>
          </w:tcPr>
          <w:p w:rsidR="00C5443A" w:rsidRPr="00BD006E" w:rsidRDefault="00C5443A" w:rsidP="00D04C96">
            <w:pPr>
              <w:rPr>
                <w:sz w:val="18"/>
                <w:szCs w:val="18"/>
              </w:rPr>
            </w:pPr>
            <w:r w:rsidRPr="00BD006E">
              <w:rPr>
                <w:sz w:val="18"/>
                <w:szCs w:val="18"/>
              </w:rPr>
              <w:t>Present</w:t>
            </w:r>
          </w:p>
        </w:tc>
      </w:tr>
    </w:tbl>
    <w:p w:rsidR="00C23674" w:rsidRPr="00774B08" w:rsidRDefault="00B834FD">
      <w:pPr>
        <w:rPr>
          <w:sz w:val="18"/>
          <w:szCs w:val="18"/>
        </w:rPr>
      </w:pPr>
      <w:r>
        <w:rPr>
          <w:sz w:val="18"/>
          <w:szCs w:val="18"/>
        </w:rPr>
        <w:t xml:space="preserve">+ indicates that the reproductive group started before or ended after the observation period. </w:t>
      </w:r>
      <w:r w:rsidR="00993B78">
        <w:rPr>
          <w:sz w:val="18"/>
          <w:szCs w:val="18"/>
        </w:rPr>
        <w:t>?</w:t>
      </w:r>
      <w:r w:rsidR="00C5443A">
        <w:rPr>
          <w:sz w:val="18"/>
          <w:szCs w:val="18"/>
        </w:rPr>
        <w:t xml:space="preserve"> information for this group</w:t>
      </w:r>
      <w:r w:rsidR="00993B78">
        <w:rPr>
          <w:sz w:val="18"/>
          <w:szCs w:val="18"/>
        </w:rPr>
        <w:t xml:space="preserve"> not available</w:t>
      </w:r>
    </w:p>
    <w:p w:rsidR="000463FB" w:rsidRDefault="000463FB" w:rsidP="00371D02"/>
    <w:p w:rsidR="003770E3" w:rsidRPr="004042F1" w:rsidRDefault="003770E3" w:rsidP="003770E3">
      <w:pPr>
        <w:pStyle w:val="ListParagraph"/>
        <w:rPr>
          <w:b/>
          <w:lang w:val="en-GB"/>
        </w:rPr>
      </w:pPr>
    </w:p>
    <w:p w:rsidR="004571E1" w:rsidRDefault="00F0756A" w:rsidP="004571E1">
      <w:pPr>
        <w:rPr>
          <w:b/>
        </w:rPr>
      </w:pPr>
      <w:r>
        <w:rPr>
          <w:noProof/>
        </w:rPr>
        <w:lastRenderedPageBreak/>
        <w:drawing>
          <wp:inline distT="0" distB="0" distL="0" distR="0">
            <wp:extent cx="2780778" cy="22701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fant mortalit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855" cy="228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56A" w:rsidRPr="00774B08" w:rsidRDefault="00993B78" w:rsidP="00F0756A">
      <w:pPr>
        <w:tabs>
          <w:tab w:val="left" w:pos="1650"/>
        </w:tabs>
        <w:rPr>
          <w:rFonts w:ascii="Times New Roman" w:hAnsi="Times New Roman" w:cs="Times New Roman"/>
          <w:sz w:val="20"/>
          <w:szCs w:val="20"/>
        </w:rPr>
      </w:pPr>
      <w:r>
        <w:rPr>
          <w:rFonts w:cstheme="minorHAnsi"/>
          <w:b/>
          <w:sz w:val="20"/>
          <w:szCs w:val="20"/>
        </w:rPr>
        <w:t>Fig S</w:t>
      </w:r>
      <w:r w:rsidR="00F0756A" w:rsidRPr="00774B08">
        <w:rPr>
          <w:rFonts w:cstheme="minorHAnsi"/>
          <w:b/>
          <w:sz w:val="20"/>
          <w:szCs w:val="20"/>
        </w:rPr>
        <w:t>1:</w:t>
      </w:r>
      <w:r w:rsidR="00F0756A" w:rsidRPr="00774B08">
        <w:rPr>
          <w:rFonts w:cstheme="minorHAnsi"/>
          <w:sz w:val="20"/>
          <w:szCs w:val="20"/>
        </w:rPr>
        <w:t xml:space="preserve"> Infant mortality until weaning</w:t>
      </w:r>
    </w:p>
    <w:p w:rsidR="00F0756A" w:rsidRPr="008143E4" w:rsidRDefault="00F0756A" w:rsidP="003770E3">
      <w:pPr>
        <w:tabs>
          <w:tab w:val="left" w:pos="1650"/>
        </w:tabs>
        <w:rPr>
          <w:rFonts w:cstheme="minorHAnsi"/>
        </w:rPr>
      </w:pPr>
    </w:p>
    <w:p w:rsidR="00F0756A" w:rsidRPr="00AC5413" w:rsidRDefault="00F0756A">
      <w:pPr>
        <w:tabs>
          <w:tab w:val="left" w:pos="1650"/>
        </w:tabs>
        <w:rPr>
          <w:rFonts w:cstheme="minorHAnsi"/>
        </w:rPr>
      </w:pPr>
    </w:p>
    <w:sectPr w:rsidR="00F0756A" w:rsidRPr="00AC5413" w:rsidSect="00575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6AF7"/>
    <w:multiLevelType w:val="hybridMultilevel"/>
    <w:tmpl w:val="24821C88"/>
    <w:lvl w:ilvl="0" w:tplc="B50E8C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263D"/>
    <w:multiLevelType w:val="hybridMultilevel"/>
    <w:tmpl w:val="5232A11A"/>
    <w:lvl w:ilvl="0" w:tplc="41EEA9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0DC"/>
    <w:multiLevelType w:val="hybridMultilevel"/>
    <w:tmpl w:val="EBDE4D74"/>
    <w:lvl w:ilvl="0" w:tplc="91DE635A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B3DBA"/>
    <w:multiLevelType w:val="hybridMultilevel"/>
    <w:tmpl w:val="61EABB26"/>
    <w:lvl w:ilvl="0" w:tplc="FB7454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217B5"/>
    <w:multiLevelType w:val="hybridMultilevel"/>
    <w:tmpl w:val="BD062C34"/>
    <w:lvl w:ilvl="0" w:tplc="0409000F">
      <w:start w:val="1"/>
      <w:numFmt w:val="decimal"/>
      <w:lvlText w:val="%1."/>
      <w:lvlJc w:val="left"/>
      <w:pPr>
        <w:ind w:left="5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5" w15:restartNumberingAfterBreak="0">
    <w:nsid w:val="26A54D49"/>
    <w:multiLevelType w:val="hybridMultilevel"/>
    <w:tmpl w:val="B0007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7ACF"/>
    <w:multiLevelType w:val="hybridMultilevel"/>
    <w:tmpl w:val="D4626140"/>
    <w:lvl w:ilvl="0" w:tplc="5ED8FF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D41A2"/>
    <w:multiLevelType w:val="hybridMultilevel"/>
    <w:tmpl w:val="62F23434"/>
    <w:lvl w:ilvl="0" w:tplc="4F7CAB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A6563"/>
    <w:multiLevelType w:val="hybridMultilevel"/>
    <w:tmpl w:val="B0007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1516D"/>
    <w:multiLevelType w:val="hybridMultilevel"/>
    <w:tmpl w:val="0AFCC3C8"/>
    <w:lvl w:ilvl="0" w:tplc="C8888F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90CFA"/>
    <w:multiLevelType w:val="hybridMultilevel"/>
    <w:tmpl w:val="B0007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0093D"/>
    <w:multiLevelType w:val="hybridMultilevel"/>
    <w:tmpl w:val="B0007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71D02"/>
    <w:rsid w:val="00006AF8"/>
    <w:rsid w:val="0001400E"/>
    <w:rsid w:val="000463FB"/>
    <w:rsid w:val="00074F2D"/>
    <w:rsid w:val="000846A5"/>
    <w:rsid w:val="000D2740"/>
    <w:rsid w:val="00125898"/>
    <w:rsid w:val="0014507F"/>
    <w:rsid w:val="00152539"/>
    <w:rsid w:val="00155600"/>
    <w:rsid w:val="00173EB0"/>
    <w:rsid w:val="001906C0"/>
    <w:rsid w:val="0019311C"/>
    <w:rsid w:val="00207EF3"/>
    <w:rsid w:val="002437D0"/>
    <w:rsid w:val="00254662"/>
    <w:rsid w:val="00264FA2"/>
    <w:rsid w:val="002B3DAE"/>
    <w:rsid w:val="002D27A2"/>
    <w:rsid w:val="002F1147"/>
    <w:rsid w:val="00310F5A"/>
    <w:rsid w:val="00353E74"/>
    <w:rsid w:val="00371D02"/>
    <w:rsid w:val="003770E3"/>
    <w:rsid w:val="003A310C"/>
    <w:rsid w:val="003D4078"/>
    <w:rsid w:val="004042F1"/>
    <w:rsid w:val="0042198F"/>
    <w:rsid w:val="00450E20"/>
    <w:rsid w:val="004571E1"/>
    <w:rsid w:val="004816C6"/>
    <w:rsid w:val="0049415C"/>
    <w:rsid w:val="00495715"/>
    <w:rsid w:val="00575988"/>
    <w:rsid w:val="005778B0"/>
    <w:rsid w:val="005925BC"/>
    <w:rsid w:val="005B3B84"/>
    <w:rsid w:val="005B7F2E"/>
    <w:rsid w:val="006266A7"/>
    <w:rsid w:val="0064398F"/>
    <w:rsid w:val="00675A0A"/>
    <w:rsid w:val="00676A4D"/>
    <w:rsid w:val="00677471"/>
    <w:rsid w:val="006B10C0"/>
    <w:rsid w:val="006B2799"/>
    <w:rsid w:val="006D11D6"/>
    <w:rsid w:val="006D3FF2"/>
    <w:rsid w:val="006F48A3"/>
    <w:rsid w:val="0071169B"/>
    <w:rsid w:val="00752F99"/>
    <w:rsid w:val="00766FF5"/>
    <w:rsid w:val="00774B08"/>
    <w:rsid w:val="007A70D0"/>
    <w:rsid w:val="007B0D30"/>
    <w:rsid w:val="00813874"/>
    <w:rsid w:val="008143E4"/>
    <w:rsid w:val="008223CE"/>
    <w:rsid w:val="00852778"/>
    <w:rsid w:val="00894B1F"/>
    <w:rsid w:val="00897D00"/>
    <w:rsid w:val="008A3613"/>
    <w:rsid w:val="008D53D5"/>
    <w:rsid w:val="00924481"/>
    <w:rsid w:val="00993B78"/>
    <w:rsid w:val="009A6AF3"/>
    <w:rsid w:val="009C2335"/>
    <w:rsid w:val="009C57C1"/>
    <w:rsid w:val="009D34FA"/>
    <w:rsid w:val="00A017C0"/>
    <w:rsid w:val="00A06B0B"/>
    <w:rsid w:val="00A53485"/>
    <w:rsid w:val="00A76F5A"/>
    <w:rsid w:val="00A86A22"/>
    <w:rsid w:val="00A93701"/>
    <w:rsid w:val="00AC5413"/>
    <w:rsid w:val="00B02DFB"/>
    <w:rsid w:val="00B23AF4"/>
    <w:rsid w:val="00B45F0F"/>
    <w:rsid w:val="00B834FD"/>
    <w:rsid w:val="00B95A0F"/>
    <w:rsid w:val="00BD006E"/>
    <w:rsid w:val="00BD4021"/>
    <w:rsid w:val="00C23674"/>
    <w:rsid w:val="00C330A5"/>
    <w:rsid w:val="00C40A68"/>
    <w:rsid w:val="00C40B3B"/>
    <w:rsid w:val="00C520AC"/>
    <w:rsid w:val="00C5443A"/>
    <w:rsid w:val="00C92679"/>
    <w:rsid w:val="00C96C70"/>
    <w:rsid w:val="00CE1C2F"/>
    <w:rsid w:val="00CE6EA2"/>
    <w:rsid w:val="00D62684"/>
    <w:rsid w:val="00DB34E3"/>
    <w:rsid w:val="00DD3F50"/>
    <w:rsid w:val="00DF2139"/>
    <w:rsid w:val="00EA351E"/>
    <w:rsid w:val="00EC2056"/>
    <w:rsid w:val="00ED5D5E"/>
    <w:rsid w:val="00EF42F3"/>
    <w:rsid w:val="00F0756A"/>
    <w:rsid w:val="00F1283F"/>
    <w:rsid w:val="00F53106"/>
    <w:rsid w:val="00F6005B"/>
    <w:rsid w:val="00FC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93869"/>
  <w15:docId w15:val="{24EF382C-85C7-4F29-8D5C-02F45C8B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D02"/>
    <w:pPr>
      <w:ind w:left="720"/>
      <w:contextualSpacing/>
    </w:pPr>
  </w:style>
  <w:style w:type="table" w:styleId="TableGrid">
    <w:name w:val="Table Grid"/>
    <w:basedOn w:val="TableNormal"/>
    <w:uiPriority w:val="39"/>
    <w:rsid w:val="0037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1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D02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71169B"/>
    <w:rPr>
      <w:rFonts w:ascii="Calibri" w:eastAsia="Times New Roman" w:hAnsi="Calibri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69B"/>
    <w:rPr>
      <w:rFonts w:ascii="Calibri" w:eastAsia="Times New Roman" w:hAnsi="Calibri" w:cs="Times New Roman"/>
      <w:sz w:val="20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0756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56A"/>
    <w:pPr>
      <w:spacing w:line="240" w:lineRule="auto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56A"/>
    <w:rPr>
      <w:rFonts w:ascii="Calibri" w:eastAsia="Times New Roman" w:hAnsi="Calibri" w:cs="Times New Roman"/>
      <w:b/>
      <w:bCs/>
      <w:sz w:val="20"/>
      <w:szCs w:val="20"/>
      <w:lang w:val="en-GB" w:eastAsia="en-GB"/>
    </w:rPr>
  </w:style>
  <w:style w:type="character" w:styleId="Hyperlink">
    <w:name w:val="Hyperlink"/>
    <w:semiHidden/>
    <w:rsid w:val="00207EF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rie_manguette@eva.mpg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 EVA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Manguette</dc:creator>
  <cp:keywords/>
  <dc:description/>
  <cp:lastModifiedBy>Marie Manguette</cp:lastModifiedBy>
  <cp:revision>55</cp:revision>
  <cp:lastPrinted>2019-04-11T08:10:00Z</cp:lastPrinted>
  <dcterms:created xsi:type="dcterms:W3CDTF">2019-04-12T13:18:00Z</dcterms:created>
  <dcterms:modified xsi:type="dcterms:W3CDTF">2019-07-12T09:57:00Z</dcterms:modified>
</cp:coreProperties>
</file>