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90CE" w14:textId="77777777" w:rsidR="000A1405" w:rsidRPr="008F4E1F" w:rsidRDefault="000A1405" w:rsidP="000A1405">
      <w:pPr>
        <w:pStyle w:val="NormalWeb"/>
        <w:spacing w:before="0" w:beforeAutospacing="0" w:after="0" w:afterAutospacing="0" w:line="360" w:lineRule="auto"/>
        <w:rPr>
          <w:b/>
          <w:bCs/>
          <w:sz w:val="28"/>
          <w:szCs w:val="28"/>
          <w14:ligatures w14:val="none"/>
        </w:rPr>
      </w:pPr>
      <w:r w:rsidRPr="008F4E1F">
        <w:rPr>
          <w:b/>
          <w:bCs/>
          <w:sz w:val="28"/>
          <w:szCs w:val="28"/>
        </w:rPr>
        <w:t>Title</w:t>
      </w:r>
      <w:bookmarkStart w:id="0" w:name="_Hlk167800103"/>
      <w:r w:rsidRPr="008F4E1F">
        <w:rPr>
          <w:b/>
          <w:bCs/>
          <w:sz w:val="28"/>
          <w:szCs w:val="28"/>
        </w:rPr>
        <w:t xml:space="preserve">: </w:t>
      </w:r>
      <w:bookmarkEnd w:id="0"/>
      <w:r w:rsidRPr="008F4E1F">
        <w:rPr>
          <w:b/>
          <w:bCs/>
          <w:sz w:val="28"/>
          <w:szCs w:val="28"/>
        </w:rPr>
        <w:t xml:space="preserve">Consistent behavioural variation in </w:t>
      </w:r>
      <w:r w:rsidRPr="008F4E1F">
        <w:rPr>
          <w:b/>
          <w:bCs/>
          <w:i/>
          <w:iCs/>
          <w:sz w:val="28"/>
          <w:szCs w:val="28"/>
        </w:rPr>
        <w:t>Asellus aquaticus</w:t>
      </w:r>
      <w:r w:rsidRPr="008F4E1F">
        <w:rPr>
          <w:b/>
          <w:bCs/>
          <w:sz w:val="28"/>
          <w:szCs w:val="28"/>
        </w:rPr>
        <w:t xml:space="preserve"> does not correlate with individual metabolism.</w:t>
      </w:r>
    </w:p>
    <w:p w14:paraId="24453D5D" w14:textId="77777777" w:rsidR="000A1405" w:rsidRPr="008F4E1F" w:rsidRDefault="000A1405" w:rsidP="00051F57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0802070E" w14:textId="51F47173" w:rsidR="00051F57" w:rsidRPr="008F4E1F" w:rsidRDefault="00051F57" w:rsidP="009615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4E1F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50D54E58" w14:textId="77777777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noProof/>
        </w:rPr>
        <w:drawing>
          <wp:inline distT="0" distB="0" distL="0" distR="0" wp14:anchorId="1C8F3083" wp14:editId="315B40D1">
            <wp:extent cx="4479845" cy="2964872"/>
            <wp:effectExtent l="0" t="0" r="0" b="6985"/>
            <wp:docPr id="873878275" name="Picture 1" descr="A group of pie ch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78275" name="Picture 1" descr="A group of pie charts&#10;&#10;Description automatically generated"/>
                    <pic:cNvPicPr/>
                  </pic:nvPicPr>
                  <pic:blipFill rotWithShape="1">
                    <a:blip r:embed="rId6"/>
                    <a:srcRect l="7711"/>
                    <a:stretch/>
                  </pic:blipFill>
                  <pic:spPr bwMode="auto">
                    <a:xfrm>
                      <a:off x="0" y="0"/>
                      <a:ext cx="4491137" cy="2972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B2176" w14:textId="0B8185D1" w:rsidR="008F4E1F" w:rsidRPr="008F4E1F" w:rsidRDefault="00051F57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figure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</w:t>
      </w:r>
      <w:r w:rsidR="0096156C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1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Image showing the 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virtual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set-up to measure exploration (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>number of zone visited excluding shelter x sum of zones entries excluding shelter (exploration score)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) during 5 minutes with Ethovision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in the Petri dishes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  <w:r w:rsidR="00167ADF"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00E11C1A" w14:textId="77777777" w:rsidR="0096156C" w:rsidRPr="008F4E1F" w:rsidRDefault="0096156C" w:rsidP="0096156C">
      <w:pPr>
        <w:rPr>
          <w:rFonts w:ascii="Times New Roman" w:hAnsi="Times New Roman" w:cs="Times New Roman"/>
        </w:rPr>
      </w:pPr>
      <w:r w:rsidRPr="008F4E1F">
        <w:rPr>
          <w:rFonts w:ascii="Times New Roman" w:hAnsi="Times New Roman" w:cs="Times New Roman"/>
          <w:noProof/>
        </w:rPr>
        <w:drawing>
          <wp:inline distT="0" distB="0" distL="0" distR="0" wp14:anchorId="2CF04662" wp14:editId="5DEDE853">
            <wp:extent cx="4502206" cy="3006436"/>
            <wp:effectExtent l="0" t="0" r="0" b="3810"/>
            <wp:docPr id="438531197" name="Picture 1" descr="A group of round brown plates with white ta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531197" name="Picture 1" descr="A group of round brown plates with white tags&#10;&#10;Description automatically generated"/>
                    <pic:cNvPicPr/>
                  </pic:nvPicPr>
                  <pic:blipFill rotWithShape="1">
                    <a:blip r:embed="rId7"/>
                    <a:srcRect l="6781" r="2814"/>
                    <a:stretch/>
                  </pic:blipFill>
                  <pic:spPr bwMode="auto">
                    <a:xfrm>
                      <a:off x="0" y="0"/>
                      <a:ext cx="4507250" cy="3009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6BC62" w14:textId="52037931" w:rsidR="00051F57" w:rsidRPr="00A86846" w:rsidRDefault="0096156C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figure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S2: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Image showing the 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virtual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set-up to measure activity (distance moved in mm) during 5 minutes with Ethovision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in the Petri dishes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14:paraId="6CC5E878" w14:textId="77777777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B03EAF" wp14:editId="2261888E">
            <wp:extent cx="4950955" cy="3322320"/>
            <wp:effectExtent l="0" t="0" r="0" b="0"/>
            <wp:docPr id="1814502920" name="Picture 1" descr="A close-up of a black tr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502920" name="Picture 1" descr="A close-up of a black tray&#10;&#10;Description automatically generated"/>
                    <pic:cNvPicPr/>
                  </pic:nvPicPr>
                  <pic:blipFill rotWithShape="1">
                    <a:blip r:embed="rId8"/>
                    <a:srcRect l="7313" r="1617"/>
                    <a:stretch/>
                  </pic:blipFill>
                  <pic:spPr bwMode="auto">
                    <a:xfrm>
                      <a:off x="0" y="0"/>
                      <a:ext cx="4953973" cy="332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440F2" w14:textId="6E7656E4" w:rsidR="00051F57" w:rsidRDefault="00051F57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figure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S3: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Image showing the 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virtual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set-up to measure escape behaviour (time spent moving (seconds) after attack simulation) during 5 minutes with Ethovision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in the Petri dish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14:paraId="47F70807" w14:textId="77777777" w:rsidR="008F4E1F" w:rsidRPr="008F4E1F" w:rsidRDefault="008F4E1F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4B3BE862" w14:textId="77777777" w:rsidR="00E86340" w:rsidRPr="008F4E1F" w:rsidRDefault="00E86340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301D474" w14:textId="45AA3709" w:rsidR="004F609A" w:rsidRPr="008F4E1F" w:rsidRDefault="008F4E1F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E0E3215" wp14:editId="59BAE4C4">
            <wp:extent cx="5731510" cy="2710180"/>
            <wp:effectExtent l="0" t="0" r="2540" b="0"/>
            <wp:docPr id="2064373044" name="Picture 2" descr="A group of gray and black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373044" name="Picture 2" descr="A group of gray and black ba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3AFA3" w14:textId="3FA5371F" w:rsidR="00E86340" w:rsidRPr="008F4E1F" w:rsidRDefault="008F4E1F" w:rsidP="008F4E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4E1F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Supplemental figure S4: 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>Frequency distributions (#) of the tested endpoints: (a) activity (mm), (b) escape behaviour (s), (c) exploration (score), and (d) routine mass-specific metabolic rate msMR (mgO</w:t>
      </w:r>
      <w:r w:rsidRPr="008F4E1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 xml:space="preserve"> mg</w:t>
      </w:r>
      <w:r w:rsidRPr="008F4E1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 xml:space="preserve"> hour</w:t>
      </w:r>
      <w:r w:rsidRPr="008F4E1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>) (</w:t>
      </w:r>
      <w:r w:rsidRPr="008F4E1F">
        <w:rPr>
          <w:rFonts w:ascii="Times New Roman" w:hAnsi="Times New Roman" w:cs="Times New Roman"/>
          <w:i/>
          <w:sz w:val="24"/>
          <w:szCs w:val="24"/>
          <w:lang w:val="en-GB"/>
        </w:rPr>
        <w:t xml:space="preserve">n 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 xml:space="preserve">= 42x4 for a, b and c and </w:t>
      </w:r>
      <w:r w:rsidRPr="008F4E1F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8F4E1F">
        <w:rPr>
          <w:rFonts w:ascii="Times New Roman" w:hAnsi="Times New Roman" w:cs="Times New Roman"/>
          <w:sz w:val="24"/>
          <w:szCs w:val="24"/>
          <w:lang w:val="en-GB"/>
        </w:rPr>
        <w:t xml:space="preserve"> = 42x2 for d).</w:t>
      </w:r>
    </w:p>
    <w:p w14:paraId="29EC7FC6" w14:textId="01817B68" w:rsidR="00051F57" w:rsidRPr="008F4E1F" w:rsidRDefault="00E86340" w:rsidP="00051F5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5F67FF26" wp14:editId="6FBFBB87">
            <wp:extent cx="5731510" cy="3124200"/>
            <wp:effectExtent l="0" t="0" r="2540" b="0"/>
            <wp:docPr id="254229523" name="Picture 1" descr="A group of graphs showing different types of activ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29523" name="Picture 1" descr="A group of graphs showing different types of activity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E8C25" w14:textId="5300BED1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figure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5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Frequency distribution</w:t>
      </w:r>
      <w:r w:rsidR="005E7094">
        <w:rPr>
          <w:rFonts w:ascii="Times New Roman" w:hAnsi="Times New Roman" w:cs="Times New Roman"/>
          <w:sz w:val="24"/>
          <w:szCs w:val="24"/>
          <w:lang w:val="en-GB" w:eastAsia="en-GB"/>
        </w:rPr>
        <w:t>s (#)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of endpoints tested (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 xml:space="preserve">n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= 4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>2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x4 for a, b and c and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n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4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>2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x2 for d) after transformation to fit normality for statistical analysis. Activity (a)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>,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escape behaviour (b) 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and exploration (c)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were not transformed.</w:t>
      </w:r>
      <w:r w:rsidR="00E86340"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Mass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specific metabolic rate msMR (d) was log-transformed.</w:t>
      </w:r>
    </w:p>
    <w:p w14:paraId="4B9B20F6" w14:textId="77777777" w:rsidR="00AD1E95" w:rsidRPr="008F4E1F" w:rsidRDefault="00AD1E95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8177BF8" w14:textId="77777777" w:rsidR="00AD1E95" w:rsidRPr="008F4E1F" w:rsidRDefault="00AD1E95" w:rsidP="00AD1E9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8C54947" wp14:editId="239914EB">
            <wp:extent cx="5731510" cy="3124200"/>
            <wp:effectExtent l="0" t="0" r="2540" b="0"/>
            <wp:docPr id="1552757524" name="Picture 5" descr="A group of green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57524" name="Picture 5" descr="A group of green dot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350A5" w14:textId="55387C5B" w:rsidR="00051F57" w:rsidRPr="008F4E1F" w:rsidRDefault="00AD1E95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figure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6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Correlations between dry weight or length (proxy for age) and all tested behaviours. Pearson correlation coefficients: (G)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r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0.16,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0.31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: 40, (H)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r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0.21,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0.19,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: 40, (I)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r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0.23,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0.14,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: 40 (J)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 xml:space="preserve">r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= -0.11,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0.47,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: 40 (K)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r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-0.13,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0.42,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: 40, and (L)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r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0.18,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p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= 0.26, </w:t>
      </w:r>
      <w:proofErr w:type="spellStart"/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df</w:t>
      </w:r>
      <w:proofErr w:type="spellEnd"/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: 40.</w:t>
      </w:r>
    </w:p>
    <w:p w14:paraId="6AB97E50" w14:textId="32F4BA41" w:rsidR="00051F57" w:rsidRPr="008F4E1F" w:rsidRDefault="003C3D09" w:rsidP="00051F5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673FB0FA" wp14:editId="0432FBDB">
            <wp:extent cx="5724525" cy="4010025"/>
            <wp:effectExtent l="0" t="0" r="9525" b="9525"/>
            <wp:docPr id="1586011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1531B" w14:textId="40D25CCB" w:rsidR="003C3D09" w:rsidRPr="008F4E1F" w:rsidRDefault="003C3D09" w:rsidP="009413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3C3D09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Supplementary Figure S7: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Relationship between dry weight (mg) and whole-body metabolic rate (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>mg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O</w:t>
      </w:r>
      <w:r w:rsidRPr="008F4E1F">
        <w:rPr>
          <w:rFonts w:ascii="Times New Roman" w:hAnsi="Times New Roman" w:cs="Times New Roman"/>
          <w:sz w:val="24"/>
          <w:szCs w:val="24"/>
          <w:vertAlign w:val="subscript"/>
          <w:lang w:val="en-GB" w:eastAsia="en-GB"/>
        </w:rPr>
        <w:t>2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/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>h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our) 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the 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42 </w:t>
      </w:r>
      <w:r w:rsidRPr="003C3D09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Asellus aquaticus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individuals included in the experiment. Each point represents one metabolic measurement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(two measurements per individual; 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n=84 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>observations total).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>Variables were log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10</w:t>
      </w:r>
      <w:r w:rsidRPr="00F34EA0">
        <w:rPr>
          <w:rFonts w:ascii="Times New Roman" w:hAnsi="Times New Roman" w:cs="Times New Roman"/>
          <w:sz w:val="24"/>
          <w:szCs w:val="24"/>
          <w:lang w:val="en-GB" w:eastAsia="en-GB"/>
        </w:rPr>
        <w:t>-transformed prior to analysis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>. The fitted linear regression showed a significant positive relationship between dry weight and metabolic rate</w:t>
      </w:r>
      <w:r w:rsidR="009413B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(R</w:t>
      </w:r>
      <w:r w:rsidR="009413B5">
        <w:rPr>
          <w:rFonts w:ascii="Times New Roman" w:hAnsi="Times New Roman" w:cs="Times New Roman"/>
          <w:sz w:val="24"/>
          <w:szCs w:val="24"/>
          <w:vertAlign w:val="superscript"/>
          <w:lang w:val="en-GB" w:eastAsia="en-GB"/>
        </w:rPr>
        <w:t>2</w:t>
      </w:r>
      <w:r w:rsidR="009413B5">
        <w:rPr>
          <w:rFonts w:ascii="Times New Roman" w:hAnsi="Times New Roman" w:cs="Times New Roman"/>
          <w:sz w:val="24"/>
          <w:szCs w:val="24"/>
          <w:lang w:val="en-GB" w:eastAsia="en-GB"/>
        </w:rPr>
        <w:t>=0.132, p &lt; 0.001)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>. The estimated metabolic scaling exponent was</w:t>
      </w:r>
      <w:r w:rsidR="00BF58C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b=0.267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>, and the corresponding scaling coefficient was</w:t>
      </w:r>
      <w:r w:rsidR="00BF58C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a=0.00168</w:t>
      </w:r>
      <w:r w:rsidRPr="003C3D09">
        <w:rPr>
          <w:rFonts w:ascii="Times New Roman" w:hAnsi="Times New Roman" w:cs="Times New Roman"/>
          <w:sz w:val="24"/>
          <w:szCs w:val="24"/>
          <w:lang w:val="en-GB" w:eastAsia="en-GB"/>
        </w:rPr>
        <w:t>, yielding the relationship: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r w:rsidR="00BF58C5">
        <w:rPr>
          <w:rFonts w:ascii="Times New Roman" w:hAnsi="Times New Roman" w:cs="Times New Roman"/>
          <w:sz w:val="24"/>
          <w:szCs w:val="24"/>
          <w:lang w:val="en-GB" w:eastAsia="en-GB"/>
        </w:rPr>
        <w:t>MR=0.00168 x dry weight</w:t>
      </w:r>
      <w:r w:rsidR="00BF58C5">
        <w:rPr>
          <w:rFonts w:ascii="Times New Roman" w:hAnsi="Times New Roman" w:cs="Times New Roman"/>
          <w:sz w:val="24"/>
          <w:szCs w:val="24"/>
          <w:vertAlign w:val="superscript"/>
          <w:lang w:val="en-GB" w:eastAsia="en-GB"/>
        </w:rPr>
        <w:t>0.267</w:t>
      </w:r>
      <w:r w:rsidR="009413B5">
        <w:rPr>
          <w:rFonts w:ascii="Times New Roman" w:hAnsi="Times New Roman" w:cs="Times New Roman"/>
          <w:sz w:val="24"/>
          <w:szCs w:val="24"/>
          <w:lang w:val="en-GB" w:eastAsia="en-GB"/>
        </w:rPr>
        <w:t>.</w:t>
      </w:r>
    </w:p>
    <w:p w14:paraId="5992268D" w14:textId="77777777" w:rsidR="00B33315" w:rsidRPr="008F4E1F" w:rsidRDefault="00B33315" w:rsidP="00B33315">
      <w:pPr>
        <w:spacing w:after="0" w:line="360" w:lineRule="auto"/>
        <w:rPr>
          <w:rFonts w:ascii="Times New Roman" w:hAnsi="Times New Roman" w:cs="Times New Roman"/>
          <w:lang w:val="en-GB" w:eastAsia="en-GB"/>
        </w:rPr>
      </w:pPr>
      <w:r w:rsidRPr="008F4E1F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18AD5780" wp14:editId="4D02872A">
            <wp:extent cx="5731510" cy="3124200"/>
            <wp:effectExtent l="0" t="0" r="2540" b="0"/>
            <wp:docPr id="1181388068" name="Picture 4" descr="A graph of a number of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88068" name="Picture 4" descr="A graph of a number of point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DDE7D" w14:textId="7307D142" w:rsidR="00B33315" w:rsidRPr="008F4E1F" w:rsidRDefault="00B33315" w:rsidP="00B3331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Supplemental info S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8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Variation between the two routine metabolic rate measurements (mgO</w:t>
      </w:r>
      <w:r w:rsidRPr="008F4E1F">
        <w:rPr>
          <w:rFonts w:ascii="Times New Roman" w:hAnsi="Times New Roman" w:cs="Times New Roman"/>
          <w:sz w:val="24"/>
          <w:szCs w:val="24"/>
          <w:vertAlign w:val="subscript"/>
          <w:lang w:val="en-GB" w:eastAsia="en-GB"/>
        </w:rPr>
        <w:t xml:space="preserve">2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mg</w:t>
      </w:r>
      <w:r w:rsidRPr="008F4E1F">
        <w:rPr>
          <w:rFonts w:ascii="Times New Roman" w:hAnsi="Times New Roman" w:cs="Times New Roman"/>
          <w:sz w:val="24"/>
          <w:szCs w:val="24"/>
          <w:vertAlign w:val="superscript"/>
          <w:lang w:val="en-GB" w:eastAsia="en-GB"/>
        </w:rPr>
        <w:t xml:space="preserve">-1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>hour</w:t>
      </w:r>
      <w:r w:rsidRPr="008F4E1F">
        <w:rPr>
          <w:rFonts w:ascii="Times New Roman" w:hAnsi="Times New Roman" w:cs="Times New Roman"/>
          <w:sz w:val="24"/>
          <w:szCs w:val="24"/>
          <w:vertAlign w:val="superscript"/>
          <w:lang w:val="en-GB" w:eastAsia="en-GB"/>
        </w:rPr>
        <w:t>-1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) of the tested </w:t>
      </w:r>
      <w:r w:rsidRPr="008F4E1F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Asellus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ranked from highest to lowest mean value.</w:t>
      </w:r>
    </w:p>
    <w:p w14:paraId="1DA3D87C" w14:textId="77777777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1B4C7F1" w14:textId="5D8A9468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Supplemental 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table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 S</w:t>
      </w:r>
      <w:r w:rsidR="008F4E1F"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9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 xml:space="preserve">: 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Comparison of coefficients of variation for metabolic rates in different taxonomic groups or species and the </w:t>
      </w:r>
      <w:r w:rsidRPr="006C5C72">
        <w:rPr>
          <w:rFonts w:ascii="Times New Roman" w:hAnsi="Times New Roman" w:cs="Times New Roman"/>
          <w:i/>
          <w:iCs/>
          <w:sz w:val="24"/>
          <w:szCs w:val="24"/>
          <w:lang w:val="en-GB" w:eastAsia="en-GB"/>
        </w:rPr>
        <w:t>Asellus</w:t>
      </w:r>
      <w:r w:rsidRPr="008F4E1F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population tested in this study</w:t>
      </w:r>
      <w:r w:rsidRPr="008F4E1F">
        <w:rPr>
          <w:rFonts w:ascii="Times New Roman" w:hAnsi="Times New Roman" w:cs="Times New Roman"/>
          <w:b/>
          <w:bCs/>
          <w:sz w:val="24"/>
          <w:szCs w:val="24"/>
          <w:lang w:val="en-GB" w:eastAsia="en-GB"/>
        </w:rPr>
        <w:t>.</w:t>
      </w:r>
    </w:p>
    <w:tbl>
      <w:tblPr>
        <w:tblpPr w:leftFromText="180" w:rightFromText="180" w:vertAnchor="text" w:horzAnchor="margin" w:tblpY="230"/>
        <w:tblW w:w="8642" w:type="dxa"/>
        <w:tblLook w:val="04A0" w:firstRow="1" w:lastRow="0" w:firstColumn="1" w:lastColumn="0" w:noHBand="0" w:noVBand="1"/>
      </w:tblPr>
      <w:tblGrid>
        <w:gridCol w:w="2631"/>
        <w:gridCol w:w="1475"/>
        <w:gridCol w:w="1732"/>
        <w:gridCol w:w="2804"/>
      </w:tblGrid>
      <w:tr w:rsidR="00051F57" w:rsidRPr="008F4E1F" w14:paraId="7FB478CB" w14:textId="77777777" w:rsidTr="005D613E">
        <w:trPr>
          <w:trHeight w:val="292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398B" w14:textId="77777777" w:rsidR="00051F57" w:rsidRPr="008F4E1F" w:rsidRDefault="00051F57" w:rsidP="005D6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Taxonomic group or species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7974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N number or organisms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38D7" w14:textId="77777777" w:rsidR="005D613E" w:rsidRPr="008F4E1F" w:rsidRDefault="005D6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Inter-individual</w:t>
            </w:r>
          </w:p>
          <w:p w14:paraId="4212B24B" w14:textId="4E33BC5E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Coefficient of Variation %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AFA0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References</w:t>
            </w:r>
          </w:p>
        </w:tc>
      </w:tr>
      <w:tr w:rsidR="00051F57" w:rsidRPr="008F4E1F" w14:paraId="14F69F26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B049F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i/>
                <w:color w:val="BE5014"/>
                <w:kern w:val="0"/>
                <w:lang w:val="en-GB" w:eastAsia="en-GB"/>
                <w14:ligatures w14:val="none"/>
              </w:rPr>
              <w:t>Asellus</w:t>
            </w:r>
            <w:r w:rsidRPr="008F4E1F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  <w:t xml:space="preserve"> from our study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D31C8" w14:textId="28D05A34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  <w:t>4</w:t>
            </w:r>
            <w:r w:rsidR="00710B05" w:rsidRPr="008F4E1F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BC6AF" w14:textId="0AF36CF3" w:rsidR="00051F57" w:rsidRPr="008F4E1F" w:rsidRDefault="005D6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color w:val="BE5014"/>
                <w:kern w:val="0"/>
                <w:lang w:val="en-GB" w:eastAsia="en-GB"/>
                <w14:ligatures w14:val="none"/>
              </w:rPr>
              <w:t>58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1F953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NA</w:t>
            </w:r>
          </w:p>
        </w:tc>
      </w:tr>
      <w:tr w:rsidR="00051F57" w:rsidRPr="008F4E1F" w14:paraId="16EC3AEB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3EE8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Gammarus sp.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E3CC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406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E23E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in Becker et al., 2016</w:t>
            </w:r>
          </w:p>
        </w:tc>
      </w:tr>
      <w:tr w:rsidR="00051F57" w:rsidRPr="008F4E1F" w14:paraId="7FFA614B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0D67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Prokaryotes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825EC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173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B22B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368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D085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44C8D49F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786D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Protozoa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FC2F1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52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6D1F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264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5025F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1A37D5FF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1B6FE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Insects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6294E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402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B78EB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230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9235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64EB68FD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49D6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Aquatic invertebrates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28B68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376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AE79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499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E797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1E7E7D4C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A9A6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Crustacea: copepods and krill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402D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710D10FF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138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1F74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323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52C0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546DD8B6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995A9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  <w:t>Crustacea: peracarids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F786C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  <w:t>86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7CD0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val="en-GB" w:eastAsia="en-GB"/>
                <w14:ligatures w14:val="none"/>
              </w:rPr>
              <w:t>517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FE62B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22FC1200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96D6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Crustacea: decapods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A459D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80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88E0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266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E87E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785B9EC1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B56F4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Mollusca: cephalopods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3970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38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867E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673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43ED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4CE4652E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5323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Gelatinous invertebrates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05DD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34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481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64511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69EB9327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84E7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Ectothermic vertebrates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9810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0AF81E80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580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6BB0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156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49DD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2D78E1DE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2047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Amphibians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806D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158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C8D7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97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AC76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7C20B513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C191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Fish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788D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266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0CD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208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C6E2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5CF71C09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861A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Reptiles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8520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156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0A43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130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B024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11BF6646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5FA3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  <w:t>Endothermic vertebrates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0A5F0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343ACB18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946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2891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132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1C24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1A52BA42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530F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Birds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6592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321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7DB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DC8B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0A11BEA9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2FD2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lastRenderedPageBreak/>
              <w:t>Mammals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76DD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625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E5BC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120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62BF8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349603A7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0CA5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Cyanobacteria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DF912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0D4B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390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C359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57337411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DABB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Eukaryotic microalgae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2398F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47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70614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161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11305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6FDFF224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8946D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Eukaryotic macroalgae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31B26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88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5CE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426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979BB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50C1EB12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94EE7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Vascular plants: green leaves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4EF9F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17D9A2C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271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62AA6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89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D5EF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1B4FC8A9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3E2B0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Vascular plants: tree saplings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C48E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7D85FDB7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44FA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59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E916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  <w:tr w:rsidR="00051F57" w:rsidRPr="008F4E1F" w14:paraId="56BFE24F" w14:textId="77777777" w:rsidTr="005D613E">
        <w:trPr>
          <w:trHeight w:val="292"/>
        </w:trPr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1C2CD" w14:textId="77777777" w:rsidR="00051F57" w:rsidRPr="008F4E1F" w:rsidRDefault="00051F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Vascular plants: seedlings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B1049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</w:p>
          <w:p w14:paraId="7F1C83E0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42</w:t>
            </w:r>
          </w:p>
        </w:tc>
        <w:tc>
          <w:tcPr>
            <w:tcW w:w="1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33E5" w14:textId="77777777" w:rsidR="00051F57" w:rsidRPr="008F4E1F" w:rsidRDefault="0005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940E" w14:textId="77777777" w:rsidR="00051F57" w:rsidRPr="008F4E1F" w:rsidRDefault="00051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</w:pPr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 in </w:t>
            </w:r>
            <w:proofErr w:type="spellStart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>Makarieva</w:t>
            </w:r>
            <w:proofErr w:type="spellEnd"/>
            <w:r w:rsidRPr="008F4E1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GB"/>
                <w14:ligatures w14:val="none"/>
              </w:rPr>
              <w:t xml:space="preserve"> et al., 2008</w:t>
            </w:r>
          </w:p>
        </w:tc>
      </w:tr>
    </w:tbl>
    <w:p w14:paraId="1A59C90B" w14:textId="77777777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lang w:val="en-GB" w:eastAsia="en-GB"/>
        </w:rPr>
      </w:pPr>
    </w:p>
    <w:p w14:paraId="01826465" w14:textId="77777777" w:rsidR="00051F57" w:rsidRPr="008F4E1F" w:rsidRDefault="00051F57" w:rsidP="00051F57">
      <w:pPr>
        <w:spacing w:after="0" w:line="360" w:lineRule="auto"/>
        <w:rPr>
          <w:rFonts w:ascii="Times New Roman" w:hAnsi="Times New Roman" w:cs="Times New Roman"/>
          <w:lang w:val="en-GB" w:eastAsia="en-GB"/>
        </w:rPr>
      </w:pPr>
    </w:p>
    <w:sectPr w:rsidR="00051F57" w:rsidRPr="008F4E1F" w:rsidSect="00051F57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3633" w14:textId="77777777" w:rsidR="00260A70" w:rsidRDefault="00260A70">
      <w:pPr>
        <w:spacing w:after="0" w:line="240" w:lineRule="auto"/>
      </w:pPr>
      <w:r>
        <w:separator/>
      </w:r>
    </w:p>
  </w:endnote>
  <w:endnote w:type="continuationSeparator" w:id="0">
    <w:p w14:paraId="1460F2EC" w14:textId="77777777" w:rsidR="00260A70" w:rsidRDefault="0026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5449A" w14:textId="77777777" w:rsidR="00260A70" w:rsidRDefault="00260A70">
      <w:pPr>
        <w:spacing w:after="0" w:line="240" w:lineRule="auto"/>
      </w:pPr>
      <w:r>
        <w:separator/>
      </w:r>
    </w:p>
  </w:footnote>
  <w:footnote w:type="continuationSeparator" w:id="0">
    <w:p w14:paraId="5DDD2622" w14:textId="77777777" w:rsidR="00260A70" w:rsidRDefault="00260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B6"/>
    <w:rsid w:val="00027F33"/>
    <w:rsid w:val="00051F57"/>
    <w:rsid w:val="00053B42"/>
    <w:rsid w:val="0009746A"/>
    <w:rsid w:val="000A1405"/>
    <w:rsid w:val="000C3F7E"/>
    <w:rsid w:val="00167ADF"/>
    <w:rsid w:val="001A2C03"/>
    <w:rsid w:val="002445C3"/>
    <w:rsid w:val="00253682"/>
    <w:rsid w:val="00260A70"/>
    <w:rsid w:val="00292A32"/>
    <w:rsid w:val="002F54DC"/>
    <w:rsid w:val="002F7FEE"/>
    <w:rsid w:val="0030765A"/>
    <w:rsid w:val="003152FA"/>
    <w:rsid w:val="00330F37"/>
    <w:rsid w:val="00351CA6"/>
    <w:rsid w:val="003B14B7"/>
    <w:rsid w:val="003C3D09"/>
    <w:rsid w:val="003C6F71"/>
    <w:rsid w:val="004055BB"/>
    <w:rsid w:val="004210F3"/>
    <w:rsid w:val="004477D4"/>
    <w:rsid w:val="004C6F1A"/>
    <w:rsid w:val="004E6F71"/>
    <w:rsid w:val="004F609A"/>
    <w:rsid w:val="00505BDC"/>
    <w:rsid w:val="00526E31"/>
    <w:rsid w:val="0057089F"/>
    <w:rsid w:val="0058558B"/>
    <w:rsid w:val="005A0F31"/>
    <w:rsid w:val="005D613E"/>
    <w:rsid w:val="005E13B6"/>
    <w:rsid w:val="005E7094"/>
    <w:rsid w:val="0065127A"/>
    <w:rsid w:val="006C5C72"/>
    <w:rsid w:val="00710B05"/>
    <w:rsid w:val="007E567A"/>
    <w:rsid w:val="00851913"/>
    <w:rsid w:val="008660BE"/>
    <w:rsid w:val="008E6E07"/>
    <w:rsid w:val="008F4E1F"/>
    <w:rsid w:val="00922919"/>
    <w:rsid w:val="009413B5"/>
    <w:rsid w:val="0096156C"/>
    <w:rsid w:val="009B2BB6"/>
    <w:rsid w:val="009D2128"/>
    <w:rsid w:val="009D6C28"/>
    <w:rsid w:val="009E70E0"/>
    <w:rsid w:val="00A16CCD"/>
    <w:rsid w:val="00A26F96"/>
    <w:rsid w:val="00A27A7A"/>
    <w:rsid w:val="00A86846"/>
    <w:rsid w:val="00A93DFA"/>
    <w:rsid w:val="00AB0630"/>
    <w:rsid w:val="00AD1E95"/>
    <w:rsid w:val="00B07625"/>
    <w:rsid w:val="00B33315"/>
    <w:rsid w:val="00BD6813"/>
    <w:rsid w:val="00BF58C5"/>
    <w:rsid w:val="00C75223"/>
    <w:rsid w:val="00C81FE5"/>
    <w:rsid w:val="00C95D73"/>
    <w:rsid w:val="00CE068C"/>
    <w:rsid w:val="00E3779C"/>
    <w:rsid w:val="00E74840"/>
    <w:rsid w:val="00E82155"/>
    <w:rsid w:val="00E86340"/>
    <w:rsid w:val="00EB6E3C"/>
    <w:rsid w:val="00F05EF7"/>
    <w:rsid w:val="00F10282"/>
    <w:rsid w:val="00F17790"/>
    <w:rsid w:val="00F33E01"/>
    <w:rsid w:val="00F34EA0"/>
    <w:rsid w:val="00F43E89"/>
    <w:rsid w:val="00F804D3"/>
    <w:rsid w:val="00FA2A6A"/>
    <w:rsid w:val="00FC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EB4E1"/>
  <w15:chartTrackingRefBased/>
  <w15:docId w15:val="{E1BAE1E8-59E0-4D4D-8E9C-0573D445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F57"/>
  </w:style>
  <w:style w:type="paragraph" w:styleId="Heading1">
    <w:name w:val="heading 1"/>
    <w:basedOn w:val="Normal"/>
    <w:next w:val="Normal"/>
    <w:link w:val="Heading1Char"/>
    <w:uiPriority w:val="9"/>
    <w:qFormat/>
    <w:rsid w:val="005E1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3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51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F57"/>
  </w:style>
  <w:style w:type="character" w:styleId="PageNumber">
    <w:name w:val="page number"/>
    <w:basedOn w:val="DefaultParagraphFont"/>
    <w:uiPriority w:val="99"/>
    <w:semiHidden/>
    <w:unhideWhenUsed/>
    <w:rsid w:val="00051F57"/>
  </w:style>
  <w:style w:type="character" w:styleId="LineNumber">
    <w:name w:val="line number"/>
    <w:basedOn w:val="DefaultParagraphFont"/>
    <w:uiPriority w:val="99"/>
    <w:semiHidden/>
    <w:unhideWhenUsed/>
    <w:rsid w:val="00051F57"/>
  </w:style>
  <w:style w:type="paragraph" w:styleId="NormalWeb">
    <w:name w:val="Normal (Web)"/>
    <w:basedOn w:val="Normal"/>
    <w:uiPriority w:val="99"/>
    <w:unhideWhenUsed/>
    <w:rsid w:val="000A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A0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F31"/>
  </w:style>
  <w:style w:type="character" w:styleId="CommentReference">
    <w:name w:val="annotation reference"/>
    <w:basedOn w:val="DefaultParagraphFont"/>
    <w:uiPriority w:val="99"/>
    <w:semiHidden/>
    <w:unhideWhenUsed/>
    <w:rsid w:val="008F4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4E1F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4E1F"/>
    <w:rPr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8F4E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6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Harmony Lautrette</cp:lastModifiedBy>
  <cp:revision>8</cp:revision>
  <cp:lastPrinted>2026-05-11T12:20:00Z</cp:lastPrinted>
  <dcterms:created xsi:type="dcterms:W3CDTF">2025-12-05T12:07:00Z</dcterms:created>
  <dcterms:modified xsi:type="dcterms:W3CDTF">2026-05-18T12:28:00Z</dcterms:modified>
</cp:coreProperties>
</file>