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9F8DE" w14:textId="77777777" w:rsidR="003054A5" w:rsidRPr="003054A5" w:rsidRDefault="003054A5" w:rsidP="003054A5">
      <w:pPr>
        <w:spacing w:after="0" w:line="276" w:lineRule="auto"/>
        <w:rPr>
          <w:rFonts w:ascii="Times New Roman" w:hAnsi="Times New Roman" w:cs="Times New Roman"/>
          <w:b/>
          <w:bCs/>
          <w:sz w:val="22"/>
          <w:szCs w:val="22"/>
          <w:lang w:val="en-US"/>
        </w:rPr>
      </w:pPr>
    </w:p>
    <w:p w14:paraId="403E535B" w14:textId="77777777" w:rsidR="003054A5" w:rsidRPr="003054A5" w:rsidRDefault="003054A5" w:rsidP="003054A5">
      <w:pPr>
        <w:spacing w:after="0" w:line="480" w:lineRule="auto"/>
        <w:jc w:val="center"/>
        <w:rPr>
          <w:rFonts w:ascii="Times New Roman" w:eastAsia="Calibri" w:hAnsi="Times New Roman" w:cs="Times New Roman"/>
          <w:b/>
          <w:kern w:val="0"/>
          <w:sz w:val="28"/>
          <w:szCs w:val="28"/>
          <w:lang w:val="en-US"/>
          <w14:ligatures w14:val="none"/>
        </w:rPr>
      </w:pPr>
      <w:r w:rsidRPr="003054A5">
        <w:rPr>
          <w:rFonts w:ascii="Times New Roman" w:eastAsia="Calibri" w:hAnsi="Times New Roman" w:cs="Times New Roman"/>
          <w:b/>
          <w:kern w:val="0"/>
          <w:sz w:val="28"/>
          <w:szCs w:val="28"/>
          <w:lang w:val="en-US"/>
          <w14:ligatures w14:val="none"/>
        </w:rPr>
        <w:t>Supplementary Material</w:t>
      </w:r>
    </w:p>
    <w:p w14:paraId="3210B2CF" w14:textId="77777777" w:rsidR="003054A5" w:rsidRPr="003054A5" w:rsidRDefault="003054A5" w:rsidP="003054A5">
      <w:pPr>
        <w:spacing w:after="0" w:line="480" w:lineRule="auto"/>
        <w:rPr>
          <w:rFonts w:ascii="Times New Roman" w:eastAsia="Calibri" w:hAnsi="Times New Roman" w:cs="Times New Roman"/>
          <w:kern w:val="0"/>
          <w:szCs w:val="22"/>
          <w14:ligatures w14:val="none"/>
        </w:rPr>
      </w:pPr>
    </w:p>
    <w:p w14:paraId="5FDFA284" w14:textId="77777777" w:rsidR="003054A5" w:rsidRPr="003054A5" w:rsidRDefault="003054A5" w:rsidP="003054A5">
      <w:pPr>
        <w:spacing w:after="0" w:line="480" w:lineRule="auto"/>
        <w:rPr>
          <w:rFonts w:ascii="Times New Roman" w:eastAsia="Calibri" w:hAnsi="Times New Roman" w:cs="Times New Roman"/>
          <w:b/>
          <w:bCs/>
          <w:kern w:val="0"/>
          <w:sz w:val="22"/>
          <w:szCs w:val="22"/>
          <w14:ligatures w14:val="none"/>
        </w:rPr>
      </w:pPr>
      <w:r w:rsidRPr="003054A5">
        <w:rPr>
          <w:rFonts w:ascii="Times New Roman" w:eastAsia="Calibri" w:hAnsi="Times New Roman" w:cs="Times New Roman"/>
          <w:b/>
          <w:bCs/>
          <w:kern w:val="0"/>
          <w:sz w:val="22"/>
          <w:szCs w:val="22"/>
          <w14:ligatures w14:val="none"/>
        </w:rPr>
        <w:t xml:space="preserve">Song frequency affects territorial response in the Emerald-spotted Wood-Dove </w:t>
      </w:r>
      <w:r w:rsidRPr="003054A5">
        <w:rPr>
          <w:rFonts w:ascii="Times New Roman" w:eastAsia="Calibri" w:hAnsi="Times New Roman" w:cs="Times New Roman"/>
          <w:b/>
          <w:bCs/>
          <w:i/>
          <w:iCs/>
          <w:kern w:val="0"/>
          <w:sz w:val="22"/>
          <w:szCs w:val="22"/>
          <w14:ligatures w14:val="none"/>
        </w:rPr>
        <w:t>Turtur chalcospilos</w:t>
      </w:r>
    </w:p>
    <w:p w14:paraId="6D3C5AB3" w14:textId="77777777" w:rsidR="003054A5" w:rsidRPr="003054A5" w:rsidRDefault="003054A5" w:rsidP="003054A5">
      <w:pPr>
        <w:spacing w:after="0" w:line="480" w:lineRule="auto"/>
        <w:jc w:val="center"/>
        <w:rPr>
          <w:rFonts w:ascii="Times New Roman" w:eastAsia="Calibri" w:hAnsi="Times New Roman" w:cs="Times New Roman"/>
          <w:b/>
          <w:bCs/>
          <w:kern w:val="0"/>
          <w14:ligatures w14:val="none"/>
        </w:rPr>
      </w:pPr>
    </w:p>
    <w:p w14:paraId="3F707771" w14:textId="236F2D8D" w:rsidR="003054A5" w:rsidRPr="003054A5" w:rsidRDefault="003054A5" w:rsidP="003054A5">
      <w:pPr>
        <w:spacing w:after="0" w:line="480" w:lineRule="auto"/>
        <w:jc w:val="center"/>
        <w:rPr>
          <w:rFonts w:ascii="Times New Roman" w:eastAsia="Calibri" w:hAnsi="Times New Roman" w:cs="Times New Roman"/>
          <w:kern w:val="0"/>
          <w:sz w:val="22"/>
          <w:szCs w:val="22"/>
          <w:lang w:val="en-US"/>
          <w14:ligatures w14:val="none"/>
        </w:rPr>
      </w:pPr>
      <w:r w:rsidRPr="003054A5">
        <w:rPr>
          <w:rFonts w:ascii="Times New Roman" w:eastAsia="Calibri" w:hAnsi="Times New Roman" w:cs="Times New Roman"/>
          <w:b/>
          <w:bCs/>
          <w:kern w:val="0"/>
          <w:sz w:val="22"/>
          <w:szCs w:val="22"/>
          <w:lang w:val="en-US"/>
          <w14:ligatures w14:val="none"/>
        </w:rPr>
        <w:t>Journal:</w:t>
      </w:r>
      <w:r w:rsidRPr="003054A5">
        <w:rPr>
          <w:rFonts w:ascii="Times New Roman" w:eastAsia="Calibri" w:hAnsi="Times New Roman" w:cs="Times New Roman"/>
          <w:kern w:val="0"/>
          <w:sz w:val="22"/>
          <w:szCs w:val="22"/>
          <w:lang w:val="en-US"/>
          <w14:ligatures w14:val="none"/>
        </w:rPr>
        <w:t xml:space="preserve"> Behavioral Ecology and Sociobiology</w:t>
      </w:r>
    </w:p>
    <w:p w14:paraId="58A311FA" w14:textId="77777777" w:rsidR="003054A5" w:rsidRPr="003054A5" w:rsidRDefault="003054A5" w:rsidP="003054A5">
      <w:pPr>
        <w:spacing w:after="0" w:line="480" w:lineRule="auto"/>
        <w:rPr>
          <w:rFonts w:ascii="Times New Roman" w:eastAsia="Calibri" w:hAnsi="Times New Roman" w:cs="Times New Roman"/>
          <w:b/>
          <w:bCs/>
          <w:kern w:val="0"/>
          <w:sz w:val="22"/>
          <w:szCs w:val="22"/>
          <w:lang w:val="en-US"/>
          <w14:ligatures w14:val="none"/>
        </w:rPr>
      </w:pPr>
    </w:p>
    <w:p w14:paraId="1E83B256" w14:textId="6AACFA3D" w:rsidR="003054A5" w:rsidRPr="003054A5" w:rsidRDefault="003054A5" w:rsidP="003054A5">
      <w:pPr>
        <w:spacing w:after="0" w:line="480" w:lineRule="auto"/>
        <w:rPr>
          <w:rFonts w:ascii="Times New Roman" w:eastAsia="Calibri" w:hAnsi="Times New Roman" w:cs="Times New Roman"/>
          <w:kern w:val="0"/>
          <w:sz w:val="22"/>
          <w:szCs w:val="22"/>
          <w:vertAlign w:val="superscript"/>
          <w14:ligatures w14:val="none"/>
        </w:rPr>
      </w:pPr>
      <w:r w:rsidRPr="003054A5">
        <w:rPr>
          <w:rFonts w:ascii="Times New Roman" w:eastAsia="Calibri" w:hAnsi="Times New Roman" w:cs="Times New Roman"/>
          <w:b/>
          <w:bCs/>
          <w:kern w:val="0"/>
          <w:sz w:val="22"/>
          <w:szCs w:val="22"/>
          <w:lang w:val="en-US"/>
          <w14:ligatures w14:val="none"/>
        </w:rPr>
        <w:t>Author:</w:t>
      </w:r>
      <w:r w:rsidRPr="003054A5">
        <w:rPr>
          <w:rFonts w:ascii="Times New Roman" w:eastAsia="Calibri" w:hAnsi="Times New Roman" w:cs="Times New Roman"/>
          <w:kern w:val="0"/>
          <w:sz w:val="22"/>
          <w:szCs w:val="22"/>
          <w:lang w:val="en-US"/>
          <w14:ligatures w14:val="none"/>
        </w:rPr>
        <w:t xml:space="preserve"> </w:t>
      </w:r>
      <w:r w:rsidRPr="003054A5">
        <w:rPr>
          <w:rFonts w:ascii="Times New Roman" w:eastAsia="Calibri" w:hAnsi="Times New Roman" w:cs="Times New Roman"/>
          <w:kern w:val="0"/>
          <w:sz w:val="22"/>
          <w:szCs w:val="22"/>
          <w14:ligatures w14:val="none"/>
        </w:rPr>
        <w:t>Lia Zampa</w:t>
      </w:r>
      <w:r w:rsidRPr="003054A5">
        <w:rPr>
          <w:rFonts w:ascii="Times New Roman" w:eastAsia="Calibri" w:hAnsi="Times New Roman" w:cs="Times New Roman"/>
          <w:kern w:val="0"/>
          <w:sz w:val="22"/>
          <w:szCs w:val="22"/>
          <w:vertAlign w:val="superscript"/>
          <w14:ligatures w14:val="none"/>
        </w:rPr>
        <w:t>1</w:t>
      </w:r>
      <w:r w:rsidRPr="003054A5">
        <w:rPr>
          <w:rFonts w:ascii="Times New Roman" w:eastAsia="Calibri" w:hAnsi="Times New Roman" w:cs="Times New Roman"/>
          <w:kern w:val="0"/>
          <w:sz w:val="22"/>
          <w:szCs w:val="22"/>
          <w14:ligatures w14:val="none"/>
        </w:rPr>
        <w:t>, Tomasz Stanisław Osiejuk</w:t>
      </w:r>
      <w:r w:rsidRPr="003054A5">
        <w:rPr>
          <w:rFonts w:ascii="Times New Roman" w:eastAsia="Calibri" w:hAnsi="Times New Roman" w:cs="Times New Roman"/>
          <w:kern w:val="0"/>
          <w:sz w:val="22"/>
          <w:szCs w:val="22"/>
          <w:vertAlign w:val="superscript"/>
          <w14:ligatures w14:val="none"/>
        </w:rPr>
        <w:t>1</w:t>
      </w:r>
      <w:r w:rsidRPr="003054A5">
        <w:rPr>
          <w:rFonts w:ascii="Times New Roman" w:eastAsia="Calibri" w:hAnsi="Times New Roman" w:cs="Times New Roman"/>
          <w:kern w:val="0"/>
          <w:sz w:val="22"/>
          <w:szCs w:val="22"/>
          <w14:ligatures w14:val="none"/>
        </w:rPr>
        <w:t>, Małgorzata Niśkiewicz</w:t>
      </w:r>
      <w:r w:rsidRPr="003054A5">
        <w:rPr>
          <w:rFonts w:ascii="Times New Roman" w:eastAsia="Calibri" w:hAnsi="Times New Roman" w:cs="Times New Roman"/>
          <w:kern w:val="0"/>
          <w:sz w:val="22"/>
          <w:szCs w:val="22"/>
          <w:vertAlign w:val="superscript"/>
          <w14:ligatures w14:val="none"/>
        </w:rPr>
        <w:t>1</w:t>
      </w:r>
      <w:r w:rsidRPr="003054A5">
        <w:rPr>
          <w:rFonts w:ascii="Times New Roman" w:eastAsia="Calibri" w:hAnsi="Times New Roman" w:cs="Times New Roman"/>
          <w:kern w:val="0"/>
          <w:sz w:val="22"/>
          <w:szCs w:val="22"/>
          <w14:ligatures w14:val="none"/>
        </w:rPr>
        <w:t>, Paweł Szymański</w:t>
      </w:r>
      <w:r w:rsidRPr="003054A5">
        <w:rPr>
          <w:rFonts w:ascii="Times New Roman" w:eastAsia="Calibri" w:hAnsi="Times New Roman" w:cs="Times New Roman"/>
          <w:kern w:val="0"/>
          <w:sz w:val="22"/>
          <w:szCs w:val="22"/>
          <w:vertAlign w:val="superscript"/>
          <w14:ligatures w14:val="none"/>
        </w:rPr>
        <w:t>1</w:t>
      </w:r>
    </w:p>
    <w:p w14:paraId="0DF5F491" w14:textId="6EA4EC14" w:rsidR="003054A5" w:rsidRPr="003054A5" w:rsidRDefault="003054A5" w:rsidP="003054A5">
      <w:pPr>
        <w:spacing w:after="0" w:line="480" w:lineRule="auto"/>
        <w:rPr>
          <w:rFonts w:ascii="Times New Roman" w:eastAsia="Times New Roman" w:hAnsi="Times New Roman" w:cs="Times New Roman"/>
          <w:b/>
          <w:bCs/>
          <w:kern w:val="0"/>
          <w:sz w:val="22"/>
          <w:szCs w:val="22"/>
          <w:vertAlign w:val="superscript"/>
          <w:lang w:val="en-US"/>
          <w14:ligatures w14:val="none"/>
        </w:rPr>
      </w:pPr>
      <w:r w:rsidRPr="003054A5">
        <w:rPr>
          <w:rFonts w:ascii="Times New Roman" w:eastAsia="Calibri" w:hAnsi="Times New Roman" w:cs="Times New Roman"/>
          <w:b/>
          <w:bCs/>
          <w:kern w:val="0"/>
          <w:sz w:val="22"/>
          <w:szCs w:val="22"/>
          <w:lang w:val="en-US"/>
          <w14:ligatures w14:val="none"/>
        </w:rPr>
        <w:t xml:space="preserve">Affiliation: </w:t>
      </w:r>
    </w:p>
    <w:p w14:paraId="2FB42077" w14:textId="77777777" w:rsidR="003054A5" w:rsidRPr="003054A5" w:rsidRDefault="003054A5" w:rsidP="003054A5">
      <w:pPr>
        <w:spacing w:after="0" w:line="276" w:lineRule="auto"/>
        <w:rPr>
          <w:rFonts w:ascii="Times New Roman" w:hAnsi="Times New Roman" w:cs="Times New Roman"/>
          <w:sz w:val="22"/>
          <w:szCs w:val="22"/>
        </w:rPr>
      </w:pPr>
      <w:r w:rsidRPr="003054A5">
        <w:rPr>
          <w:rFonts w:ascii="Times New Roman" w:hAnsi="Times New Roman" w:cs="Times New Roman"/>
          <w:sz w:val="22"/>
          <w:szCs w:val="22"/>
          <w:vertAlign w:val="superscript"/>
        </w:rPr>
        <w:t>1</w:t>
      </w:r>
      <w:r w:rsidRPr="003054A5">
        <w:rPr>
          <w:rFonts w:ascii="Times New Roman" w:hAnsi="Times New Roman" w:cs="Times New Roman"/>
          <w:sz w:val="22"/>
          <w:szCs w:val="22"/>
        </w:rPr>
        <w:t xml:space="preserve"> Department of Behavioural Ecology, Institute of Environmental Biology, Faculty of Biology, Adam Mickiewicz University in Poznań, Uniwersytetu Poznańskiego 6, 61-614 Poznań, Poland. </w:t>
      </w:r>
    </w:p>
    <w:p w14:paraId="288497CA" w14:textId="77777777" w:rsidR="003054A5" w:rsidRPr="003054A5" w:rsidRDefault="003054A5" w:rsidP="003054A5">
      <w:pPr>
        <w:spacing w:after="0" w:line="276" w:lineRule="auto"/>
        <w:rPr>
          <w:rFonts w:ascii="Times New Roman" w:hAnsi="Times New Roman" w:cs="Times New Roman"/>
          <w:b/>
          <w:bCs/>
          <w:sz w:val="22"/>
          <w:szCs w:val="22"/>
          <w:lang w:val="en-US"/>
        </w:rPr>
      </w:pPr>
    </w:p>
    <w:p w14:paraId="024BA155" w14:textId="77777777" w:rsidR="003054A5" w:rsidRDefault="003054A5" w:rsidP="003054A5">
      <w:pPr>
        <w:spacing w:after="0" w:line="276" w:lineRule="auto"/>
        <w:rPr>
          <w:rFonts w:ascii="Times New Roman" w:hAnsi="Times New Roman" w:cs="Times New Roman"/>
          <w:b/>
          <w:bCs/>
          <w:sz w:val="22"/>
          <w:szCs w:val="22"/>
        </w:rPr>
      </w:pPr>
    </w:p>
    <w:p w14:paraId="01BFF43B" w14:textId="4801A60A" w:rsidR="003054A5" w:rsidRPr="003054A5" w:rsidRDefault="003054A5" w:rsidP="003054A5">
      <w:pPr>
        <w:spacing w:after="0" w:line="276" w:lineRule="auto"/>
        <w:rPr>
          <w:rFonts w:ascii="Times New Roman" w:hAnsi="Times New Roman" w:cs="Times New Roman"/>
          <w:b/>
          <w:bCs/>
          <w:sz w:val="22"/>
          <w:szCs w:val="22"/>
        </w:rPr>
      </w:pPr>
      <w:r w:rsidRPr="003054A5">
        <w:rPr>
          <w:rFonts w:ascii="Times New Roman" w:hAnsi="Times New Roman" w:cs="Times New Roman"/>
          <w:b/>
          <w:bCs/>
          <w:sz w:val="22"/>
          <w:szCs w:val="22"/>
        </w:rPr>
        <w:t>Corresponding authors:</w:t>
      </w:r>
    </w:p>
    <w:p w14:paraId="3C0938BA" w14:textId="77777777" w:rsidR="003054A5" w:rsidRPr="003054A5" w:rsidRDefault="003054A5" w:rsidP="003054A5">
      <w:pPr>
        <w:spacing w:after="0" w:line="276" w:lineRule="auto"/>
        <w:rPr>
          <w:rFonts w:ascii="Times New Roman" w:hAnsi="Times New Roman" w:cs="Times New Roman"/>
          <w:sz w:val="22"/>
          <w:szCs w:val="22"/>
          <w:u w:val="single"/>
        </w:rPr>
      </w:pPr>
      <w:r w:rsidRPr="003054A5">
        <w:rPr>
          <w:rFonts w:ascii="Times New Roman" w:hAnsi="Times New Roman" w:cs="Times New Roman"/>
          <w:sz w:val="22"/>
          <w:szCs w:val="22"/>
          <w:u w:val="single"/>
        </w:rPr>
        <w:t>Lia Zampa</w:t>
      </w:r>
    </w:p>
    <w:p w14:paraId="48D20160" w14:textId="77777777" w:rsidR="003054A5" w:rsidRPr="003054A5" w:rsidRDefault="003054A5" w:rsidP="003054A5">
      <w:pPr>
        <w:spacing w:after="0" w:line="276" w:lineRule="auto"/>
        <w:rPr>
          <w:rFonts w:ascii="Times New Roman" w:hAnsi="Times New Roman" w:cs="Times New Roman"/>
          <w:sz w:val="22"/>
          <w:szCs w:val="22"/>
          <w:u w:val="single"/>
        </w:rPr>
      </w:pPr>
      <w:r w:rsidRPr="003054A5">
        <w:rPr>
          <w:rFonts w:ascii="Times New Roman" w:hAnsi="Times New Roman" w:cs="Times New Roman"/>
          <w:sz w:val="22"/>
          <w:szCs w:val="22"/>
        </w:rPr>
        <w:t>email: liazam@amu.edu.pl</w:t>
      </w:r>
    </w:p>
    <w:p w14:paraId="3B8BAD7F" w14:textId="77777777" w:rsidR="003054A5" w:rsidRPr="003054A5" w:rsidRDefault="003054A5" w:rsidP="003054A5">
      <w:pPr>
        <w:spacing w:after="0" w:line="276" w:lineRule="auto"/>
        <w:rPr>
          <w:rFonts w:ascii="Times New Roman" w:hAnsi="Times New Roman" w:cs="Times New Roman"/>
          <w:sz w:val="22"/>
          <w:szCs w:val="22"/>
          <w:u w:val="single"/>
        </w:rPr>
      </w:pPr>
    </w:p>
    <w:p w14:paraId="788BB102" w14:textId="77777777" w:rsidR="003054A5" w:rsidRPr="003054A5" w:rsidRDefault="003054A5" w:rsidP="003054A5">
      <w:pPr>
        <w:spacing w:after="0" w:line="276" w:lineRule="auto"/>
        <w:rPr>
          <w:rFonts w:ascii="Times New Roman" w:hAnsi="Times New Roman" w:cs="Times New Roman"/>
          <w:sz w:val="22"/>
          <w:szCs w:val="22"/>
          <w:u w:val="single"/>
          <w:lang w:val="pl-PL"/>
        </w:rPr>
      </w:pPr>
      <w:r w:rsidRPr="003054A5">
        <w:rPr>
          <w:rFonts w:ascii="Times New Roman" w:hAnsi="Times New Roman" w:cs="Times New Roman"/>
          <w:sz w:val="22"/>
          <w:szCs w:val="22"/>
          <w:u w:val="single"/>
          <w:lang w:val="pl-PL"/>
        </w:rPr>
        <w:t xml:space="preserve">Tomasz Stanisław Osiejuk </w:t>
      </w:r>
    </w:p>
    <w:p w14:paraId="5A5D1DC1" w14:textId="6E125168" w:rsidR="003054A5" w:rsidRPr="003054A5" w:rsidRDefault="003054A5" w:rsidP="00202563">
      <w:pPr>
        <w:spacing w:after="0" w:line="276" w:lineRule="auto"/>
        <w:rPr>
          <w:rFonts w:ascii="Times New Roman" w:hAnsi="Times New Roman" w:cs="Times New Roman"/>
          <w:sz w:val="22"/>
          <w:szCs w:val="22"/>
          <w:lang w:val="pl-PL"/>
        </w:rPr>
      </w:pPr>
      <w:r w:rsidRPr="003054A5">
        <w:rPr>
          <w:rFonts w:ascii="Times New Roman" w:hAnsi="Times New Roman" w:cs="Times New Roman"/>
          <w:sz w:val="22"/>
          <w:szCs w:val="22"/>
          <w:lang w:val="pl-PL"/>
        </w:rPr>
        <w:t>Email: osiejuk@amu.edu.pl</w:t>
      </w:r>
    </w:p>
    <w:p w14:paraId="03489F7C" w14:textId="77777777" w:rsidR="003054A5" w:rsidRPr="003054A5" w:rsidRDefault="003054A5" w:rsidP="00202563">
      <w:pPr>
        <w:spacing w:after="0" w:line="276" w:lineRule="auto"/>
        <w:rPr>
          <w:rFonts w:ascii="Times New Roman" w:hAnsi="Times New Roman" w:cs="Times New Roman"/>
          <w:b/>
          <w:bCs/>
          <w:sz w:val="22"/>
          <w:szCs w:val="22"/>
          <w:lang w:val="pl-PL"/>
        </w:rPr>
      </w:pPr>
    </w:p>
    <w:p w14:paraId="661ABB95" w14:textId="77777777" w:rsidR="003054A5" w:rsidRDefault="003054A5" w:rsidP="00202563">
      <w:pPr>
        <w:spacing w:after="0" w:line="276" w:lineRule="auto"/>
        <w:rPr>
          <w:rFonts w:ascii="Times New Roman" w:hAnsi="Times New Roman" w:cs="Times New Roman"/>
          <w:b/>
          <w:bCs/>
          <w:sz w:val="22"/>
          <w:szCs w:val="22"/>
          <w:lang w:val="pl-PL"/>
        </w:rPr>
        <w:sectPr w:rsidR="003054A5">
          <w:pgSz w:w="12240" w:h="15840"/>
          <w:pgMar w:top="1440" w:right="1440" w:bottom="1440" w:left="1440" w:header="708" w:footer="708" w:gutter="0"/>
          <w:cols w:space="708"/>
          <w:docGrid w:linePitch="360"/>
        </w:sectPr>
      </w:pPr>
    </w:p>
    <w:p w14:paraId="6EAC8D4C" w14:textId="77777777" w:rsidR="003054A5" w:rsidRPr="003054A5" w:rsidRDefault="003054A5" w:rsidP="00202563">
      <w:pPr>
        <w:spacing w:after="0" w:line="276" w:lineRule="auto"/>
        <w:rPr>
          <w:rFonts w:ascii="Times New Roman" w:hAnsi="Times New Roman" w:cs="Times New Roman"/>
          <w:b/>
          <w:bCs/>
          <w:sz w:val="22"/>
          <w:szCs w:val="22"/>
          <w:lang w:val="pl-PL"/>
        </w:rPr>
      </w:pPr>
    </w:p>
    <w:p w14:paraId="0C0BE362" w14:textId="77777777" w:rsidR="003054A5" w:rsidRPr="003054A5" w:rsidRDefault="003054A5" w:rsidP="00202563">
      <w:pPr>
        <w:spacing w:after="0" w:line="276" w:lineRule="auto"/>
        <w:rPr>
          <w:rFonts w:ascii="Times New Roman" w:hAnsi="Times New Roman" w:cs="Times New Roman"/>
          <w:b/>
          <w:bCs/>
          <w:sz w:val="22"/>
          <w:szCs w:val="22"/>
          <w:lang w:val="pl-PL"/>
        </w:rPr>
      </w:pPr>
    </w:p>
    <w:p w14:paraId="2F132DC9" w14:textId="6C42C8D8" w:rsidR="00213F2E" w:rsidRDefault="00D50547" w:rsidP="003054A5">
      <w:pPr>
        <w:spacing w:after="0" w:line="360" w:lineRule="auto"/>
        <w:jc w:val="both"/>
        <w:rPr>
          <w:rFonts w:ascii="Times New Roman" w:hAnsi="Times New Roman" w:cs="Times New Roman"/>
          <w:sz w:val="22"/>
          <w:szCs w:val="22"/>
        </w:rPr>
      </w:pPr>
      <w:r w:rsidRPr="00213F2E">
        <w:rPr>
          <w:rFonts w:ascii="Times New Roman" w:hAnsi="Times New Roman" w:cs="Times New Roman"/>
          <w:b/>
          <w:bCs/>
          <w:sz w:val="22"/>
          <w:szCs w:val="22"/>
        </w:rPr>
        <w:t>Table S1.</w:t>
      </w:r>
      <w:r w:rsidRPr="00213F2E">
        <w:rPr>
          <w:rFonts w:ascii="Times New Roman" w:hAnsi="Times New Roman" w:cs="Times New Roman"/>
          <w:sz w:val="22"/>
          <w:szCs w:val="22"/>
        </w:rPr>
        <w:t xml:space="preserve"> </w:t>
      </w:r>
      <w:r w:rsidR="006A6C5C" w:rsidRPr="006A6C5C">
        <w:rPr>
          <w:rFonts w:ascii="Times New Roman" w:hAnsi="Times New Roman" w:cs="Times New Roman"/>
          <w:sz w:val="22"/>
          <w:szCs w:val="22"/>
        </w:rPr>
        <w:t xml:space="preserve">Supplementary analyses of the original behavioural variables contributing to the </w:t>
      </w:r>
      <w:r w:rsidR="008641DD">
        <w:rPr>
          <w:rFonts w:ascii="Times New Roman" w:hAnsi="Times New Roman" w:cs="Times New Roman"/>
          <w:sz w:val="22"/>
          <w:szCs w:val="22"/>
        </w:rPr>
        <w:t>PC1-</w:t>
      </w:r>
      <w:r w:rsidR="006A6C5C" w:rsidRPr="00880015">
        <w:rPr>
          <w:rFonts w:ascii="Times New Roman" w:hAnsi="Times New Roman" w:cs="Times New Roman"/>
          <w:sz w:val="22"/>
          <w:szCs w:val="22"/>
        </w:rPr>
        <w:t>Approaching</w:t>
      </w:r>
      <w:r w:rsidR="006A6C5C" w:rsidRPr="006A6C5C">
        <w:rPr>
          <w:rFonts w:ascii="Times New Roman" w:hAnsi="Times New Roman" w:cs="Times New Roman"/>
          <w:sz w:val="22"/>
          <w:szCs w:val="22"/>
        </w:rPr>
        <w:t xml:space="preserve"> testing the effect of playback treatment (high- vs. low-frequency playback). Closest distance to the speaker and latency to the first flight were log₁₀(x + 1)-transformed, whereas time spent within 10 m of the loudspeaker was square-root transformed prior to analysis; these variables were analysed using Gaussian linear models. Flights during and after playback were analysed using negative binomial generalized linear models with a log link. The low-frequency playback treatment was used as the reference category. Intercepts, parameter estimates, standard errors (SE), test statistics (</w:t>
      </w:r>
      <w:r w:rsidR="006A6C5C" w:rsidRPr="006A6C5C">
        <w:rPr>
          <w:rFonts w:ascii="Times New Roman" w:hAnsi="Times New Roman" w:cs="Times New Roman"/>
          <w:i/>
          <w:iCs/>
          <w:sz w:val="22"/>
          <w:szCs w:val="22"/>
        </w:rPr>
        <w:t>t</w:t>
      </w:r>
      <w:r w:rsidR="006A6C5C" w:rsidRPr="006A6C5C">
        <w:rPr>
          <w:rFonts w:ascii="Times New Roman" w:hAnsi="Times New Roman" w:cs="Times New Roman"/>
          <w:sz w:val="22"/>
          <w:szCs w:val="22"/>
        </w:rPr>
        <w:t xml:space="preserve"> or </w:t>
      </w:r>
      <w:r w:rsidR="006A6C5C" w:rsidRPr="006A6C5C">
        <w:rPr>
          <w:rFonts w:ascii="Times New Roman" w:hAnsi="Times New Roman" w:cs="Times New Roman"/>
          <w:i/>
          <w:iCs/>
          <w:sz w:val="22"/>
          <w:szCs w:val="22"/>
        </w:rPr>
        <w:t>z</w:t>
      </w:r>
      <w:r w:rsidR="006A6C5C" w:rsidRPr="006A6C5C">
        <w:rPr>
          <w:rFonts w:ascii="Times New Roman" w:hAnsi="Times New Roman" w:cs="Times New Roman"/>
          <w:sz w:val="22"/>
          <w:szCs w:val="22"/>
        </w:rPr>
        <w:t xml:space="preserve">), and associated </w:t>
      </w:r>
      <w:r w:rsidR="003B20CB">
        <w:rPr>
          <w:rFonts w:ascii="Times New Roman" w:hAnsi="Times New Roman" w:cs="Times New Roman"/>
          <w:sz w:val="22"/>
          <w:szCs w:val="22"/>
        </w:rPr>
        <w:t>p</w:t>
      </w:r>
      <w:r w:rsidR="006A6C5C" w:rsidRPr="003B20CB">
        <w:rPr>
          <w:rFonts w:ascii="Times New Roman" w:hAnsi="Times New Roman" w:cs="Times New Roman"/>
          <w:sz w:val="22"/>
          <w:szCs w:val="22"/>
        </w:rPr>
        <w:t>-</w:t>
      </w:r>
      <w:r w:rsidR="006A6C5C" w:rsidRPr="006A6C5C">
        <w:rPr>
          <w:rFonts w:ascii="Times New Roman" w:hAnsi="Times New Roman" w:cs="Times New Roman"/>
          <w:sz w:val="22"/>
          <w:szCs w:val="22"/>
        </w:rPr>
        <w:t>values are reported</w:t>
      </w:r>
    </w:p>
    <w:p w14:paraId="7B9874D8" w14:textId="77777777" w:rsidR="003054A5" w:rsidRDefault="003054A5" w:rsidP="00202563">
      <w:pPr>
        <w:spacing w:after="0" w:line="276" w:lineRule="auto"/>
        <w:jc w:val="both"/>
        <w:rPr>
          <w:rFonts w:ascii="Times New Roman" w:hAnsi="Times New Roman" w:cs="Times New Roman"/>
          <w:sz w:val="22"/>
          <w:szCs w:val="22"/>
        </w:rPr>
      </w:pPr>
    </w:p>
    <w:tbl>
      <w:tblPr>
        <w:tblpPr w:leftFromText="180" w:rightFromText="180" w:vertAnchor="page" w:horzAnchor="margin" w:tblpY="5461"/>
        <w:tblW w:w="5000" w:type="pct"/>
        <w:tblLook w:val="04A0" w:firstRow="1" w:lastRow="0" w:firstColumn="1" w:lastColumn="0" w:noHBand="0" w:noVBand="1"/>
      </w:tblPr>
      <w:tblGrid>
        <w:gridCol w:w="2762"/>
        <w:gridCol w:w="2350"/>
        <w:gridCol w:w="1092"/>
        <w:gridCol w:w="1031"/>
        <w:gridCol w:w="1153"/>
        <w:gridCol w:w="972"/>
      </w:tblGrid>
      <w:tr w:rsidR="003054A5" w:rsidRPr="00D50547" w14:paraId="79EA9D26" w14:textId="77777777" w:rsidTr="003054A5">
        <w:trPr>
          <w:trHeight w:val="399"/>
        </w:trPr>
        <w:tc>
          <w:tcPr>
            <w:tcW w:w="1475" w:type="pct"/>
            <w:tcBorders>
              <w:top w:val="single" w:sz="12" w:space="0" w:color="auto"/>
              <w:left w:val="nil"/>
              <w:bottom w:val="single" w:sz="4" w:space="0" w:color="auto"/>
              <w:right w:val="nil"/>
            </w:tcBorders>
            <w:noWrap/>
            <w:vAlign w:val="center"/>
            <w:hideMark/>
          </w:tcPr>
          <w:p w14:paraId="4B197F45" w14:textId="77777777" w:rsidR="003054A5" w:rsidRPr="00D50547" w:rsidRDefault="003054A5" w:rsidP="003054A5">
            <w:pPr>
              <w:spacing w:after="0" w:line="240" w:lineRule="auto"/>
              <w:rPr>
                <w:rFonts w:ascii="Times New Roman" w:eastAsia="Times New Roman" w:hAnsi="Times New Roman" w:cs="Times New Roman"/>
                <w:b/>
                <w:bCs/>
                <w:color w:val="000000"/>
                <w:kern w:val="0"/>
                <w:sz w:val="22"/>
                <w:szCs w:val="22"/>
                <w:lang w:val="en-US"/>
                <w14:ligatures w14:val="none"/>
              </w:rPr>
            </w:pPr>
            <w:r w:rsidRPr="00D50547">
              <w:rPr>
                <w:rFonts w:ascii="Times New Roman" w:eastAsia="Times New Roman" w:hAnsi="Times New Roman" w:cs="Times New Roman"/>
                <w:b/>
                <w:bCs/>
                <w:color w:val="000000"/>
                <w:kern w:val="0"/>
                <w:sz w:val="22"/>
                <w:szCs w:val="22"/>
                <w:lang w:val="en-US"/>
                <w14:ligatures w14:val="none"/>
              </w:rPr>
              <w:t>Response variable</w:t>
            </w:r>
          </w:p>
        </w:tc>
        <w:tc>
          <w:tcPr>
            <w:tcW w:w="1255" w:type="pct"/>
            <w:tcBorders>
              <w:top w:val="single" w:sz="12" w:space="0" w:color="auto"/>
              <w:left w:val="nil"/>
              <w:bottom w:val="single" w:sz="4" w:space="0" w:color="auto"/>
              <w:right w:val="nil"/>
            </w:tcBorders>
            <w:noWrap/>
            <w:vAlign w:val="center"/>
            <w:hideMark/>
          </w:tcPr>
          <w:p w14:paraId="2C3452EF" w14:textId="77777777" w:rsidR="003054A5" w:rsidRPr="00D50547" w:rsidRDefault="003054A5" w:rsidP="003054A5">
            <w:pPr>
              <w:spacing w:after="0" w:line="240" w:lineRule="auto"/>
              <w:rPr>
                <w:rFonts w:ascii="Times New Roman" w:eastAsia="Times New Roman" w:hAnsi="Times New Roman" w:cs="Times New Roman"/>
                <w:b/>
                <w:bCs/>
                <w:color w:val="000000"/>
                <w:kern w:val="0"/>
                <w:sz w:val="22"/>
                <w:szCs w:val="22"/>
                <w:lang w:val="en-US"/>
                <w14:ligatures w14:val="none"/>
              </w:rPr>
            </w:pPr>
            <w:r w:rsidRPr="00D50547">
              <w:rPr>
                <w:rFonts w:ascii="Times New Roman" w:eastAsia="Times New Roman" w:hAnsi="Times New Roman" w:cs="Times New Roman"/>
                <w:b/>
                <w:bCs/>
                <w:color w:val="000000"/>
                <w:kern w:val="0"/>
                <w:sz w:val="22"/>
                <w:szCs w:val="22"/>
                <w:lang w:val="en-US"/>
                <w14:ligatures w14:val="none"/>
              </w:rPr>
              <w:t>Fixed effects</w:t>
            </w:r>
          </w:p>
        </w:tc>
        <w:tc>
          <w:tcPr>
            <w:tcW w:w="583" w:type="pct"/>
            <w:tcBorders>
              <w:top w:val="single" w:sz="12" w:space="0" w:color="auto"/>
              <w:left w:val="nil"/>
              <w:bottom w:val="single" w:sz="4" w:space="0" w:color="auto"/>
              <w:right w:val="nil"/>
            </w:tcBorders>
            <w:noWrap/>
            <w:vAlign w:val="center"/>
            <w:hideMark/>
          </w:tcPr>
          <w:p w14:paraId="6E5E5EA2" w14:textId="77777777" w:rsidR="003054A5" w:rsidRPr="00D50547" w:rsidRDefault="003054A5" w:rsidP="003054A5">
            <w:pPr>
              <w:spacing w:after="0" w:line="240" w:lineRule="auto"/>
              <w:jc w:val="center"/>
              <w:rPr>
                <w:rFonts w:ascii="Times New Roman" w:eastAsia="Times New Roman" w:hAnsi="Times New Roman" w:cs="Times New Roman"/>
                <w:b/>
                <w:bCs/>
                <w:color w:val="000000"/>
                <w:kern w:val="0"/>
                <w:sz w:val="22"/>
                <w:szCs w:val="22"/>
                <w:lang w:val="en-US"/>
                <w14:ligatures w14:val="none"/>
              </w:rPr>
            </w:pPr>
            <w:r w:rsidRPr="00D50547">
              <w:rPr>
                <w:rFonts w:ascii="Times New Roman" w:eastAsia="Times New Roman" w:hAnsi="Times New Roman" w:cs="Times New Roman"/>
                <w:b/>
                <w:bCs/>
                <w:color w:val="000000"/>
                <w:kern w:val="0"/>
                <w:sz w:val="22"/>
                <w:szCs w:val="22"/>
                <w:lang w:val="en-US"/>
                <w14:ligatures w14:val="none"/>
              </w:rPr>
              <w:t>Estimate</w:t>
            </w:r>
          </w:p>
        </w:tc>
        <w:tc>
          <w:tcPr>
            <w:tcW w:w="551" w:type="pct"/>
            <w:tcBorders>
              <w:top w:val="single" w:sz="12" w:space="0" w:color="auto"/>
              <w:left w:val="nil"/>
              <w:bottom w:val="single" w:sz="4" w:space="0" w:color="auto"/>
              <w:right w:val="nil"/>
            </w:tcBorders>
            <w:noWrap/>
            <w:vAlign w:val="center"/>
            <w:hideMark/>
          </w:tcPr>
          <w:p w14:paraId="35615574" w14:textId="77777777" w:rsidR="003054A5" w:rsidRPr="00D50547" w:rsidRDefault="003054A5" w:rsidP="003054A5">
            <w:pPr>
              <w:spacing w:after="0" w:line="240" w:lineRule="auto"/>
              <w:jc w:val="center"/>
              <w:rPr>
                <w:rFonts w:ascii="Times New Roman" w:eastAsia="Times New Roman" w:hAnsi="Times New Roman" w:cs="Times New Roman"/>
                <w:b/>
                <w:bCs/>
                <w:color w:val="000000"/>
                <w:kern w:val="0"/>
                <w:sz w:val="22"/>
                <w:szCs w:val="22"/>
                <w:lang w:val="en-US"/>
                <w14:ligatures w14:val="none"/>
              </w:rPr>
            </w:pPr>
            <w:r w:rsidRPr="00D50547">
              <w:rPr>
                <w:rFonts w:ascii="Times New Roman" w:eastAsia="Times New Roman" w:hAnsi="Times New Roman" w:cs="Times New Roman"/>
                <w:b/>
                <w:bCs/>
                <w:color w:val="000000"/>
                <w:kern w:val="0"/>
                <w:sz w:val="22"/>
                <w:szCs w:val="22"/>
                <w:lang w:val="en-US"/>
                <w14:ligatures w14:val="none"/>
              </w:rPr>
              <w:t>SE</w:t>
            </w:r>
          </w:p>
        </w:tc>
        <w:tc>
          <w:tcPr>
            <w:tcW w:w="616" w:type="pct"/>
            <w:tcBorders>
              <w:top w:val="single" w:sz="12" w:space="0" w:color="auto"/>
              <w:left w:val="nil"/>
              <w:bottom w:val="single" w:sz="4" w:space="0" w:color="auto"/>
              <w:right w:val="nil"/>
            </w:tcBorders>
            <w:noWrap/>
            <w:vAlign w:val="center"/>
            <w:hideMark/>
          </w:tcPr>
          <w:p w14:paraId="72180C7E" w14:textId="77777777" w:rsidR="003054A5" w:rsidRPr="00D50547" w:rsidRDefault="003054A5" w:rsidP="003054A5">
            <w:pPr>
              <w:spacing w:after="0" w:line="240" w:lineRule="auto"/>
              <w:jc w:val="center"/>
              <w:rPr>
                <w:rFonts w:ascii="Times New Roman" w:eastAsia="Times New Roman" w:hAnsi="Times New Roman" w:cs="Times New Roman"/>
                <w:b/>
                <w:bCs/>
                <w:color w:val="000000"/>
                <w:kern w:val="0"/>
                <w:sz w:val="22"/>
                <w:szCs w:val="22"/>
                <w:lang w:val="en-US"/>
                <w14:ligatures w14:val="none"/>
              </w:rPr>
            </w:pPr>
            <w:r w:rsidRPr="00D50547">
              <w:rPr>
                <w:rFonts w:ascii="Times New Roman" w:eastAsia="Times New Roman" w:hAnsi="Times New Roman" w:cs="Times New Roman"/>
                <w:b/>
                <w:bCs/>
                <w:color w:val="000000"/>
                <w:kern w:val="0"/>
                <w:sz w:val="22"/>
                <w:szCs w:val="22"/>
                <w:lang w:val="en-US"/>
                <w14:ligatures w14:val="none"/>
              </w:rPr>
              <w:t>Statistic</w:t>
            </w:r>
          </w:p>
        </w:tc>
        <w:tc>
          <w:tcPr>
            <w:tcW w:w="519" w:type="pct"/>
            <w:tcBorders>
              <w:top w:val="single" w:sz="12" w:space="0" w:color="auto"/>
              <w:left w:val="nil"/>
              <w:bottom w:val="single" w:sz="4" w:space="0" w:color="auto"/>
              <w:right w:val="nil"/>
            </w:tcBorders>
            <w:noWrap/>
            <w:vAlign w:val="center"/>
            <w:hideMark/>
          </w:tcPr>
          <w:p w14:paraId="1FA4374F" w14:textId="77777777" w:rsidR="003054A5" w:rsidRPr="00D50547" w:rsidRDefault="003054A5" w:rsidP="003054A5">
            <w:pPr>
              <w:spacing w:after="0" w:line="240" w:lineRule="auto"/>
              <w:jc w:val="center"/>
              <w:rPr>
                <w:rFonts w:ascii="Times New Roman" w:eastAsia="Times New Roman" w:hAnsi="Times New Roman" w:cs="Times New Roman"/>
                <w:b/>
                <w:bCs/>
                <w:color w:val="000000"/>
                <w:kern w:val="0"/>
                <w:sz w:val="22"/>
                <w:szCs w:val="22"/>
                <w:lang w:val="en-US"/>
                <w14:ligatures w14:val="none"/>
              </w:rPr>
            </w:pPr>
            <w:r w:rsidRPr="00D50547">
              <w:rPr>
                <w:rFonts w:ascii="Times New Roman" w:eastAsia="Times New Roman" w:hAnsi="Times New Roman" w:cs="Times New Roman"/>
                <w:b/>
                <w:bCs/>
                <w:color w:val="000000"/>
                <w:kern w:val="0"/>
                <w:sz w:val="22"/>
                <w:szCs w:val="22"/>
                <w:lang w:val="en-US"/>
                <w14:ligatures w14:val="none"/>
              </w:rPr>
              <w:t>p</w:t>
            </w:r>
          </w:p>
        </w:tc>
      </w:tr>
      <w:tr w:rsidR="003054A5" w:rsidRPr="00D50547" w14:paraId="57711431" w14:textId="77777777" w:rsidTr="003054A5">
        <w:trPr>
          <w:trHeight w:val="321"/>
        </w:trPr>
        <w:tc>
          <w:tcPr>
            <w:tcW w:w="1475" w:type="pct"/>
            <w:vMerge w:val="restart"/>
            <w:tcBorders>
              <w:top w:val="nil"/>
              <w:left w:val="nil"/>
              <w:bottom w:val="single" w:sz="4" w:space="0" w:color="000000"/>
              <w:right w:val="nil"/>
            </w:tcBorders>
            <w:noWrap/>
            <w:vAlign w:val="center"/>
            <w:hideMark/>
          </w:tcPr>
          <w:p w14:paraId="389BB7A3" w14:textId="77777777" w:rsidR="003054A5" w:rsidRPr="00D50547"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 xml:space="preserve">Closest distance to speaker </w:t>
            </w:r>
          </w:p>
        </w:tc>
        <w:tc>
          <w:tcPr>
            <w:tcW w:w="1255" w:type="pct"/>
            <w:tcBorders>
              <w:top w:val="nil"/>
              <w:left w:val="nil"/>
              <w:bottom w:val="nil"/>
              <w:right w:val="nil"/>
            </w:tcBorders>
            <w:noWrap/>
            <w:vAlign w:val="center"/>
            <w:hideMark/>
          </w:tcPr>
          <w:p w14:paraId="48E0B35E" w14:textId="77777777" w:rsidR="003054A5" w:rsidRPr="00D50547"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Intercept</w:t>
            </w:r>
          </w:p>
        </w:tc>
        <w:tc>
          <w:tcPr>
            <w:tcW w:w="583" w:type="pct"/>
            <w:tcBorders>
              <w:top w:val="nil"/>
              <w:left w:val="nil"/>
              <w:bottom w:val="nil"/>
              <w:right w:val="nil"/>
            </w:tcBorders>
            <w:noWrap/>
            <w:vAlign w:val="center"/>
            <w:hideMark/>
          </w:tcPr>
          <w:p w14:paraId="6F4DFE1A"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1.171</w:t>
            </w:r>
          </w:p>
        </w:tc>
        <w:tc>
          <w:tcPr>
            <w:tcW w:w="551" w:type="pct"/>
            <w:tcBorders>
              <w:top w:val="nil"/>
              <w:left w:val="nil"/>
              <w:bottom w:val="nil"/>
              <w:right w:val="nil"/>
            </w:tcBorders>
            <w:noWrap/>
            <w:vAlign w:val="center"/>
            <w:hideMark/>
          </w:tcPr>
          <w:p w14:paraId="1E1A2D4C"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0.065</w:t>
            </w:r>
          </w:p>
        </w:tc>
        <w:tc>
          <w:tcPr>
            <w:tcW w:w="616" w:type="pct"/>
            <w:tcBorders>
              <w:top w:val="nil"/>
              <w:left w:val="nil"/>
              <w:bottom w:val="nil"/>
              <w:right w:val="nil"/>
            </w:tcBorders>
            <w:noWrap/>
            <w:vAlign w:val="center"/>
            <w:hideMark/>
          </w:tcPr>
          <w:p w14:paraId="6D488E34"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t = 18.149</w:t>
            </w:r>
          </w:p>
        </w:tc>
        <w:tc>
          <w:tcPr>
            <w:tcW w:w="519" w:type="pct"/>
            <w:tcBorders>
              <w:top w:val="nil"/>
              <w:left w:val="nil"/>
              <w:bottom w:val="nil"/>
              <w:right w:val="nil"/>
            </w:tcBorders>
            <w:noWrap/>
            <w:vAlign w:val="center"/>
            <w:hideMark/>
          </w:tcPr>
          <w:p w14:paraId="138459AE"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&lt;0.001</w:t>
            </w:r>
          </w:p>
        </w:tc>
      </w:tr>
      <w:tr w:rsidR="003054A5" w:rsidRPr="00D50547" w14:paraId="23A33689" w14:textId="77777777" w:rsidTr="003054A5">
        <w:trPr>
          <w:trHeight w:val="321"/>
        </w:trPr>
        <w:tc>
          <w:tcPr>
            <w:tcW w:w="1475" w:type="pct"/>
            <w:vMerge/>
            <w:tcBorders>
              <w:top w:val="nil"/>
              <w:left w:val="nil"/>
              <w:bottom w:val="single" w:sz="4" w:space="0" w:color="000000"/>
              <w:right w:val="nil"/>
            </w:tcBorders>
            <w:vAlign w:val="center"/>
            <w:hideMark/>
          </w:tcPr>
          <w:p w14:paraId="28208D8B" w14:textId="77777777" w:rsidR="003054A5" w:rsidRPr="00D50547"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p>
        </w:tc>
        <w:tc>
          <w:tcPr>
            <w:tcW w:w="1255" w:type="pct"/>
            <w:tcBorders>
              <w:top w:val="nil"/>
              <w:left w:val="nil"/>
              <w:bottom w:val="single" w:sz="4" w:space="0" w:color="auto"/>
              <w:right w:val="nil"/>
            </w:tcBorders>
            <w:noWrap/>
            <w:vAlign w:val="center"/>
            <w:hideMark/>
          </w:tcPr>
          <w:p w14:paraId="03E2DD00" w14:textId="77777777" w:rsidR="003054A5" w:rsidRPr="00D50547"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Treatment (high vs low)</w:t>
            </w:r>
          </w:p>
        </w:tc>
        <w:tc>
          <w:tcPr>
            <w:tcW w:w="583" w:type="pct"/>
            <w:tcBorders>
              <w:top w:val="nil"/>
              <w:left w:val="nil"/>
              <w:bottom w:val="single" w:sz="4" w:space="0" w:color="auto"/>
              <w:right w:val="nil"/>
            </w:tcBorders>
            <w:noWrap/>
            <w:vAlign w:val="center"/>
            <w:hideMark/>
          </w:tcPr>
          <w:p w14:paraId="3144F1C3"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-0.356</w:t>
            </w:r>
          </w:p>
        </w:tc>
        <w:tc>
          <w:tcPr>
            <w:tcW w:w="551" w:type="pct"/>
            <w:tcBorders>
              <w:top w:val="nil"/>
              <w:left w:val="nil"/>
              <w:bottom w:val="single" w:sz="4" w:space="0" w:color="auto"/>
              <w:right w:val="nil"/>
            </w:tcBorders>
            <w:noWrap/>
            <w:vAlign w:val="center"/>
            <w:hideMark/>
          </w:tcPr>
          <w:p w14:paraId="3CFB987C"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0.094</w:t>
            </w:r>
          </w:p>
        </w:tc>
        <w:tc>
          <w:tcPr>
            <w:tcW w:w="616" w:type="pct"/>
            <w:tcBorders>
              <w:top w:val="nil"/>
              <w:left w:val="nil"/>
              <w:bottom w:val="single" w:sz="4" w:space="0" w:color="auto"/>
              <w:right w:val="nil"/>
            </w:tcBorders>
            <w:noWrap/>
            <w:vAlign w:val="center"/>
            <w:hideMark/>
          </w:tcPr>
          <w:p w14:paraId="1B15B44D"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t = -3.803</w:t>
            </w:r>
          </w:p>
        </w:tc>
        <w:tc>
          <w:tcPr>
            <w:tcW w:w="519" w:type="pct"/>
            <w:tcBorders>
              <w:top w:val="nil"/>
              <w:left w:val="nil"/>
              <w:bottom w:val="single" w:sz="4" w:space="0" w:color="auto"/>
              <w:right w:val="nil"/>
            </w:tcBorders>
            <w:noWrap/>
            <w:vAlign w:val="center"/>
            <w:hideMark/>
          </w:tcPr>
          <w:p w14:paraId="2AB2ACFD"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&lt;0.001</w:t>
            </w:r>
          </w:p>
        </w:tc>
      </w:tr>
      <w:tr w:rsidR="003054A5" w:rsidRPr="00D50547" w14:paraId="3678929D" w14:textId="77777777" w:rsidTr="003054A5">
        <w:trPr>
          <w:trHeight w:val="321"/>
        </w:trPr>
        <w:tc>
          <w:tcPr>
            <w:tcW w:w="1475" w:type="pct"/>
            <w:vMerge w:val="restart"/>
            <w:tcBorders>
              <w:top w:val="nil"/>
              <w:left w:val="nil"/>
              <w:bottom w:val="single" w:sz="4" w:space="0" w:color="000000"/>
              <w:right w:val="nil"/>
            </w:tcBorders>
            <w:noWrap/>
            <w:vAlign w:val="center"/>
            <w:hideMark/>
          </w:tcPr>
          <w:p w14:paraId="476FEA54" w14:textId="77777777" w:rsidR="003054A5" w:rsidRPr="00D50547"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 xml:space="preserve">Latency to first flight </w:t>
            </w:r>
          </w:p>
        </w:tc>
        <w:tc>
          <w:tcPr>
            <w:tcW w:w="1255" w:type="pct"/>
            <w:tcBorders>
              <w:top w:val="nil"/>
              <w:left w:val="nil"/>
              <w:bottom w:val="nil"/>
              <w:right w:val="nil"/>
            </w:tcBorders>
            <w:noWrap/>
            <w:vAlign w:val="center"/>
            <w:hideMark/>
          </w:tcPr>
          <w:p w14:paraId="2B7D7A13" w14:textId="77777777" w:rsidR="003054A5" w:rsidRPr="00D50547"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Intercept</w:t>
            </w:r>
          </w:p>
        </w:tc>
        <w:tc>
          <w:tcPr>
            <w:tcW w:w="583" w:type="pct"/>
            <w:tcBorders>
              <w:top w:val="nil"/>
              <w:left w:val="nil"/>
              <w:bottom w:val="nil"/>
              <w:right w:val="nil"/>
            </w:tcBorders>
            <w:noWrap/>
            <w:vAlign w:val="center"/>
            <w:hideMark/>
          </w:tcPr>
          <w:p w14:paraId="07C0F16A"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1.840</w:t>
            </w:r>
          </w:p>
        </w:tc>
        <w:tc>
          <w:tcPr>
            <w:tcW w:w="551" w:type="pct"/>
            <w:tcBorders>
              <w:top w:val="nil"/>
              <w:left w:val="nil"/>
              <w:bottom w:val="nil"/>
              <w:right w:val="nil"/>
            </w:tcBorders>
            <w:noWrap/>
            <w:vAlign w:val="center"/>
            <w:hideMark/>
          </w:tcPr>
          <w:p w14:paraId="0FFA2011"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0.092</w:t>
            </w:r>
          </w:p>
        </w:tc>
        <w:tc>
          <w:tcPr>
            <w:tcW w:w="616" w:type="pct"/>
            <w:tcBorders>
              <w:top w:val="nil"/>
              <w:left w:val="nil"/>
              <w:bottom w:val="nil"/>
              <w:right w:val="nil"/>
            </w:tcBorders>
            <w:noWrap/>
            <w:vAlign w:val="center"/>
            <w:hideMark/>
          </w:tcPr>
          <w:p w14:paraId="09ACD444"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t = 20.001</w:t>
            </w:r>
          </w:p>
        </w:tc>
        <w:tc>
          <w:tcPr>
            <w:tcW w:w="519" w:type="pct"/>
            <w:tcBorders>
              <w:top w:val="nil"/>
              <w:left w:val="nil"/>
              <w:bottom w:val="nil"/>
              <w:right w:val="nil"/>
            </w:tcBorders>
            <w:noWrap/>
            <w:vAlign w:val="center"/>
            <w:hideMark/>
          </w:tcPr>
          <w:p w14:paraId="4657EEFF"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&lt;0.001</w:t>
            </w:r>
          </w:p>
        </w:tc>
      </w:tr>
      <w:tr w:rsidR="003054A5" w:rsidRPr="00D50547" w14:paraId="4A3E4908" w14:textId="77777777" w:rsidTr="003054A5">
        <w:trPr>
          <w:trHeight w:val="321"/>
        </w:trPr>
        <w:tc>
          <w:tcPr>
            <w:tcW w:w="1475" w:type="pct"/>
            <w:vMerge/>
            <w:tcBorders>
              <w:top w:val="nil"/>
              <w:left w:val="nil"/>
              <w:bottom w:val="single" w:sz="4" w:space="0" w:color="000000"/>
              <w:right w:val="nil"/>
            </w:tcBorders>
            <w:vAlign w:val="center"/>
            <w:hideMark/>
          </w:tcPr>
          <w:p w14:paraId="4A9D730B" w14:textId="77777777" w:rsidR="003054A5" w:rsidRPr="00D50547"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p>
        </w:tc>
        <w:tc>
          <w:tcPr>
            <w:tcW w:w="1255" w:type="pct"/>
            <w:tcBorders>
              <w:top w:val="nil"/>
              <w:left w:val="nil"/>
              <w:bottom w:val="single" w:sz="4" w:space="0" w:color="auto"/>
              <w:right w:val="nil"/>
            </w:tcBorders>
            <w:noWrap/>
            <w:vAlign w:val="center"/>
            <w:hideMark/>
          </w:tcPr>
          <w:p w14:paraId="155336F4" w14:textId="77777777" w:rsidR="003054A5" w:rsidRPr="00D50547"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Treatment (high vs low)</w:t>
            </w:r>
          </w:p>
        </w:tc>
        <w:tc>
          <w:tcPr>
            <w:tcW w:w="583" w:type="pct"/>
            <w:tcBorders>
              <w:top w:val="nil"/>
              <w:left w:val="nil"/>
              <w:bottom w:val="single" w:sz="4" w:space="0" w:color="auto"/>
              <w:right w:val="nil"/>
            </w:tcBorders>
            <w:noWrap/>
            <w:vAlign w:val="center"/>
            <w:hideMark/>
          </w:tcPr>
          <w:p w14:paraId="346FECD5"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-0.191</w:t>
            </w:r>
          </w:p>
        </w:tc>
        <w:tc>
          <w:tcPr>
            <w:tcW w:w="551" w:type="pct"/>
            <w:tcBorders>
              <w:top w:val="nil"/>
              <w:left w:val="nil"/>
              <w:bottom w:val="single" w:sz="4" w:space="0" w:color="auto"/>
              <w:right w:val="nil"/>
            </w:tcBorders>
            <w:noWrap/>
            <w:vAlign w:val="center"/>
            <w:hideMark/>
          </w:tcPr>
          <w:p w14:paraId="44DD7814"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0.133</w:t>
            </w:r>
          </w:p>
        </w:tc>
        <w:tc>
          <w:tcPr>
            <w:tcW w:w="616" w:type="pct"/>
            <w:tcBorders>
              <w:top w:val="nil"/>
              <w:left w:val="nil"/>
              <w:bottom w:val="single" w:sz="4" w:space="0" w:color="auto"/>
              <w:right w:val="nil"/>
            </w:tcBorders>
            <w:noWrap/>
            <w:vAlign w:val="center"/>
            <w:hideMark/>
          </w:tcPr>
          <w:p w14:paraId="7F5462CA"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t = -1.435</w:t>
            </w:r>
          </w:p>
        </w:tc>
        <w:tc>
          <w:tcPr>
            <w:tcW w:w="519" w:type="pct"/>
            <w:tcBorders>
              <w:top w:val="nil"/>
              <w:left w:val="nil"/>
              <w:bottom w:val="single" w:sz="4" w:space="0" w:color="auto"/>
              <w:right w:val="nil"/>
            </w:tcBorders>
            <w:noWrap/>
            <w:vAlign w:val="center"/>
            <w:hideMark/>
          </w:tcPr>
          <w:p w14:paraId="635EE32E"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0.154</w:t>
            </w:r>
          </w:p>
        </w:tc>
      </w:tr>
      <w:tr w:rsidR="003054A5" w:rsidRPr="00D50547" w14:paraId="29431EE0" w14:textId="77777777" w:rsidTr="003054A5">
        <w:trPr>
          <w:trHeight w:val="321"/>
        </w:trPr>
        <w:tc>
          <w:tcPr>
            <w:tcW w:w="1475" w:type="pct"/>
            <w:vMerge w:val="restart"/>
            <w:tcBorders>
              <w:top w:val="nil"/>
              <w:left w:val="nil"/>
              <w:bottom w:val="single" w:sz="4" w:space="0" w:color="000000"/>
              <w:right w:val="nil"/>
            </w:tcBorders>
            <w:noWrap/>
            <w:vAlign w:val="center"/>
            <w:hideMark/>
          </w:tcPr>
          <w:p w14:paraId="52849245" w14:textId="77777777" w:rsidR="003054A5" w:rsidRPr="00D50547"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Flights during playback</w:t>
            </w:r>
          </w:p>
        </w:tc>
        <w:tc>
          <w:tcPr>
            <w:tcW w:w="1255" w:type="pct"/>
            <w:tcBorders>
              <w:top w:val="nil"/>
              <w:left w:val="nil"/>
              <w:bottom w:val="nil"/>
              <w:right w:val="nil"/>
            </w:tcBorders>
            <w:noWrap/>
            <w:vAlign w:val="center"/>
            <w:hideMark/>
          </w:tcPr>
          <w:p w14:paraId="42EC3D27" w14:textId="77777777" w:rsidR="003054A5" w:rsidRPr="00D50547"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Intercept</w:t>
            </w:r>
          </w:p>
        </w:tc>
        <w:tc>
          <w:tcPr>
            <w:tcW w:w="583" w:type="pct"/>
            <w:tcBorders>
              <w:top w:val="nil"/>
              <w:left w:val="nil"/>
              <w:bottom w:val="nil"/>
              <w:right w:val="nil"/>
            </w:tcBorders>
            <w:noWrap/>
            <w:vAlign w:val="center"/>
            <w:hideMark/>
          </w:tcPr>
          <w:p w14:paraId="7BF2E412"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1.123</w:t>
            </w:r>
          </w:p>
        </w:tc>
        <w:tc>
          <w:tcPr>
            <w:tcW w:w="551" w:type="pct"/>
            <w:tcBorders>
              <w:top w:val="nil"/>
              <w:left w:val="nil"/>
              <w:bottom w:val="nil"/>
              <w:right w:val="nil"/>
            </w:tcBorders>
            <w:noWrap/>
            <w:vAlign w:val="center"/>
            <w:hideMark/>
          </w:tcPr>
          <w:p w14:paraId="30247DC0"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0.158</w:t>
            </w:r>
          </w:p>
        </w:tc>
        <w:tc>
          <w:tcPr>
            <w:tcW w:w="616" w:type="pct"/>
            <w:tcBorders>
              <w:top w:val="nil"/>
              <w:left w:val="nil"/>
              <w:bottom w:val="nil"/>
              <w:right w:val="nil"/>
            </w:tcBorders>
            <w:noWrap/>
            <w:vAlign w:val="center"/>
            <w:hideMark/>
          </w:tcPr>
          <w:p w14:paraId="02F9084B"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z = 7.126</w:t>
            </w:r>
          </w:p>
        </w:tc>
        <w:tc>
          <w:tcPr>
            <w:tcW w:w="519" w:type="pct"/>
            <w:tcBorders>
              <w:top w:val="nil"/>
              <w:left w:val="nil"/>
              <w:bottom w:val="nil"/>
              <w:right w:val="nil"/>
            </w:tcBorders>
            <w:noWrap/>
            <w:vAlign w:val="center"/>
            <w:hideMark/>
          </w:tcPr>
          <w:p w14:paraId="26BFDB0C"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&lt;0.001</w:t>
            </w:r>
          </w:p>
        </w:tc>
      </w:tr>
      <w:tr w:rsidR="003054A5" w:rsidRPr="00D50547" w14:paraId="78016BEB" w14:textId="77777777" w:rsidTr="003054A5">
        <w:trPr>
          <w:trHeight w:val="321"/>
        </w:trPr>
        <w:tc>
          <w:tcPr>
            <w:tcW w:w="1475" w:type="pct"/>
            <w:vMerge/>
            <w:tcBorders>
              <w:top w:val="nil"/>
              <w:left w:val="nil"/>
              <w:bottom w:val="single" w:sz="4" w:space="0" w:color="000000"/>
              <w:right w:val="nil"/>
            </w:tcBorders>
            <w:vAlign w:val="center"/>
            <w:hideMark/>
          </w:tcPr>
          <w:p w14:paraId="0F0434BF" w14:textId="77777777" w:rsidR="003054A5" w:rsidRPr="00D50547"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p>
        </w:tc>
        <w:tc>
          <w:tcPr>
            <w:tcW w:w="1255" w:type="pct"/>
            <w:tcBorders>
              <w:top w:val="nil"/>
              <w:left w:val="nil"/>
              <w:bottom w:val="single" w:sz="4" w:space="0" w:color="auto"/>
              <w:right w:val="nil"/>
            </w:tcBorders>
            <w:noWrap/>
            <w:vAlign w:val="center"/>
            <w:hideMark/>
          </w:tcPr>
          <w:p w14:paraId="2F682DCC" w14:textId="77777777" w:rsidR="003054A5" w:rsidRPr="00D50547"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Treatment (high vs low)</w:t>
            </w:r>
          </w:p>
        </w:tc>
        <w:tc>
          <w:tcPr>
            <w:tcW w:w="583" w:type="pct"/>
            <w:tcBorders>
              <w:top w:val="nil"/>
              <w:left w:val="nil"/>
              <w:bottom w:val="single" w:sz="4" w:space="0" w:color="auto"/>
              <w:right w:val="nil"/>
            </w:tcBorders>
            <w:noWrap/>
            <w:vAlign w:val="center"/>
            <w:hideMark/>
          </w:tcPr>
          <w:p w14:paraId="4AB1BD9B"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0.692</w:t>
            </w:r>
          </w:p>
        </w:tc>
        <w:tc>
          <w:tcPr>
            <w:tcW w:w="551" w:type="pct"/>
            <w:tcBorders>
              <w:top w:val="nil"/>
              <w:left w:val="nil"/>
              <w:bottom w:val="single" w:sz="4" w:space="0" w:color="auto"/>
              <w:right w:val="nil"/>
            </w:tcBorders>
            <w:noWrap/>
            <w:vAlign w:val="center"/>
            <w:hideMark/>
          </w:tcPr>
          <w:p w14:paraId="1FC3BCA0"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0.221</w:t>
            </w:r>
          </w:p>
        </w:tc>
        <w:tc>
          <w:tcPr>
            <w:tcW w:w="616" w:type="pct"/>
            <w:tcBorders>
              <w:top w:val="nil"/>
              <w:left w:val="nil"/>
              <w:bottom w:val="single" w:sz="4" w:space="0" w:color="auto"/>
              <w:right w:val="nil"/>
            </w:tcBorders>
            <w:noWrap/>
            <w:vAlign w:val="center"/>
            <w:hideMark/>
          </w:tcPr>
          <w:p w14:paraId="33280D62"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z = 3.131</w:t>
            </w:r>
          </w:p>
        </w:tc>
        <w:tc>
          <w:tcPr>
            <w:tcW w:w="519" w:type="pct"/>
            <w:tcBorders>
              <w:top w:val="nil"/>
              <w:left w:val="nil"/>
              <w:bottom w:val="single" w:sz="4" w:space="0" w:color="auto"/>
              <w:right w:val="nil"/>
            </w:tcBorders>
            <w:noWrap/>
            <w:vAlign w:val="center"/>
            <w:hideMark/>
          </w:tcPr>
          <w:p w14:paraId="2296387A"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0.002</w:t>
            </w:r>
          </w:p>
        </w:tc>
      </w:tr>
      <w:tr w:rsidR="003054A5" w:rsidRPr="00D50547" w14:paraId="04E8CC25" w14:textId="77777777" w:rsidTr="003054A5">
        <w:trPr>
          <w:trHeight w:val="321"/>
        </w:trPr>
        <w:tc>
          <w:tcPr>
            <w:tcW w:w="1475" w:type="pct"/>
            <w:vMerge w:val="restart"/>
            <w:tcBorders>
              <w:top w:val="nil"/>
              <w:left w:val="nil"/>
              <w:bottom w:val="single" w:sz="4" w:space="0" w:color="000000"/>
              <w:right w:val="nil"/>
            </w:tcBorders>
            <w:noWrap/>
            <w:vAlign w:val="center"/>
            <w:hideMark/>
          </w:tcPr>
          <w:p w14:paraId="69962123" w14:textId="77777777" w:rsidR="003054A5" w:rsidRPr="00D50547"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Flights after playback</w:t>
            </w:r>
          </w:p>
        </w:tc>
        <w:tc>
          <w:tcPr>
            <w:tcW w:w="1255" w:type="pct"/>
            <w:tcBorders>
              <w:top w:val="nil"/>
              <w:left w:val="nil"/>
              <w:bottom w:val="nil"/>
              <w:right w:val="nil"/>
            </w:tcBorders>
            <w:noWrap/>
            <w:vAlign w:val="center"/>
            <w:hideMark/>
          </w:tcPr>
          <w:p w14:paraId="3F8224D7" w14:textId="77777777" w:rsidR="003054A5" w:rsidRPr="00D50547"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Intercept</w:t>
            </w:r>
          </w:p>
        </w:tc>
        <w:tc>
          <w:tcPr>
            <w:tcW w:w="583" w:type="pct"/>
            <w:tcBorders>
              <w:top w:val="nil"/>
              <w:left w:val="nil"/>
              <w:bottom w:val="nil"/>
              <w:right w:val="nil"/>
            </w:tcBorders>
            <w:noWrap/>
            <w:vAlign w:val="center"/>
            <w:hideMark/>
          </w:tcPr>
          <w:p w14:paraId="7ECC1FDF"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-0.160</w:t>
            </w:r>
          </w:p>
        </w:tc>
        <w:tc>
          <w:tcPr>
            <w:tcW w:w="551" w:type="pct"/>
            <w:tcBorders>
              <w:top w:val="nil"/>
              <w:left w:val="nil"/>
              <w:bottom w:val="nil"/>
              <w:right w:val="nil"/>
            </w:tcBorders>
            <w:noWrap/>
            <w:vAlign w:val="center"/>
            <w:hideMark/>
          </w:tcPr>
          <w:p w14:paraId="77EFB10F"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0.192</w:t>
            </w:r>
          </w:p>
        </w:tc>
        <w:tc>
          <w:tcPr>
            <w:tcW w:w="616" w:type="pct"/>
            <w:tcBorders>
              <w:top w:val="nil"/>
              <w:left w:val="nil"/>
              <w:bottom w:val="nil"/>
              <w:right w:val="nil"/>
            </w:tcBorders>
            <w:noWrap/>
            <w:vAlign w:val="center"/>
            <w:hideMark/>
          </w:tcPr>
          <w:p w14:paraId="416880D0"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z = -0.834</w:t>
            </w:r>
          </w:p>
        </w:tc>
        <w:tc>
          <w:tcPr>
            <w:tcW w:w="519" w:type="pct"/>
            <w:tcBorders>
              <w:top w:val="nil"/>
              <w:left w:val="nil"/>
              <w:bottom w:val="nil"/>
              <w:right w:val="nil"/>
            </w:tcBorders>
            <w:noWrap/>
            <w:vAlign w:val="center"/>
            <w:hideMark/>
          </w:tcPr>
          <w:p w14:paraId="612288D9"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0.404</w:t>
            </w:r>
          </w:p>
        </w:tc>
      </w:tr>
      <w:tr w:rsidR="003054A5" w:rsidRPr="00D50547" w14:paraId="6D146B82" w14:textId="77777777" w:rsidTr="003054A5">
        <w:trPr>
          <w:trHeight w:val="321"/>
        </w:trPr>
        <w:tc>
          <w:tcPr>
            <w:tcW w:w="1475" w:type="pct"/>
            <w:vMerge/>
            <w:tcBorders>
              <w:top w:val="nil"/>
              <w:left w:val="nil"/>
              <w:bottom w:val="single" w:sz="4" w:space="0" w:color="000000"/>
              <w:right w:val="nil"/>
            </w:tcBorders>
            <w:vAlign w:val="center"/>
            <w:hideMark/>
          </w:tcPr>
          <w:p w14:paraId="71EC5CB6" w14:textId="77777777" w:rsidR="003054A5" w:rsidRPr="00D50547"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p>
        </w:tc>
        <w:tc>
          <w:tcPr>
            <w:tcW w:w="1255" w:type="pct"/>
            <w:tcBorders>
              <w:top w:val="nil"/>
              <w:left w:val="nil"/>
              <w:bottom w:val="single" w:sz="4" w:space="0" w:color="auto"/>
              <w:right w:val="nil"/>
            </w:tcBorders>
            <w:noWrap/>
            <w:vAlign w:val="center"/>
            <w:hideMark/>
          </w:tcPr>
          <w:p w14:paraId="13ADB7F1" w14:textId="77777777" w:rsidR="003054A5" w:rsidRPr="00D50547"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Treatment (high vs low)</w:t>
            </w:r>
          </w:p>
        </w:tc>
        <w:tc>
          <w:tcPr>
            <w:tcW w:w="583" w:type="pct"/>
            <w:tcBorders>
              <w:top w:val="nil"/>
              <w:left w:val="nil"/>
              <w:bottom w:val="single" w:sz="4" w:space="0" w:color="auto"/>
              <w:right w:val="nil"/>
            </w:tcBorders>
            <w:noWrap/>
            <w:vAlign w:val="center"/>
            <w:hideMark/>
          </w:tcPr>
          <w:p w14:paraId="0A765BEA"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0.960</w:t>
            </w:r>
          </w:p>
        </w:tc>
        <w:tc>
          <w:tcPr>
            <w:tcW w:w="551" w:type="pct"/>
            <w:tcBorders>
              <w:top w:val="nil"/>
              <w:left w:val="nil"/>
              <w:bottom w:val="single" w:sz="4" w:space="0" w:color="auto"/>
              <w:right w:val="nil"/>
            </w:tcBorders>
            <w:noWrap/>
            <w:vAlign w:val="center"/>
            <w:hideMark/>
          </w:tcPr>
          <w:p w14:paraId="79B0DECB"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0.251</w:t>
            </w:r>
          </w:p>
        </w:tc>
        <w:tc>
          <w:tcPr>
            <w:tcW w:w="616" w:type="pct"/>
            <w:tcBorders>
              <w:top w:val="nil"/>
              <w:left w:val="nil"/>
              <w:bottom w:val="single" w:sz="4" w:space="0" w:color="auto"/>
              <w:right w:val="nil"/>
            </w:tcBorders>
            <w:noWrap/>
            <w:vAlign w:val="center"/>
            <w:hideMark/>
          </w:tcPr>
          <w:p w14:paraId="11601A32"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z = 3.826</w:t>
            </w:r>
          </w:p>
        </w:tc>
        <w:tc>
          <w:tcPr>
            <w:tcW w:w="519" w:type="pct"/>
            <w:tcBorders>
              <w:top w:val="nil"/>
              <w:left w:val="nil"/>
              <w:bottom w:val="single" w:sz="4" w:space="0" w:color="auto"/>
              <w:right w:val="nil"/>
            </w:tcBorders>
            <w:noWrap/>
            <w:vAlign w:val="center"/>
            <w:hideMark/>
          </w:tcPr>
          <w:p w14:paraId="2ED99ACD"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&lt;0.001</w:t>
            </w:r>
          </w:p>
        </w:tc>
      </w:tr>
      <w:tr w:rsidR="003054A5" w:rsidRPr="00D50547" w14:paraId="54956554" w14:textId="77777777" w:rsidTr="003054A5">
        <w:trPr>
          <w:trHeight w:val="321"/>
        </w:trPr>
        <w:tc>
          <w:tcPr>
            <w:tcW w:w="1475" w:type="pct"/>
            <w:vMerge w:val="restart"/>
            <w:tcBorders>
              <w:top w:val="nil"/>
              <w:left w:val="nil"/>
              <w:bottom w:val="single" w:sz="4" w:space="0" w:color="000000"/>
              <w:right w:val="nil"/>
            </w:tcBorders>
            <w:noWrap/>
            <w:vAlign w:val="center"/>
            <w:hideMark/>
          </w:tcPr>
          <w:p w14:paraId="436D4D8B" w14:textId="77777777" w:rsidR="003054A5" w:rsidRPr="00D50547"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 xml:space="preserve">Time spent within 10 m </w:t>
            </w:r>
          </w:p>
        </w:tc>
        <w:tc>
          <w:tcPr>
            <w:tcW w:w="1255" w:type="pct"/>
            <w:tcBorders>
              <w:top w:val="nil"/>
              <w:left w:val="nil"/>
              <w:bottom w:val="nil"/>
              <w:right w:val="nil"/>
            </w:tcBorders>
            <w:noWrap/>
            <w:vAlign w:val="center"/>
            <w:hideMark/>
          </w:tcPr>
          <w:p w14:paraId="534495F3" w14:textId="77777777" w:rsidR="003054A5" w:rsidRPr="00D50547"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Intercept</w:t>
            </w:r>
          </w:p>
        </w:tc>
        <w:tc>
          <w:tcPr>
            <w:tcW w:w="583" w:type="pct"/>
            <w:tcBorders>
              <w:top w:val="nil"/>
              <w:left w:val="nil"/>
              <w:bottom w:val="nil"/>
              <w:right w:val="nil"/>
            </w:tcBorders>
            <w:noWrap/>
            <w:vAlign w:val="center"/>
            <w:hideMark/>
          </w:tcPr>
          <w:p w14:paraId="09397DEC"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7.191</w:t>
            </w:r>
          </w:p>
        </w:tc>
        <w:tc>
          <w:tcPr>
            <w:tcW w:w="551" w:type="pct"/>
            <w:tcBorders>
              <w:top w:val="nil"/>
              <w:left w:val="nil"/>
              <w:bottom w:val="nil"/>
              <w:right w:val="nil"/>
            </w:tcBorders>
            <w:noWrap/>
            <w:vAlign w:val="center"/>
            <w:hideMark/>
          </w:tcPr>
          <w:p w14:paraId="7DA076C3"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1.317</w:t>
            </w:r>
          </w:p>
        </w:tc>
        <w:tc>
          <w:tcPr>
            <w:tcW w:w="616" w:type="pct"/>
            <w:tcBorders>
              <w:top w:val="nil"/>
              <w:left w:val="nil"/>
              <w:bottom w:val="nil"/>
              <w:right w:val="nil"/>
            </w:tcBorders>
            <w:noWrap/>
            <w:vAlign w:val="center"/>
            <w:hideMark/>
          </w:tcPr>
          <w:p w14:paraId="0FF9013E"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t = 5.460</w:t>
            </w:r>
          </w:p>
        </w:tc>
        <w:tc>
          <w:tcPr>
            <w:tcW w:w="519" w:type="pct"/>
            <w:tcBorders>
              <w:top w:val="nil"/>
              <w:left w:val="nil"/>
              <w:bottom w:val="nil"/>
              <w:right w:val="nil"/>
            </w:tcBorders>
            <w:noWrap/>
            <w:vAlign w:val="center"/>
            <w:hideMark/>
          </w:tcPr>
          <w:p w14:paraId="5EB1584D"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&lt;0.001</w:t>
            </w:r>
          </w:p>
        </w:tc>
      </w:tr>
      <w:tr w:rsidR="003054A5" w:rsidRPr="00D50547" w14:paraId="4AD0DCF4" w14:textId="77777777" w:rsidTr="003054A5">
        <w:trPr>
          <w:trHeight w:val="321"/>
        </w:trPr>
        <w:tc>
          <w:tcPr>
            <w:tcW w:w="1475" w:type="pct"/>
            <w:vMerge/>
            <w:tcBorders>
              <w:top w:val="nil"/>
              <w:left w:val="nil"/>
              <w:bottom w:val="single" w:sz="12" w:space="0" w:color="auto"/>
              <w:right w:val="nil"/>
            </w:tcBorders>
            <w:vAlign w:val="center"/>
            <w:hideMark/>
          </w:tcPr>
          <w:p w14:paraId="025D1BD0" w14:textId="77777777" w:rsidR="003054A5" w:rsidRPr="00D50547"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p>
        </w:tc>
        <w:tc>
          <w:tcPr>
            <w:tcW w:w="1255" w:type="pct"/>
            <w:tcBorders>
              <w:top w:val="nil"/>
              <w:left w:val="nil"/>
              <w:bottom w:val="single" w:sz="12" w:space="0" w:color="auto"/>
              <w:right w:val="nil"/>
            </w:tcBorders>
            <w:noWrap/>
            <w:vAlign w:val="center"/>
            <w:hideMark/>
          </w:tcPr>
          <w:p w14:paraId="4900BB4D" w14:textId="77777777" w:rsidR="003054A5" w:rsidRPr="00D50547"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Treatment (high vs low)</w:t>
            </w:r>
          </w:p>
        </w:tc>
        <w:tc>
          <w:tcPr>
            <w:tcW w:w="583" w:type="pct"/>
            <w:tcBorders>
              <w:top w:val="nil"/>
              <w:left w:val="nil"/>
              <w:bottom w:val="single" w:sz="12" w:space="0" w:color="auto"/>
              <w:right w:val="nil"/>
            </w:tcBorders>
            <w:noWrap/>
            <w:vAlign w:val="center"/>
            <w:hideMark/>
          </w:tcPr>
          <w:p w14:paraId="3C1E506B"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5.589</w:t>
            </w:r>
          </w:p>
        </w:tc>
        <w:tc>
          <w:tcPr>
            <w:tcW w:w="551" w:type="pct"/>
            <w:tcBorders>
              <w:top w:val="nil"/>
              <w:left w:val="nil"/>
              <w:bottom w:val="single" w:sz="12" w:space="0" w:color="auto"/>
              <w:right w:val="nil"/>
            </w:tcBorders>
            <w:noWrap/>
            <w:vAlign w:val="center"/>
            <w:hideMark/>
          </w:tcPr>
          <w:p w14:paraId="71FFE25F"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1.910</w:t>
            </w:r>
          </w:p>
        </w:tc>
        <w:tc>
          <w:tcPr>
            <w:tcW w:w="616" w:type="pct"/>
            <w:tcBorders>
              <w:top w:val="nil"/>
              <w:left w:val="nil"/>
              <w:bottom w:val="single" w:sz="12" w:space="0" w:color="auto"/>
              <w:right w:val="nil"/>
            </w:tcBorders>
            <w:noWrap/>
            <w:vAlign w:val="center"/>
            <w:hideMark/>
          </w:tcPr>
          <w:p w14:paraId="009C5DFC"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t = 2.927</w:t>
            </w:r>
          </w:p>
        </w:tc>
        <w:tc>
          <w:tcPr>
            <w:tcW w:w="519" w:type="pct"/>
            <w:tcBorders>
              <w:top w:val="nil"/>
              <w:left w:val="nil"/>
              <w:bottom w:val="single" w:sz="12" w:space="0" w:color="auto"/>
              <w:right w:val="nil"/>
            </w:tcBorders>
            <w:noWrap/>
            <w:vAlign w:val="center"/>
            <w:hideMark/>
          </w:tcPr>
          <w:p w14:paraId="09CE4F9D" w14:textId="77777777" w:rsidR="003054A5" w:rsidRPr="00D50547"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D50547">
              <w:rPr>
                <w:rFonts w:ascii="Times New Roman" w:eastAsia="Times New Roman" w:hAnsi="Times New Roman" w:cs="Times New Roman"/>
                <w:color w:val="000000"/>
                <w:kern w:val="0"/>
                <w:sz w:val="22"/>
                <w:szCs w:val="22"/>
                <w:lang w:val="en-US"/>
                <w14:ligatures w14:val="none"/>
              </w:rPr>
              <w:t>0.004</w:t>
            </w:r>
          </w:p>
        </w:tc>
      </w:tr>
    </w:tbl>
    <w:p w14:paraId="2FBCC53D" w14:textId="77777777" w:rsidR="00202563" w:rsidRDefault="00202563" w:rsidP="00202563">
      <w:pPr>
        <w:spacing w:after="0"/>
        <w:jc w:val="both"/>
        <w:rPr>
          <w:rFonts w:ascii="Times New Roman" w:hAnsi="Times New Roman" w:cs="Times New Roman"/>
          <w:b/>
          <w:bCs/>
          <w:sz w:val="22"/>
          <w:szCs w:val="22"/>
        </w:rPr>
      </w:pPr>
    </w:p>
    <w:p w14:paraId="658B754D" w14:textId="77777777" w:rsidR="003054A5" w:rsidRPr="003054A5" w:rsidRDefault="003054A5" w:rsidP="003054A5">
      <w:pPr>
        <w:rPr>
          <w:rFonts w:ascii="Times New Roman" w:hAnsi="Times New Roman" w:cs="Times New Roman"/>
          <w:sz w:val="22"/>
          <w:szCs w:val="22"/>
        </w:rPr>
      </w:pPr>
    </w:p>
    <w:p w14:paraId="1CBF43FF" w14:textId="77777777" w:rsidR="003054A5" w:rsidRDefault="003054A5" w:rsidP="003054A5">
      <w:pPr>
        <w:rPr>
          <w:rFonts w:ascii="Times New Roman" w:hAnsi="Times New Roman" w:cs="Times New Roman"/>
          <w:sz w:val="22"/>
          <w:szCs w:val="22"/>
        </w:rPr>
        <w:sectPr w:rsidR="003054A5">
          <w:pgSz w:w="12240" w:h="15840"/>
          <w:pgMar w:top="1440" w:right="1440" w:bottom="1440" w:left="1440" w:header="708" w:footer="708" w:gutter="0"/>
          <w:cols w:space="708"/>
          <w:docGrid w:linePitch="360"/>
        </w:sectPr>
      </w:pPr>
    </w:p>
    <w:p w14:paraId="5FB42368" w14:textId="77777777" w:rsidR="003054A5" w:rsidRPr="003054A5" w:rsidRDefault="003054A5" w:rsidP="003054A5">
      <w:pPr>
        <w:rPr>
          <w:rFonts w:ascii="Times New Roman" w:hAnsi="Times New Roman" w:cs="Times New Roman"/>
          <w:sz w:val="22"/>
          <w:szCs w:val="22"/>
        </w:rPr>
      </w:pPr>
    </w:p>
    <w:p w14:paraId="2298D8D0" w14:textId="591FFB5B" w:rsidR="003B20CB" w:rsidRPr="00202563" w:rsidRDefault="00202563" w:rsidP="003054A5">
      <w:pPr>
        <w:spacing w:after="0" w:line="360" w:lineRule="auto"/>
        <w:jc w:val="both"/>
        <w:rPr>
          <w:rFonts w:ascii="Times New Roman" w:hAnsi="Times New Roman" w:cs="Times New Roman"/>
          <w:sz w:val="22"/>
          <w:szCs w:val="22"/>
        </w:rPr>
      </w:pPr>
      <w:r w:rsidRPr="003B20CB">
        <w:rPr>
          <w:rFonts w:ascii="Times New Roman" w:hAnsi="Times New Roman" w:cs="Times New Roman"/>
          <w:b/>
          <w:bCs/>
          <w:sz w:val="22"/>
          <w:szCs w:val="22"/>
        </w:rPr>
        <w:t>Table S2.</w:t>
      </w:r>
      <w:r w:rsidRPr="003B20CB">
        <w:rPr>
          <w:rFonts w:ascii="Times New Roman" w:hAnsi="Times New Roman" w:cs="Times New Roman"/>
          <w:sz w:val="22"/>
          <w:szCs w:val="22"/>
        </w:rPr>
        <w:t xml:space="preserve"> Supplementary analyses of the original behavioural variables contributing to the </w:t>
      </w:r>
      <w:r>
        <w:rPr>
          <w:rFonts w:ascii="Times New Roman" w:hAnsi="Times New Roman" w:cs="Times New Roman"/>
          <w:sz w:val="22"/>
          <w:szCs w:val="22"/>
        </w:rPr>
        <w:t>PC1-</w:t>
      </w:r>
      <w:r w:rsidRPr="00880015">
        <w:rPr>
          <w:rFonts w:ascii="Times New Roman" w:hAnsi="Times New Roman" w:cs="Times New Roman"/>
          <w:sz w:val="22"/>
          <w:szCs w:val="22"/>
        </w:rPr>
        <w:t>Approaching</w:t>
      </w:r>
      <w:r w:rsidRPr="003B20CB">
        <w:rPr>
          <w:rFonts w:ascii="Times New Roman" w:hAnsi="Times New Roman" w:cs="Times New Roman"/>
          <w:sz w:val="22"/>
          <w:szCs w:val="22"/>
        </w:rPr>
        <w:t xml:space="preserve"> testing the effect of the difference in peak frequency between focal males and playback stimuli (ΔPF). Negative ΔPF values indicate playback frequencies higher than those of focal males, whereas positive values indicate lower playback frequencies.</w:t>
      </w:r>
      <w:r>
        <w:rPr>
          <w:rFonts w:ascii="Times New Roman" w:hAnsi="Times New Roman" w:cs="Times New Roman"/>
          <w:sz w:val="22"/>
          <w:szCs w:val="22"/>
        </w:rPr>
        <w:t xml:space="preserve"> </w:t>
      </w:r>
      <w:r w:rsidRPr="003B20CB">
        <w:rPr>
          <w:rFonts w:ascii="Times New Roman" w:hAnsi="Times New Roman" w:cs="Times New Roman"/>
          <w:sz w:val="22"/>
          <w:szCs w:val="22"/>
        </w:rPr>
        <w:t>Closest distance to the speaker and latency to the first flight were log₁₀(x + 1)-transformed, whereas time spent within 10 m of the loudspeaker was square-root transformed prior to analysis; these variables were analysed using Gaussian linear models. Flights during and after playback were analysed using negative binomial generalized linear models with a log link. Intercepts, parameter estimates, standard errors (SE), test statistics (</w:t>
      </w:r>
      <w:r w:rsidRPr="003B20CB">
        <w:rPr>
          <w:rFonts w:ascii="Times New Roman" w:hAnsi="Times New Roman" w:cs="Times New Roman"/>
          <w:i/>
          <w:iCs/>
          <w:sz w:val="22"/>
          <w:szCs w:val="22"/>
        </w:rPr>
        <w:t>t</w:t>
      </w:r>
      <w:r w:rsidRPr="003B20CB">
        <w:rPr>
          <w:rFonts w:ascii="Times New Roman" w:hAnsi="Times New Roman" w:cs="Times New Roman"/>
          <w:sz w:val="22"/>
          <w:szCs w:val="22"/>
        </w:rPr>
        <w:t xml:space="preserve"> or </w:t>
      </w:r>
      <w:r w:rsidRPr="003B20CB">
        <w:rPr>
          <w:rFonts w:ascii="Times New Roman" w:hAnsi="Times New Roman" w:cs="Times New Roman"/>
          <w:i/>
          <w:iCs/>
          <w:sz w:val="22"/>
          <w:szCs w:val="22"/>
        </w:rPr>
        <w:t>z</w:t>
      </w:r>
      <w:r w:rsidRPr="003B20CB">
        <w:rPr>
          <w:rFonts w:ascii="Times New Roman" w:hAnsi="Times New Roman" w:cs="Times New Roman"/>
          <w:sz w:val="22"/>
          <w:szCs w:val="22"/>
        </w:rPr>
        <w:t>), and associated p-values are reported</w:t>
      </w:r>
    </w:p>
    <w:tbl>
      <w:tblPr>
        <w:tblpPr w:leftFromText="180" w:rightFromText="180" w:vertAnchor="page" w:horzAnchor="margin" w:tblpY="5791"/>
        <w:tblW w:w="5000" w:type="pct"/>
        <w:tblLook w:val="04A0" w:firstRow="1" w:lastRow="0" w:firstColumn="1" w:lastColumn="0" w:noHBand="0" w:noVBand="1"/>
      </w:tblPr>
      <w:tblGrid>
        <w:gridCol w:w="2763"/>
        <w:gridCol w:w="2346"/>
        <w:gridCol w:w="1093"/>
        <w:gridCol w:w="1033"/>
        <w:gridCol w:w="1153"/>
        <w:gridCol w:w="972"/>
      </w:tblGrid>
      <w:tr w:rsidR="003054A5" w:rsidRPr="00213F2E" w14:paraId="51FB3ED4" w14:textId="77777777" w:rsidTr="003054A5">
        <w:trPr>
          <w:trHeight w:val="399"/>
        </w:trPr>
        <w:tc>
          <w:tcPr>
            <w:tcW w:w="1476" w:type="pct"/>
            <w:tcBorders>
              <w:top w:val="single" w:sz="12" w:space="0" w:color="auto"/>
              <w:left w:val="nil"/>
              <w:bottom w:val="single" w:sz="4" w:space="0" w:color="auto"/>
              <w:right w:val="nil"/>
            </w:tcBorders>
            <w:noWrap/>
            <w:vAlign w:val="center"/>
            <w:hideMark/>
          </w:tcPr>
          <w:p w14:paraId="6B75F018" w14:textId="77777777" w:rsidR="003054A5" w:rsidRPr="00213F2E" w:rsidRDefault="003054A5" w:rsidP="003054A5">
            <w:pPr>
              <w:spacing w:after="0" w:line="240" w:lineRule="auto"/>
              <w:rPr>
                <w:rFonts w:ascii="Times New Roman" w:eastAsia="Times New Roman" w:hAnsi="Times New Roman" w:cs="Times New Roman"/>
                <w:b/>
                <w:bCs/>
                <w:color w:val="000000"/>
                <w:kern w:val="0"/>
                <w:sz w:val="22"/>
                <w:szCs w:val="22"/>
                <w:lang w:val="en-US"/>
                <w14:ligatures w14:val="none"/>
              </w:rPr>
            </w:pPr>
            <w:r w:rsidRPr="00213F2E">
              <w:rPr>
                <w:rFonts w:ascii="Times New Roman" w:eastAsia="Times New Roman" w:hAnsi="Times New Roman" w:cs="Times New Roman"/>
                <w:b/>
                <w:bCs/>
                <w:color w:val="000000"/>
                <w:kern w:val="0"/>
                <w:sz w:val="22"/>
                <w:szCs w:val="22"/>
                <w:lang w:val="en-US"/>
                <w14:ligatures w14:val="none"/>
              </w:rPr>
              <w:t>Response variable</w:t>
            </w:r>
          </w:p>
        </w:tc>
        <w:tc>
          <w:tcPr>
            <w:tcW w:w="1253" w:type="pct"/>
            <w:tcBorders>
              <w:top w:val="single" w:sz="12" w:space="0" w:color="auto"/>
              <w:left w:val="nil"/>
              <w:bottom w:val="single" w:sz="4" w:space="0" w:color="auto"/>
              <w:right w:val="nil"/>
            </w:tcBorders>
            <w:noWrap/>
            <w:vAlign w:val="center"/>
            <w:hideMark/>
          </w:tcPr>
          <w:p w14:paraId="2688CC72" w14:textId="77777777" w:rsidR="003054A5" w:rsidRPr="00213F2E" w:rsidRDefault="003054A5" w:rsidP="003054A5">
            <w:pPr>
              <w:spacing w:after="0" w:line="240" w:lineRule="auto"/>
              <w:rPr>
                <w:rFonts w:ascii="Times New Roman" w:eastAsia="Times New Roman" w:hAnsi="Times New Roman" w:cs="Times New Roman"/>
                <w:b/>
                <w:bCs/>
                <w:color w:val="000000"/>
                <w:kern w:val="0"/>
                <w:sz w:val="22"/>
                <w:szCs w:val="22"/>
                <w:lang w:val="en-US"/>
                <w14:ligatures w14:val="none"/>
              </w:rPr>
            </w:pPr>
            <w:r w:rsidRPr="00213F2E">
              <w:rPr>
                <w:rFonts w:ascii="Times New Roman" w:eastAsia="Times New Roman" w:hAnsi="Times New Roman" w:cs="Times New Roman"/>
                <w:b/>
                <w:bCs/>
                <w:color w:val="000000"/>
                <w:kern w:val="0"/>
                <w:sz w:val="22"/>
                <w:szCs w:val="22"/>
                <w:lang w:val="en-US"/>
                <w14:ligatures w14:val="none"/>
              </w:rPr>
              <w:t>Fixed effects</w:t>
            </w:r>
          </w:p>
        </w:tc>
        <w:tc>
          <w:tcPr>
            <w:tcW w:w="584" w:type="pct"/>
            <w:tcBorders>
              <w:top w:val="single" w:sz="12" w:space="0" w:color="auto"/>
              <w:left w:val="nil"/>
              <w:bottom w:val="single" w:sz="4" w:space="0" w:color="auto"/>
              <w:right w:val="nil"/>
            </w:tcBorders>
            <w:noWrap/>
            <w:vAlign w:val="center"/>
            <w:hideMark/>
          </w:tcPr>
          <w:p w14:paraId="6917F17A" w14:textId="77777777" w:rsidR="003054A5" w:rsidRPr="00213F2E" w:rsidRDefault="003054A5" w:rsidP="003054A5">
            <w:pPr>
              <w:spacing w:after="0" w:line="240" w:lineRule="auto"/>
              <w:jc w:val="center"/>
              <w:rPr>
                <w:rFonts w:ascii="Times New Roman" w:eastAsia="Times New Roman" w:hAnsi="Times New Roman" w:cs="Times New Roman"/>
                <w:b/>
                <w:bCs/>
                <w:color w:val="000000"/>
                <w:kern w:val="0"/>
                <w:sz w:val="22"/>
                <w:szCs w:val="22"/>
                <w:lang w:val="en-US"/>
                <w14:ligatures w14:val="none"/>
              </w:rPr>
            </w:pPr>
            <w:r w:rsidRPr="00213F2E">
              <w:rPr>
                <w:rFonts w:ascii="Times New Roman" w:eastAsia="Times New Roman" w:hAnsi="Times New Roman" w:cs="Times New Roman"/>
                <w:b/>
                <w:bCs/>
                <w:color w:val="000000"/>
                <w:kern w:val="0"/>
                <w:sz w:val="22"/>
                <w:szCs w:val="22"/>
                <w:lang w:val="en-US"/>
                <w14:ligatures w14:val="none"/>
              </w:rPr>
              <w:t>Estimate</w:t>
            </w:r>
          </w:p>
        </w:tc>
        <w:tc>
          <w:tcPr>
            <w:tcW w:w="552" w:type="pct"/>
            <w:tcBorders>
              <w:top w:val="single" w:sz="12" w:space="0" w:color="auto"/>
              <w:left w:val="nil"/>
              <w:bottom w:val="single" w:sz="4" w:space="0" w:color="auto"/>
              <w:right w:val="nil"/>
            </w:tcBorders>
            <w:noWrap/>
            <w:vAlign w:val="center"/>
            <w:hideMark/>
          </w:tcPr>
          <w:p w14:paraId="5697BAC6" w14:textId="77777777" w:rsidR="003054A5" w:rsidRPr="00213F2E" w:rsidRDefault="003054A5" w:rsidP="003054A5">
            <w:pPr>
              <w:spacing w:after="0" w:line="240" w:lineRule="auto"/>
              <w:jc w:val="center"/>
              <w:rPr>
                <w:rFonts w:ascii="Times New Roman" w:eastAsia="Times New Roman" w:hAnsi="Times New Roman" w:cs="Times New Roman"/>
                <w:b/>
                <w:bCs/>
                <w:color w:val="000000"/>
                <w:kern w:val="0"/>
                <w:sz w:val="22"/>
                <w:szCs w:val="22"/>
                <w:lang w:val="en-US"/>
                <w14:ligatures w14:val="none"/>
              </w:rPr>
            </w:pPr>
            <w:r w:rsidRPr="00213F2E">
              <w:rPr>
                <w:rFonts w:ascii="Times New Roman" w:eastAsia="Times New Roman" w:hAnsi="Times New Roman" w:cs="Times New Roman"/>
                <w:b/>
                <w:bCs/>
                <w:color w:val="000000"/>
                <w:kern w:val="0"/>
                <w:sz w:val="22"/>
                <w:szCs w:val="22"/>
                <w:lang w:val="en-US"/>
                <w14:ligatures w14:val="none"/>
              </w:rPr>
              <w:t>SE</w:t>
            </w:r>
          </w:p>
        </w:tc>
        <w:tc>
          <w:tcPr>
            <w:tcW w:w="616" w:type="pct"/>
            <w:tcBorders>
              <w:top w:val="single" w:sz="12" w:space="0" w:color="auto"/>
              <w:left w:val="nil"/>
              <w:bottom w:val="single" w:sz="4" w:space="0" w:color="auto"/>
              <w:right w:val="nil"/>
            </w:tcBorders>
            <w:noWrap/>
            <w:vAlign w:val="center"/>
            <w:hideMark/>
          </w:tcPr>
          <w:p w14:paraId="15E51586" w14:textId="77777777" w:rsidR="003054A5" w:rsidRPr="00213F2E" w:rsidRDefault="003054A5" w:rsidP="003054A5">
            <w:pPr>
              <w:spacing w:after="0" w:line="240" w:lineRule="auto"/>
              <w:jc w:val="center"/>
              <w:rPr>
                <w:rFonts w:ascii="Times New Roman" w:eastAsia="Times New Roman" w:hAnsi="Times New Roman" w:cs="Times New Roman"/>
                <w:b/>
                <w:bCs/>
                <w:color w:val="000000"/>
                <w:kern w:val="0"/>
                <w:sz w:val="22"/>
                <w:szCs w:val="22"/>
                <w:lang w:val="en-US"/>
                <w14:ligatures w14:val="none"/>
              </w:rPr>
            </w:pPr>
            <w:r w:rsidRPr="00213F2E">
              <w:rPr>
                <w:rFonts w:ascii="Times New Roman" w:eastAsia="Times New Roman" w:hAnsi="Times New Roman" w:cs="Times New Roman"/>
                <w:b/>
                <w:bCs/>
                <w:color w:val="000000"/>
                <w:kern w:val="0"/>
                <w:sz w:val="22"/>
                <w:szCs w:val="22"/>
                <w:lang w:val="en-US"/>
                <w14:ligatures w14:val="none"/>
              </w:rPr>
              <w:t>Statistic</w:t>
            </w:r>
          </w:p>
        </w:tc>
        <w:tc>
          <w:tcPr>
            <w:tcW w:w="519" w:type="pct"/>
            <w:tcBorders>
              <w:top w:val="single" w:sz="12" w:space="0" w:color="auto"/>
              <w:left w:val="nil"/>
              <w:bottom w:val="single" w:sz="4" w:space="0" w:color="auto"/>
              <w:right w:val="nil"/>
            </w:tcBorders>
            <w:noWrap/>
            <w:vAlign w:val="center"/>
            <w:hideMark/>
          </w:tcPr>
          <w:p w14:paraId="1077761F" w14:textId="77777777" w:rsidR="003054A5" w:rsidRPr="00213F2E" w:rsidRDefault="003054A5" w:rsidP="003054A5">
            <w:pPr>
              <w:spacing w:after="0" w:line="240" w:lineRule="auto"/>
              <w:jc w:val="center"/>
              <w:rPr>
                <w:rFonts w:ascii="Times New Roman" w:eastAsia="Times New Roman" w:hAnsi="Times New Roman" w:cs="Times New Roman"/>
                <w:b/>
                <w:bCs/>
                <w:color w:val="000000"/>
                <w:kern w:val="0"/>
                <w:sz w:val="22"/>
                <w:szCs w:val="22"/>
                <w:lang w:val="en-US"/>
                <w14:ligatures w14:val="none"/>
              </w:rPr>
            </w:pPr>
            <w:r w:rsidRPr="00213F2E">
              <w:rPr>
                <w:rFonts w:ascii="Times New Roman" w:eastAsia="Times New Roman" w:hAnsi="Times New Roman" w:cs="Times New Roman"/>
                <w:b/>
                <w:bCs/>
                <w:color w:val="000000"/>
                <w:kern w:val="0"/>
                <w:sz w:val="22"/>
                <w:szCs w:val="22"/>
                <w:lang w:val="en-US"/>
                <w14:ligatures w14:val="none"/>
              </w:rPr>
              <w:t>p</w:t>
            </w:r>
          </w:p>
        </w:tc>
      </w:tr>
      <w:tr w:rsidR="003054A5" w:rsidRPr="00213F2E" w14:paraId="678CF1AE" w14:textId="77777777" w:rsidTr="003054A5">
        <w:trPr>
          <w:trHeight w:val="321"/>
        </w:trPr>
        <w:tc>
          <w:tcPr>
            <w:tcW w:w="1476" w:type="pct"/>
            <w:vMerge w:val="restart"/>
            <w:tcBorders>
              <w:top w:val="nil"/>
              <w:left w:val="nil"/>
              <w:bottom w:val="single" w:sz="4" w:space="0" w:color="000000"/>
              <w:right w:val="nil"/>
            </w:tcBorders>
            <w:noWrap/>
            <w:vAlign w:val="center"/>
            <w:hideMark/>
          </w:tcPr>
          <w:p w14:paraId="2EA6345E" w14:textId="77777777" w:rsidR="003054A5" w:rsidRPr="00213F2E"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 xml:space="preserve">Closest distance to speaker </w:t>
            </w:r>
          </w:p>
        </w:tc>
        <w:tc>
          <w:tcPr>
            <w:tcW w:w="1253" w:type="pct"/>
            <w:tcBorders>
              <w:top w:val="nil"/>
              <w:left w:val="nil"/>
              <w:bottom w:val="nil"/>
              <w:right w:val="nil"/>
            </w:tcBorders>
            <w:noWrap/>
            <w:vAlign w:val="center"/>
            <w:hideMark/>
          </w:tcPr>
          <w:p w14:paraId="3933BC76" w14:textId="77777777" w:rsidR="003054A5" w:rsidRPr="00213F2E"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Intercept</w:t>
            </w:r>
          </w:p>
        </w:tc>
        <w:tc>
          <w:tcPr>
            <w:tcW w:w="584" w:type="pct"/>
            <w:tcBorders>
              <w:top w:val="nil"/>
              <w:left w:val="nil"/>
              <w:bottom w:val="nil"/>
              <w:right w:val="nil"/>
            </w:tcBorders>
            <w:noWrap/>
            <w:vAlign w:val="center"/>
            <w:hideMark/>
          </w:tcPr>
          <w:p w14:paraId="10D1CB32"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0.958</w:t>
            </w:r>
          </w:p>
        </w:tc>
        <w:tc>
          <w:tcPr>
            <w:tcW w:w="552" w:type="pct"/>
            <w:tcBorders>
              <w:top w:val="nil"/>
              <w:left w:val="nil"/>
              <w:bottom w:val="nil"/>
              <w:right w:val="nil"/>
            </w:tcBorders>
            <w:noWrap/>
            <w:vAlign w:val="center"/>
            <w:hideMark/>
          </w:tcPr>
          <w:p w14:paraId="5B6CE5D9"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0.047</w:t>
            </w:r>
          </w:p>
        </w:tc>
        <w:tc>
          <w:tcPr>
            <w:tcW w:w="616" w:type="pct"/>
            <w:tcBorders>
              <w:top w:val="nil"/>
              <w:left w:val="nil"/>
              <w:bottom w:val="nil"/>
              <w:right w:val="nil"/>
            </w:tcBorders>
            <w:noWrap/>
            <w:vAlign w:val="center"/>
            <w:hideMark/>
          </w:tcPr>
          <w:p w14:paraId="7BBAA7DF"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t = 20.530</w:t>
            </w:r>
          </w:p>
        </w:tc>
        <w:tc>
          <w:tcPr>
            <w:tcW w:w="519" w:type="pct"/>
            <w:tcBorders>
              <w:top w:val="nil"/>
              <w:left w:val="nil"/>
              <w:bottom w:val="nil"/>
              <w:right w:val="nil"/>
            </w:tcBorders>
            <w:noWrap/>
            <w:vAlign w:val="center"/>
            <w:hideMark/>
          </w:tcPr>
          <w:p w14:paraId="42C70162"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&lt;0.001</w:t>
            </w:r>
          </w:p>
        </w:tc>
      </w:tr>
      <w:tr w:rsidR="003054A5" w:rsidRPr="00213F2E" w14:paraId="204B4638" w14:textId="77777777" w:rsidTr="003054A5">
        <w:trPr>
          <w:trHeight w:val="321"/>
        </w:trPr>
        <w:tc>
          <w:tcPr>
            <w:tcW w:w="1476" w:type="pct"/>
            <w:vMerge/>
            <w:tcBorders>
              <w:top w:val="nil"/>
              <w:left w:val="nil"/>
              <w:bottom w:val="single" w:sz="4" w:space="0" w:color="000000"/>
              <w:right w:val="nil"/>
            </w:tcBorders>
            <w:vAlign w:val="center"/>
            <w:hideMark/>
          </w:tcPr>
          <w:p w14:paraId="25207B53" w14:textId="77777777" w:rsidR="003054A5" w:rsidRPr="00213F2E"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p>
        </w:tc>
        <w:tc>
          <w:tcPr>
            <w:tcW w:w="1253" w:type="pct"/>
            <w:tcBorders>
              <w:top w:val="nil"/>
              <w:left w:val="nil"/>
              <w:bottom w:val="single" w:sz="4" w:space="0" w:color="auto"/>
              <w:right w:val="nil"/>
            </w:tcBorders>
            <w:noWrap/>
            <w:vAlign w:val="center"/>
            <w:hideMark/>
          </w:tcPr>
          <w:p w14:paraId="6A27F432" w14:textId="77777777" w:rsidR="003054A5" w:rsidRPr="00213F2E"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14:ligatures w14:val="none"/>
              </w:rPr>
              <w:t>ΔPF</w:t>
            </w:r>
          </w:p>
        </w:tc>
        <w:tc>
          <w:tcPr>
            <w:tcW w:w="584" w:type="pct"/>
            <w:tcBorders>
              <w:top w:val="nil"/>
              <w:left w:val="nil"/>
              <w:bottom w:val="single" w:sz="4" w:space="0" w:color="auto"/>
              <w:right w:val="nil"/>
            </w:tcBorders>
            <w:noWrap/>
            <w:vAlign w:val="center"/>
            <w:hideMark/>
          </w:tcPr>
          <w:p w14:paraId="19D0023A"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2.218</w:t>
            </w:r>
          </w:p>
        </w:tc>
        <w:tc>
          <w:tcPr>
            <w:tcW w:w="552" w:type="pct"/>
            <w:tcBorders>
              <w:top w:val="nil"/>
              <w:left w:val="nil"/>
              <w:bottom w:val="single" w:sz="4" w:space="0" w:color="auto"/>
              <w:right w:val="nil"/>
            </w:tcBorders>
            <w:noWrap/>
            <w:vAlign w:val="center"/>
            <w:hideMark/>
          </w:tcPr>
          <w:p w14:paraId="5BF2194D"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0.499</w:t>
            </w:r>
          </w:p>
        </w:tc>
        <w:tc>
          <w:tcPr>
            <w:tcW w:w="616" w:type="pct"/>
            <w:tcBorders>
              <w:top w:val="nil"/>
              <w:left w:val="nil"/>
              <w:bottom w:val="single" w:sz="4" w:space="0" w:color="auto"/>
              <w:right w:val="nil"/>
            </w:tcBorders>
            <w:noWrap/>
            <w:vAlign w:val="center"/>
            <w:hideMark/>
          </w:tcPr>
          <w:p w14:paraId="71C17B95"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t = 4.444</w:t>
            </w:r>
          </w:p>
        </w:tc>
        <w:tc>
          <w:tcPr>
            <w:tcW w:w="519" w:type="pct"/>
            <w:tcBorders>
              <w:top w:val="nil"/>
              <w:left w:val="nil"/>
              <w:bottom w:val="single" w:sz="4" w:space="0" w:color="auto"/>
              <w:right w:val="nil"/>
            </w:tcBorders>
            <w:noWrap/>
            <w:vAlign w:val="center"/>
            <w:hideMark/>
          </w:tcPr>
          <w:p w14:paraId="26AEF073"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&lt;0.001</w:t>
            </w:r>
          </w:p>
        </w:tc>
      </w:tr>
      <w:tr w:rsidR="003054A5" w:rsidRPr="00213F2E" w14:paraId="249A3B01" w14:textId="77777777" w:rsidTr="003054A5">
        <w:trPr>
          <w:trHeight w:val="321"/>
        </w:trPr>
        <w:tc>
          <w:tcPr>
            <w:tcW w:w="1476" w:type="pct"/>
            <w:vMerge w:val="restart"/>
            <w:tcBorders>
              <w:top w:val="nil"/>
              <w:left w:val="nil"/>
              <w:bottom w:val="single" w:sz="4" w:space="0" w:color="000000"/>
              <w:right w:val="nil"/>
            </w:tcBorders>
            <w:noWrap/>
            <w:vAlign w:val="center"/>
            <w:hideMark/>
          </w:tcPr>
          <w:p w14:paraId="02D18F0A" w14:textId="77777777" w:rsidR="003054A5" w:rsidRPr="00213F2E"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 xml:space="preserve">Latency to first flight </w:t>
            </w:r>
          </w:p>
        </w:tc>
        <w:tc>
          <w:tcPr>
            <w:tcW w:w="1253" w:type="pct"/>
            <w:tcBorders>
              <w:top w:val="nil"/>
              <w:left w:val="nil"/>
              <w:bottom w:val="nil"/>
              <w:right w:val="nil"/>
            </w:tcBorders>
            <w:noWrap/>
            <w:vAlign w:val="center"/>
            <w:hideMark/>
          </w:tcPr>
          <w:p w14:paraId="3C692B0E" w14:textId="77777777" w:rsidR="003054A5" w:rsidRPr="00213F2E"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Intercept</w:t>
            </w:r>
          </w:p>
        </w:tc>
        <w:tc>
          <w:tcPr>
            <w:tcW w:w="584" w:type="pct"/>
            <w:tcBorders>
              <w:top w:val="nil"/>
              <w:left w:val="nil"/>
              <w:bottom w:val="nil"/>
              <w:right w:val="nil"/>
            </w:tcBorders>
            <w:noWrap/>
            <w:vAlign w:val="center"/>
            <w:hideMark/>
          </w:tcPr>
          <w:p w14:paraId="29A58950"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1.727</w:t>
            </w:r>
          </w:p>
        </w:tc>
        <w:tc>
          <w:tcPr>
            <w:tcW w:w="552" w:type="pct"/>
            <w:tcBorders>
              <w:top w:val="nil"/>
              <w:left w:val="nil"/>
              <w:bottom w:val="nil"/>
              <w:right w:val="nil"/>
            </w:tcBorders>
            <w:noWrap/>
            <w:vAlign w:val="center"/>
            <w:hideMark/>
          </w:tcPr>
          <w:p w14:paraId="4E9188A5"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0.068</w:t>
            </w:r>
          </w:p>
        </w:tc>
        <w:tc>
          <w:tcPr>
            <w:tcW w:w="616" w:type="pct"/>
            <w:tcBorders>
              <w:top w:val="nil"/>
              <w:left w:val="nil"/>
              <w:bottom w:val="nil"/>
              <w:right w:val="nil"/>
            </w:tcBorders>
            <w:noWrap/>
            <w:vAlign w:val="center"/>
            <w:hideMark/>
          </w:tcPr>
          <w:p w14:paraId="4033FFD4"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t = 25.404</w:t>
            </w:r>
          </w:p>
        </w:tc>
        <w:tc>
          <w:tcPr>
            <w:tcW w:w="519" w:type="pct"/>
            <w:tcBorders>
              <w:top w:val="nil"/>
              <w:left w:val="nil"/>
              <w:bottom w:val="nil"/>
              <w:right w:val="nil"/>
            </w:tcBorders>
            <w:noWrap/>
            <w:vAlign w:val="center"/>
            <w:hideMark/>
          </w:tcPr>
          <w:p w14:paraId="25EA3259"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&lt;0.001</w:t>
            </w:r>
          </w:p>
        </w:tc>
      </w:tr>
      <w:tr w:rsidR="003054A5" w:rsidRPr="00213F2E" w14:paraId="24F42702" w14:textId="77777777" w:rsidTr="003054A5">
        <w:trPr>
          <w:trHeight w:val="321"/>
        </w:trPr>
        <w:tc>
          <w:tcPr>
            <w:tcW w:w="1476" w:type="pct"/>
            <w:vMerge/>
            <w:tcBorders>
              <w:top w:val="nil"/>
              <w:left w:val="nil"/>
              <w:bottom w:val="single" w:sz="4" w:space="0" w:color="000000"/>
              <w:right w:val="nil"/>
            </w:tcBorders>
            <w:vAlign w:val="center"/>
            <w:hideMark/>
          </w:tcPr>
          <w:p w14:paraId="4BD65175" w14:textId="77777777" w:rsidR="003054A5" w:rsidRPr="00213F2E"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p>
        </w:tc>
        <w:tc>
          <w:tcPr>
            <w:tcW w:w="1253" w:type="pct"/>
            <w:tcBorders>
              <w:top w:val="nil"/>
              <w:left w:val="nil"/>
              <w:bottom w:val="single" w:sz="4" w:space="0" w:color="auto"/>
              <w:right w:val="nil"/>
            </w:tcBorders>
            <w:noWrap/>
            <w:vAlign w:val="center"/>
            <w:hideMark/>
          </w:tcPr>
          <w:p w14:paraId="77FFC2E7" w14:textId="77777777" w:rsidR="003054A5" w:rsidRPr="00213F2E"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14:ligatures w14:val="none"/>
              </w:rPr>
              <w:t>ΔPF</w:t>
            </w:r>
          </w:p>
        </w:tc>
        <w:tc>
          <w:tcPr>
            <w:tcW w:w="584" w:type="pct"/>
            <w:tcBorders>
              <w:top w:val="nil"/>
              <w:left w:val="nil"/>
              <w:bottom w:val="single" w:sz="4" w:space="0" w:color="auto"/>
              <w:right w:val="nil"/>
            </w:tcBorders>
            <w:noWrap/>
            <w:vAlign w:val="center"/>
            <w:hideMark/>
          </w:tcPr>
          <w:p w14:paraId="29E50A1C"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1.120</w:t>
            </w:r>
          </w:p>
        </w:tc>
        <w:tc>
          <w:tcPr>
            <w:tcW w:w="552" w:type="pct"/>
            <w:tcBorders>
              <w:top w:val="nil"/>
              <w:left w:val="nil"/>
              <w:bottom w:val="single" w:sz="4" w:space="0" w:color="auto"/>
              <w:right w:val="nil"/>
            </w:tcBorders>
            <w:noWrap/>
            <w:vAlign w:val="center"/>
            <w:hideMark/>
          </w:tcPr>
          <w:p w14:paraId="52C1A71E"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0.727</w:t>
            </w:r>
          </w:p>
        </w:tc>
        <w:tc>
          <w:tcPr>
            <w:tcW w:w="616" w:type="pct"/>
            <w:tcBorders>
              <w:top w:val="nil"/>
              <w:left w:val="nil"/>
              <w:bottom w:val="single" w:sz="4" w:space="0" w:color="auto"/>
              <w:right w:val="nil"/>
            </w:tcBorders>
            <w:noWrap/>
            <w:vAlign w:val="center"/>
            <w:hideMark/>
          </w:tcPr>
          <w:p w14:paraId="6A3506A8"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t = 1.542</w:t>
            </w:r>
          </w:p>
        </w:tc>
        <w:tc>
          <w:tcPr>
            <w:tcW w:w="519" w:type="pct"/>
            <w:tcBorders>
              <w:top w:val="nil"/>
              <w:left w:val="nil"/>
              <w:bottom w:val="single" w:sz="4" w:space="0" w:color="auto"/>
              <w:right w:val="nil"/>
            </w:tcBorders>
            <w:noWrap/>
            <w:vAlign w:val="center"/>
            <w:hideMark/>
          </w:tcPr>
          <w:p w14:paraId="0F4D564B"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0.126</w:t>
            </w:r>
          </w:p>
        </w:tc>
      </w:tr>
      <w:tr w:rsidR="003054A5" w:rsidRPr="00213F2E" w14:paraId="06976674" w14:textId="77777777" w:rsidTr="003054A5">
        <w:trPr>
          <w:trHeight w:val="321"/>
        </w:trPr>
        <w:tc>
          <w:tcPr>
            <w:tcW w:w="1476" w:type="pct"/>
            <w:vMerge w:val="restart"/>
            <w:tcBorders>
              <w:top w:val="nil"/>
              <w:left w:val="nil"/>
              <w:bottom w:val="single" w:sz="4" w:space="0" w:color="000000"/>
              <w:right w:val="nil"/>
            </w:tcBorders>
            <w:noWrap/>
            <w:vAlign w:val="center"/>
            <w:hideMark/>
          </w:tcPr>
          <w:p w14:paraId="45892E33" w14:textId="77777777" w:rsidR="003054A5" w:rsidRPr="00213F2E"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Flights during playback</w:t>
            </w:r>
          </w:p>
        </w:tc>
        <w:tc>
          <w:tcPr>
            <w:tcW w:w="1253" w:type="pct"/>
            <w:tcBorders>
              <w:top w:val="nil"/>
              <w:left w:val="nil"/>
              <w:bottom w:val="nil"/>
              <w:right w:val="nil"/>
            </w:tcBorders>
            <w:noWrap/>
            <w:vAlign w:val="center"/>
            <w:hideMark/>
          </w:tcPr>
          <w:p w14:paraId="3ABE3664" w14:textId="77777777" w:rsidR="003054A5" w:rsidRPr="00213F2E"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Intercept</w:t>
            </w:r>
          </w:p>
        </w:tc>
        <w:tc>
          <w:tcPr>
            <w:tcW w:w="584" w:type="pct"/>
            <w:tcBorders>
              <w:top w:val="nil"/>
              <w:left w:val="nil"/>
              <w:bottom w:val="nil"/>
              <w:right w:val="nil"/>
            </w:tcBorders>
            <w:noWrap/>
            <w:vAlign w:val="center"/>
            <w:hideMark/>
          </w:tcPr>
          <w:p w14:paraId="2E396854"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1.530</w:t>
            </w:r>
          </w:p>
        </w:tc>
        <w:tc>
          <w:tcPr>
            <w:tcW w:w="552" w:type="pct"/>
            <w:tcBorders>
              <w:top w:val="nil"/>
              <w:left w:val="nil"/>
              <w:bottom w:val="nil"/>
              <w:right w:val="nil"/>
            </w:tcBorders>
            <w:noWrap/>
            <w:vAlign w:val="center"/>
            <w:hideMark/>
          </w:tcPr>
          <w:p w14:paraId="6B643BB9"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0.112</w:t>
            </w:r>
          </w:p>
        </w:tc>
        <w:tc>
          <w:tcPr>
            <w:tcW w:w="616" w:type="pct"/>
            <w:tcBorders>
              <w:top w:val="nil"/>
              <w:left w:val="nil"/>
              <w:bottom w:val="nil"/>
              <w:right w:val="nil"/>
            </w:tcBorders>
            <w:noWrap/>
            <w:vAlign w:val="center"/>
            <w:hideMark/>
          </w:tcPr>
          <w:p w14:paraId="7F5426E8"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z = 13.631</w:t>
            </w:r>
          </w:p>
        </w:tc>
        <w:tc>
          <w:tcPr>
            <w:tcW w:w="519" w:type="pct"/>
            <w:tcBorders>
              <w:top w:val="nil"/>
              <w:left w:val="nil"/>
              <w:bottom w:val="nil"/>
              <w:right w:val="nil"/>
            </w:tcBorders>
            <w:noWrap/>
            <w:vAlign w:val="center"/>
            <w:hideMark/>
          </w:tcPr>
          <w:p w14:paraId="5A65987A"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&lt;0.001</w:t>
            </w:r>
          </w:p>
        </w:tc>
      </w:tr>
      <w:tr w:rsidR="003054A5" w:rsidRPr="00213F2E" w14:paraId="5EA528BA" w14:textId="77777777" w:rsidTr="003054A5">
        <w:trPr>
          <w:trHeight w:val="321"/>
        </w:trPr>
        <w:tc>
          <w:tcPr>
            <w:tcW w:w="1476" w:type="pct"/>
            <w:vMerge/>
            <w:tcBorders>
              <w:top w:val="nil"/>
              <w:left w:val="nil"/>
              <w:bottom w:val="single" w:sz="4" w:space="0" w:color="000000"/>
              <w:right w:val="nil"/>
            </w:tcBorders>
            <w:vAlign w:val="center"/>
            <w:hideMark/>
          </w:tcPr>
          <w:p w14:paraId="7942135B" w14:textId="77777777" w:rsidR="003054A5" w:rsidRPr="00213F2E"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p>
        </w:tc>
        <w:tc>
          <w:tcPr>
            <w:tcW w:w="1253" w:type="pct"/>
            <w:tcBorders>
              <w:top w:val="nil"/>
              <w:left w:val="nil"/>
              <w:bottom w:val="single" w:sz="4" w:space="0" w:color="auto"/>
              <w:right w:val="nil"/>
            </w:tcBorders>
            <w:noWrap/>
            <w:vAlign w:val="center"/>
            <w:hideMark/>
          </w:tcPr>
          <w:p w14:paraId="76ED7222" w14:textId="77777777" w:rsidR="003054A5" w:rsidRPr="00213F2E"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14:ligatures w14:val="none"/>
              </w:rPr>
              <w:t>ΔPF</w:t>
            </w:r>
          </w:p>
        </w:tc>
        <w:tc>
          <w:tcPr>
            <w:tcW w:w="584" w:type="pct"/>
            <w:tcBorders>
              <w:top w:val="nil"/>
              <w:left w:val="nil"/>
              <w:bottom w:val="single" w:sz="4" w:space="0" w:color="auto"/>
              <w:right w:val="nil"/>
            </w:tcBorders>
            <w:noWrap/>
            <w:vAlign w:val="center"/>
            <w:hideMark/>
          </w:tcPr>
          <w:p w14:paraId="0E4067BC"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-3.928</w:t>
            </w:r>
          </w:p>
        </w:tc>
        <w:tc>
          <w:tcPr>
            <w:tcW w:w="552" w:type="pct"/>
            <w:tcBorders>
              <w:top w:val="nil"/>
              <w:left w:val="nil"/>
              <w:bottom w:val="single" w:sz="4" w:space="0" w:color="auto"/>
              <w:right w:val="nil"/>
            </w:tcBorders>
            <w:noWrap/>
            <w:vAlign w:val="center"/>
            <w:hideMark/>
          </w:tcPr>
          <w:p w14:paraId="57D841A1"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1.280</w:t>
            </w:r>
          </w:p>
        </w:tc>
        <w:tc>
          <w:tcPr>
            <w:tcW w:w="616" w:type="pct"/>
            <w:tcBorders>
              <w:top w:val="nil"/>
              <w:left w:val="nil"/>
              <w:bottom w:val="single" w:sz="4" w:space="0" w:color="auto"/>
              <w:right w:val="nil"/>
            </w:tcBorders>
            <w:noWrap/>
            <w:vAlign w:val="center"/>
            <w:hideMark/>
          </w:tcPr>
          <w:p w14:paraId="1E5AAF62"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z = -3.069</w:t>
            </w:r>
          </w:p>
        </w:tc>
        <w:tc>
          <w:tcPr>
            <w:tcW w:w="519" w:type="pct"/>
            <w:tcBorders>
              <w:top w:val="nil"/>
              <w:left w:val="nil"/>
              <w:bottom w:val="single" w:sz="4" w:space="0" w:color="auto"/>
              <w:right w:val="nil"/>
            </w:tcBorders>
            <w:noWrap/>
            <w:vAlign w:val="center"/>
            <w:hideMark/>
          </w:tcPr>
          <w:p w14:paraId="1806F9AD"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0.002</w:t>
            </w:r>
          </w:p>
        </w:tc>
      </w:tr>
      <w:tr w:rsidR="003054A5" w:rsidRPr="00213F2E" w14:paraId="65D0C95E" w14:textId="77777777" w:rsidTr="003054A5">
        <w:trPr>
          <w:trHeight w:val="321"/>
        </w:trPr>
        <w:tc>
          <w:tcPr>
            <w:tcW w:w="1476" w:type="pct"/>
            <w:vMerge w:val="restart"/>
            <w:tcBorders>
              <w:top w:val="nil"/>
              <w:left w:val="nil"/>
              <w:bottom w:val="single" w:sz="4" w:space="0" w:color="000000"/>
              <w:right w:val="nil"/>
            </w:tcBorders>
            <w:noWrap/>
            <w:vAlign w:val="center"/>
            <w:hideMark/>
          </w:tcPr>
          <w:p w14:paraId="01186155" w14:textId="77777777" w:rsidR="003054A5" w:rsidRPr="00213F2E"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Flights after playback</w:t>
            </w:r>
          </w:p>
        </w:tc>
        <w:tc>
          <w:tcPr>
            <w:tcW w:w="1253" w:type="pct"/>
            <w:tcBorders>
              <w:top w:val="nil"/>
              <w:left w:val="nil"/>
              <w:bottom w:val="nil"/>
              <w:right w:val="nil"/>
            </w:tcBorders>
            <w:noWrap/>
            <w:vAlign w:val="center"/>
            <w:hideMark/>
          </w:tcPr>
          <w:p w14:paraId="1F5AB3BA" w14:textId="77777777" w:rsidR="003054A5" w:rsidRPr="00213F2E"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Intercept</w:t>
            </w:r>
          </w:p>
        </w:tc>
        <w:tc>
          <w:tcPr>
            <w:tcW w:w="584" w:type="pct"/>
            <w:tcBorders>
              <w:top w:val="nil"/>
              <w:left w:val="nil"/>
              <w:bottom w:val="nil"/>
              <w:right w:val="nil"/>
            </w:tcBorders>
            <w:noWrap/>
            <w:vAlign w:val="center"/>
            <w:hideMark/>
          </w:tcPr>
          <w:p w14:paraId="75ADA2BC"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0.410</w:t>
            </w:r>
          </w:p>
        </w:tc>
        <w:tc>
          <w:tcPr>
            <w:tcW w:w="552" w:type="pct"/>
            <w:tcBorders>
              <w:top w:val="nil"/>
              <w:left w:val="nil"/>
              <w:bottom w:val="nil"/>
              <w:right w:val="nil"/>
            </w:tcBorders>
            <w:noWrap/>
            <w:vAlign w:val="center"/>
            <w:hideMark/>
          </w:tcPr>
          <w:p w14:paraId="21490C88"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0.125</w:t>
            </w:r>
          </w:p>
        </w:tc>
        <w:tc>
          <w:tcPr>
            <w:tcW w:w="616" w:type="pct"/>
            <w:tcBorders>
              <w:top w:val="nil"/>
              <w:left w:val="nil"/>
              <w:bottom w:val="nil"/>
              <w:right w:val="nil"/>
            </w:tcBorders>
            <w:noWrap/>
            <w:vAlign w:val="center"/>
            <w:hideMark/>
          </w:tcPr>
          <w:p w14:paraId="0A7293CD"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z = 3.278</w:t>
            </w:r>
          </w:p>
        </w:tc>
        <w:tc>
          <w:tcPr>
            <w:tcW w:w="519" w:type="pct"/>
            <w:tcBorders>
              <w:top w:val="nil"/>
              <w:left w:val="nil"/>
              <w:bottom w:val="nil"/>
              <w:right w:val="nil"/>
            </w:tcBorders>
            <w:noWrap/>
            <w:vAlign w:val="center"/>
            <w:hideMark/>
          </w:tcPr>
          <w:p w14:paraId="689CE381"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0.001</w:t>
            </w:r>
          </w:p>
        </w:tc>
      </w:tr>
      <w:tr w:rsidR="003054A5" w:rsidRPr="00213F2E" w14:paraId="1AFAD57F" w14:textId="77777777" w:rsidTr="003054A5">
        <w:trPr>
          <w:trHeight w:val="321"/>
        </w:trPr>
        <w:tc>
          <w:tcPr>
            <w:tcW w:w="1476" w:type="pct"/>
            <w:vMerge/>
            <w:tcBorders>
              <w:top w:val="nil"/>
              <w:left w:val="nil"/>
              <w:bottom w:val="single" w:sz="4" w:space="0" w:color="000000"/>
              <w:right w:val="nil"/>
            </w:tcBorders>
            <w:vAlign w:val="center"/>
            <w:hideMark/>
          </w:tcPr>
          <w:p w14:paraId="15C9FE82" w14:textId="77777777" w:rsidR="003054A5" w:rsidRPr="00213F2E"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p>
        </w:tc>
        <w:tc>
          <w:tcPr>
            <w:tcW w:w="1253" w:type="pct"/>
            <w:tcBorders>
              <w:top w:val="nil"/>
              <w:left w:val="nil"/>
              <w:bottom w:val="single" w:sz="4" w:space="0" w:color="auto"/>
              <w:right w:val="nil"/>
            </w:tcBorders>
            <w:noWrap/>
            <w:vAlign w:val="center"/>
            <w:hideMark/>
          </w:tcPr>
          <w:p w14:paraId="01356F29" w14:textId="77777777" w:rsidR="003054A5" w:rsidRPr="00213F2E"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14:ligatures w14:val="none"/>
              </w:rPr>
              <w:t>ΔPF</w:t>
            </w:r>
          </w:p>
        </w:tc>
        <w:tc>
          <w:tcPr>
            <w:tcW w:w="584" w:type="pct"/>
            <w:tcBorders>
              <w:top w:val="nil"/>
              <w:left w:val="nil"/>
              <w:bottom w:val="single" w:sz="4" w:space="0" w:color="auto"/>
              <w:right w:val="nil"/>
            </w:tcBorders>
            <w:noWrap/>
            <w:vAlign w:val="center"/>
            <w:hideMark/>
          </w:tcPr>
          <w:p w14:paraId="79F638A1"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-5.002</w:t>
            </w:r>
          </w:p>
        </w:tc>
        <w:tc>
          <w:tcPr>
            <w:tcW w:w="552" w:type="pct"/>
            <w:tcBorders>
              <w:top w:val="nil"/>
              <w:left w:val="nil"/>
              <w:bottom w:val="single" w:sz="4" w:space="0" w:color="auto"/>
              <w:right w:val="nil"/>
            </w:tcBorders>
            <w:noWrap/>
            <w:vAlign w:val="center"/>
            <w:hideMark/>
          </w:tcPr>
          <w:p w14:paraId="75E7764B"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1.452</w:t>
            </w:r>
          </w:p>
        </w:tc>
        <w:tc>
          <w:tcPr>
            <w:tcW w:w="616" w:type="pct"/>
            <w:tcBorders>
              <w:top w:val="nil"/>
              <w:left w:val="nil"/>
              <w:bottom w:val="single" w:sz="4" w:space="0" w:color="auto"/>
              <w:right w:val="nil"/>
            </w:tcBorders>
            <w:noWrap/>
            <w:vAlign w:val="center"/>
            <w:hideMark/>
          </w:tcPr>
          <w:p w14:paraId="4BB1FFB9"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z = -3.444</w:t>
            </w:r>
          </w:p>
        </w:tc>
        <w:tc>
          <w:tcPr>
            <w:tcW w:w="519" w:type="pct"/>
            <w:tcBorders>
              <w:top w:val="nil"/>
              <w:left w:val="nil"/>
              <w:bottom w:val="single" w:sz="4" w:space="0" w:color="auto"/>
              <w:right w:val="nil"/>
            </w:tcBorders>
            <w:noWrap/>
            <w:vAlign w:val="center"/>
            <w:hideMark/>
          </w:tcPr>
          <w:p w14:paraId="06AC4C61"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&lt;0.001</w:t>
            </w:r>
          </w:p>
        </w:tc>
      </w:tr>
      <w:tr w:rsidR="003054A5" w:rsidRPr="00213F2E" w14:paraId="79D51BD0" w14:textId="77777777" w:rsidTr="003054A5">
        <w:trPr>
          <w:trHeight w:val="321"/>
        </w:trPr>
        <w:tc>
          <w:tcPr>
            <w:tcW w:w="1476" w:type="pct"/>
            <w:vMerge w:val="restart"/>
            <w:tcBorders>
              <w:top w:val="nil"/>
              <w:left w:val="nil"/>
              <w:bottom w:val="single" w:sz="4" w:space="0" w:color="000000"/>
              <w:right w:val="nil"/>
            </w:tcBorders>
            <w:noWrap/>
            <w:vAlign w:val="center"/>
            <w:hideMark/>
          </w:tcPr>
          <w:p w14:paraId="23DD1BB7" w14:textId="77777777" w:rsidR="003054A5" w:rsidRPr="00213F2E"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 xml:space="preserve">Time spent within 10 m </w:t>
            </w:r>
          </w:p>
        </w:tc>
        <w:tc>
          <w:tcPr>
            <w:tcW w:w="1253" w:type="pct"/>
            <w:tcBorders>
              <w:top w:val="nil"/>
              <w:left w:val="nil"/>
              <w:bottom w:val="nil"/>
              <w:right w:val="nil"/>
            </w:tcBorders>
            <w:noWrap/>
            <w:vAlign w:val="center"/>
            <w:hideMark/>
          </w:tcPr>
          <w:p w14:paraId="747D0642" w14:textId="77777777" w:rsidR="003054A5" w:rsidRPr="00213F2E"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Intercept</w:t>
            </w:r>
          </w:p>
        </w:tc>
        <w:tc>
          <w:tcPr>
            <w:tcW w:w="584" w:type="pct"/>
            <w:tcBorders>
              <w:top w:val="nil"/>
              <w:left w:val="nil"/>
              <w:bottom w:val="nil"/>
              <w:right w:val="nil"/>
            </w:tcBorders>
            <w:noWrap/>
            <w:vAlign w:val="center"/>
            <w:hideMark/>
          </w:tcPr>
          <w:p w14:paraId="7B65F674"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10.439</w:t>
            </w:r>
          </w:p>
        </w:tc>
        <w:tc>
          <w:tcPr>
            <w:tcW w:w="552" w:type="pct"/>
            <w:tcBorders>
              <w:top w:val="nil"/>
              <w:left w:val="nil"/>
              <w:bottom w:val="nil"/>
              <w:right w:val="nil"/>
            </w:tcBorders>
            <w:noWrap/>
            <w:vAlign w:val="center"/>
            <w:hideMark/>
          </w:tcPr>
          <w:p w14:paraId="11ACB050"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0.975</w:t>
            </w:r>
          </w:p>
        </w:tc>
        <w:tc>
          <w:tcPr>
            <w:tcW w:w="616" w:type="pct"/>
            <w:tcBorders>
              <w:top w:val="nil"/>
              <w:left w:val="nil"/>
              <w:bottom w:val="nil"/>
              <w:right w:val="nil"/>
            </w:tcBorders>
            <w:noWrap/>
            <w:vAlign w:val="center"/>
            <w:hideMark/>
          </w:tcPr>
          <w:p w14:paraId="28F49D65"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t = 10.704</w:t>
            </w:r>
          </w:p>
        </w:tc>
        <w:tc>
          <w:tcPr>
            <w:tcW w:w="519" w:type="pct"/>
            <w:tcBorders>
              <w:top w:val="nil"/>
              <w:left w:val="nil"/>
              <w:bottom w:val="nil"/>
              <w:right w:val="nil"/>
            </w:tcBorders>
            <w:noWrap/>
            <w:vAlign w:val="center"/>
            <w:hideMark/>
          </w:tcPr>
          <w:p w14:paraId="4B46E53C"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&lt;0.001</w:t>
            </w:r>
          </w:p>
        </w:tc>
      </w:tr>
      <w:tr w:rsidR="003054A5" w:rsidRPr="00213F2E" w14:paraId="29B15925" w14:textId="77777777" w:rsidTr="003054A5">
        <w:trPr>
          <w:trHeight w:val="321"/>
        </w:trPr>
        <w:tc>
          <w:tcPr>
            <w:tcW w:w="1476" w:type="pct"/>
            <w:vMerge/>
            <w:tcBorders>
              <w:top w:val="nil"/>
              <w:left w:val="nil"/>
              <w:bottom w:val="single" w:sz="12" w:space="0" w:color="auto"/>
              <w:right w:val="nil"/>
            </w:tcBorders>
            <w:vAlign w:val="center"/>
            <w:hideMark/>
          </w:tcPr>
          <w:p w14:paraId="7F9905C7" w14:textId="77777777" w:rsidR="003054A5" w:rsidRPr="00213F2E"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p>
        </w:tc>
        <w:tc>
          <w:tcPr>
            <w:tcW w:w="1253" w:type="pct"/>
            <w:tcBorders>
              <w:top w:val="nil"/>
              <w:left w:val="nil"/>
              <w:bottom w:val="single" w:sz="12" w:space="0" w:color="auto"/>
              <w:right w:val="nil"/>
            </w:tcBorders>
            <w:noWrap/>
            <w:vAlign w:val="center"/>
            <w:hideMark/>
          </w:tcPr>
          <w:p w14:paraId="2C7F9004" w14:textId="77777777" w:rsidR="003054A5" w:rsidRPr="00213F2E" w:rsidRDefault="003054A5" w:rsidP="003054A5">
            <w:pPr>
              <w:spacing w:after="0" w:line="240" w:lineRule="auto"/>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14:ligatures w14:val="none"/>
              </w:rPr>
              <w:t>ΔPF</w:t>
            </w:r>
          </w:p>
        </w:tc>
        <w:tc>
          <w:tcPr>
            <w:tcW w:w="584" w:type="pct"/>
            <w:tcBorders>
              <w:top w:val="nil"/>
              <w:left w:val="nil"/>
              <w:bottom w:val="single" w:sz="12" w:space="0" w:color="auto"/>
              <w:right w:val="nil"/>
            </w:tcBorders>
            <w:noWrap/>
            <w:vAlign w:val="center"/>
            <w:hideMark/>
          </w:tcPr>
          <w:p w14:paraId="34C4B282"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-30.354</w:t>
            </w:r>
          </w:p>
        </w:tc>
        <w:tc>
          <w:tcPr>
            <w:tcW w:w="552" w:type="pct"/>
            <w:tcBorders>
              <w:top w:val="nil"/>
              <w:left w:val="nil"/>
              <w:bottom w:val="single" w:sz="12" w:space="0" w:color="auto"/>
              <w:right w:val="nil"/>
            </w:tcBorders>
            <w:noWrap/>
            <w:vAlign w:val="center"/>
            <w:hideMark/>
          </w:tcPr>
          <w:p w14:paraId="790102E2"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10.427</w:t>
            </w:r>
          </w:p>
        </w:tc>
        <w:tc>
          <w:tcPr>
            <w:tcW w:w="616" w:type="pct"/>
            <w:tcBorders>
              <w:top w:val="nil"/>
              <w:left w:val="nil"/>
              <w:bottom w:val="single" w:sz="12" w:space="0" w:color="auto"/>
              <w:right w:val="nil"/>
            </w:tcBorders>
            <w:noWrap/>
            <w:vAlign w:val="center"/>
            <w:hideMark/>
          </w:tcPr>
          <w:p w14:paraId="36D89A41"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t = -2.911</w:t>
            </w:r>
          </w:p>
        </w:tc>
        <w:tc>
          <w:tcPr>
            <w:tcW w:w="519" w:type="pct"/>
            <w:tcBorders>
              <w:top w:val="nil"/>
              <w:left w:val="nil"/>
              <w:bottom w:val="single" w:sz="12" w:space="0" w:color="auto"/>
              <w:right w:val="nil"/>
            </w:tcBorders>
            <w:noWrap/>
            <w:vAlign w:val="center"/>
            <w:hideMark/>
          </w:tcPr>
          <w:p w14:paraId="2EA276B9" w14:textId="77777777" w:rsidR="003054A5" w:rsidRPr="00213F2E" w:rsidRDefault="003054A5" w:rsidP="003054A5">
            <w:pPr>
              <w:spacing w:after="0" w:line="240" w:lineRule="auto"/>
              <w:jc w:val="center"/>
              <w:rPr>
                <w:rFonts w:ascii="Times New Roman" w:eastAsia="Times New Roman" w:hAnsi="Times New Roman" w:cs="Times New Roman"/>
                <w:color w:val="000000"/>
                <w:kern w:val="0"/>
                <w:sz w:val="22"/>
                <w:szCs w:val="22"/>
                <w:lang w:val="en-US"/>
                <w14:ligatures w14:val="none"/>
              </w:rPr>
            </w:pPr>
            <w:r w:rsidRPr="00213F2E">
              <w:rPr>
                <w:rFonts w:ascii="Times New Roman" w:eastAsia="Times New Roman" w:hAnsi="Times New Roman" w:cs="Times New Roman"/>
                <w:color w:val="000000"/>
                <w:kern w:val="0"/>
                <w:sz w:val="22"/>
                <w:szCs w:val="22"/>
                <w:lang w:val="en-US"/>
                <w14:ligatures w14:val="none"/>
              </w:rPr>
              <w:t>0.004</w:t>
            </w:r>
          </w:p>
        </w:tc>
      </w:tr>
    </w:tbl>
    <w:p w14:paraId="54DCD7B0" w14:textId="77777777" w:rsidR="00202563" w:rsidRPr="00213F2E" w:rsidRDefault="00202563">
      <w:pPr>
        <w:spacing w:after="0"/>
        <w:jc w:val="both"/>
        <w:rPr>
          <w:rFonts w:ascii="Times New Roman" w:hAnsi="Times New Roman" w:cs="Times New Roman"/>
          <w:sz w:val="22"/>
          <w:szCs w:val="22"/>
        </w:rPr>
      </w:pPr>
    </w:p>
    <w:sectPr w:rsidR="00202563" w:rsidRPr="00213F2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03419" w14:textId="77777777" w:rsidR="00751BF1" w:rsidRDefault="00751BF1" w:rsidP="00202563">
      <w:pPr>
        <w:spacing w:after="0" w:line="240" w:lineRule="auto"/>
      </w:pPr>
      <w:r>
        <w:separator/>
      </w:r>
    </w:p>
  </w:endnote>
  <w:endnote w:type="continuationSeparator" w:id="0">
    <w:p w14:paraId="35083525" w14:textId="77777777" w:rsidR="00751BF1" w:rsidRDefault="00751BF1" w:rsidP="00202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7174E" w14:textId="77777777" w:rsidR="00751BF1" w:rsidRDefault="00751BF1" w:rsidP="00202563">
      <w:pPr>
        <w:spacing w:after="0" w:line="240" w:lineRule="auto"/>
      </w:pPr>
      <w:r>
        <w:separator/>
      </w:r>
    </w:p>
  </w:footnote>
  <w:footnote w:type="continuationSeparator" w:id="0">
    <w:p w14:paraId="3168459F" w14:textId="77777777" w:rsidR="00751BF1" w:rsidRDefault="00751BF1" w:rsidP="002025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02D"/>
    <w:rsid w:val="00010143"/>
    <w:rsid w:val="00035360"/>
    <w:rsid w:val="000F1B8C"/>
    <w:rsid w:val="001148BF"/>
    <w:rsid w:val="001C4A32"/>
    <w:rsid w:val="00202563"/>
    <w:rsid w:val="00213F2E"/>
    <w:rsid w:val="002D60FA"/>
    <w:rsid w:val="003054A5"/>
    <w:rsid w:val="0032618C"/>
    <w:rsid w:val="003379D9"/>
    <w:rsid w:val="003B20CB"/>
    <w:rsid w:val="004000DA"/>
    <w:rsid w:val="004664B0"/>
    <w:rsid w:val="004B0B75"/>
    <w:rsid w:val="005D202D"/>
    <w:rsid w:val="006A6C5C"/>
    <w:rsid w:val="00751BF1"/>
    <w:rsid w:val="00760586"/>
    <w:rsid w:val="008641DD"/>
    <w:rsid w:val="00880015"/>
    <w:rsid w:val="00B929CC"/>
    <w:rsid w:val="00C12682"/>
    <w:rsid w:val="00CE0851"/>
    <w:rsid w:val="00D50547"/>
    <w:rsid w:val="00E4497C"/>
    <w:rsid w:val="00E816C0"/>
    <w:rsid w:val="00F70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988B0"/>
  <w15:chartTrackingRefBased/>
  <w15:docId w15:val="{BBBAADDD-E109-4D96-9119-D5C6BA29F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5D20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D20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D20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D20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D20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D20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20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20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20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02D"/>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5D202D"/>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5D202D"/>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5D202D"/>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5D202D"/>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5D202D"/>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5D202D"/>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5D202D"/>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5D202D"/>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5D20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202D"/>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5D20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202D"/>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5D202D"/>
    <w:pPr>
      <w:spacing w:before="160"/>
      <w:jc w:val="center"/>
    </w:pPr>
    <w:rPr>
      <w:i/>
      <w:iCs/>
      <w:color w:val="404040" w:themeColor="text1" w:themeTint="BF"/>
    </w:rPr>
  </w:style>
  <w:style w:type="character" w:customStyle="1" w:styleId="QuoteChar">
    <w:name w:val="Quote Char"/>
    <w:basedOn w:val="DefaultParagraphFont"/>
    <w:link w:val="Quote"/>
    <w:uiPriority w:val="29"/>
    <w:rsid w:val="005D202D"/>
    <w:rPr>
      <w:i/>
      <w:iCs/>
      <w:color w:val="404040" w:themeColor="text1" w:themeTint="BF"/>
      <w:lang w:val="en-GB"/>
    </w:rPr>
  </w:style>
  <w:style w:type="paragraph" w:styleId="ListParagraph">
    <w:name w:val="List Paragraph"/>
    <w:basedOn w:val="Normal"/>
    <w:uiPriority w:val="34"/>
    <w:qFormat/>
    <w:rsid w:val="005D202D"/>
    <w:pPr>
      <w:ind w:left="720"/>
      <w:contextualSpacing/>
    </w:pPr>
  </w:style>
  <w:style w:type="character" w:styleId="IntenseEmphasis">
    <w:name w:val="Intense Emphasis"/>
    <w:basedOn w:val="DefaultParagraphFont"/>
    <w:uiPriority w:val="21"/>
    <w:qFormat/>
    <w:rsid w:val="005D202D"/>
    <w:rPr>
      <w:i/>
      <w:iCs/>
      <w:color w:val="0F4761" w:themeColor="accent1" w:themeShade="BF"/>
    </w:rPr>
  </w:style>
  <w:style w:type="paragraph" w:styleId="IntenseQuote">
    <w:name w:val="Intense Quote"/>
    <w:basedOn w:val="Normal"/>
    <w:next w:val="Normal"/>
    <w:link w:val="IntenseQuoteChar"/>
    <w:uiPriority w:val="30"/>
    <w:qFormat/>
    <w:rsid w:val="005D20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D202D"/>
    <w:rPr>
      <w:i/>
      <w:iCs/>
      <w:color w:val="0F4761" w:themeColor="accent1" w:themeShade="BF"/>
      <w:lang w:val="en-GB"/>
    </w:rPr>
  </w:style>
  <w:style w:type="character" w:styleId="IntenseReference">
    <w:name w:val="Intense Reference"/>
    <w:basedOn w:val="DefaultParagraphFont"/>
    <w:uiPriority w:val="32"/>
    <w:qFormat/>
    <w:rsid w:val="005D202D"/>
    <w:rPr>
      <w:b/>
      <w:bCs/>
      <w:smallCaps/>
      <w:color w:val="0F4761" w:themeColor="accent1" w:themeShade="BF"/>
      <w:spacing w:val="5"/>
    </w:rPr>
  </w:style>
  <w:style w:type="paragraph" w:styleId="Header">
    <w:name w:val="header"/>
    <w:basedOn w:val="Normal"/>
    <w:link w:val="HeaderChar"/>
    <w:uiPriority w:val="99"/>
    <w:unhideWhenUsed/>
    <w:rsid w:val="002025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563"/>
    <w:rPr>
      <w:lang w:val="en-GB"/>
    </w:rPr>
  </w:style>
  <w:style w:type="paragraph" w:styleId="Footer">
    <w:name w:val="footer"/>
    <w:basedOn w:val="Normal"/>
    <w:link w:val="FooterChar"/>
    <w:uiPriority w:val="99"/>
    <w:unhideWhenUsed/>
    <w:rsid w:val="002025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563"/>
    <w:rPr>
      <w:lang w:val="en-GB"/>
    </w:rPr>
  </w:style>
  <w:style w:type="character" w:styleId="Hyperlink">
    <w:name w:val="Hyperlink"/>
    <w:basedOn w:val="DefaultParagraphFont"/>
    <w:uiPriority w:val="99"/>
    <w:unhideWhenUsed/>
    <w:rsid w:val="003054A5"/>
    <w:rPr>
      <w:color w:val="467886" w:themeColor="hyperlink"/>
      <w:u w:val="single"/>
    </w:rPr>
  </w:style>
  <w:style w:type="character" w:styleId="UnresolvedMention">
    <w:name w:val="Unresolved Mention"/>
    <w:basedOn w:val="DefaultParagraphFont"/>
    <w:uiPriority w:val="99"/>
    <w:semiHidden/>
    <w:unhideWhenUsed/>
    <w:rsid w:val="003054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505</Words>
  <Characters>2882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 Zampa</dc:creator>
  <cp:keywords/>
  <dc:description/>
  <cp:lastModifiedBy>Lia Zampa</cp:lastModifiedBy>
  <cp:revision>3</cp:revision>
  <dcterms:created xsi:type="dcterms:W3CDTF">2026-07-20T11:54:00Z</dcterms:created>
  <dcterms:modified xsi:type="dcterms:W3CDTF">2026-07-20T14:45:00Z</dcterms:modified>
</cp:coreProperties>
</file>