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84D6F" w14:textId="77777777" w:rsidR="00A92535" w:rsidRDefault="00A92535" w:rsidP="00F558CF">
      <w:pPr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A92535">
        <w:rPr>
          <w:rFonts w:ascii="Times New Roman" w:eastAsia="Times New Roman" w:hAnsi="Times New Roman" w:cs="Times New Roman"/>
          <w:b/>
          <w:u w:val="single"/>
        </w:rPr>
        <w:t>Plane Selection in Primary Breast Augmentation – Referenced Papers:</w:t>
      </w:r>
    </w:p>
    <w:p w14:paraId="63BF6A99" w14:textId="77777777" w:rsidR="00A92535" w:rsidRPr="00F558CF" w:rsidRDefault="00A92535" w:rsidP="00F558CF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Aboelatta YA, Aboelatta H, Elgazzar K. A simple method for proper placement of the inframammary fold incision in primary breast augmentation.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Ann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2015;75(5):497-502. doi:10.1097/SAP.0000000000000158</w:t>
      </w:r>
    </w:p>
    <w:p w14:paraId="4169502A" w14:textId="77777777" w:rsidR="00A92535" w:rsidRPr="00F558CF" w:rsidRDefault="00A92535" w:rsidP="00F558CF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Adams WP Jr. The process of breast augmentation: four sequential steps for optimizing outcomes for patients.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2008;122(6):1892-1900. doi:10.1097/PRS.0b013e31818d20ec</w:t>
      </w:r>
    </w:p>
    <w:p w14:paraId="00353A45" w14:textId="77777777" w:rsidR="00A92535" w:rsidRPr="00F558CF" w:rsidRDefault="00A92535" w:rsidP="00F558CF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Adams WP Jr, Rios JL, Smith SJ. Enhancing patient outcomes in aesthetic and reconstructive breast surgery using triple antibiotic breast irrigation: six-year prospective clinical study.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2006;117(1):30-36. doi:10.1097/01.prs.0000185671.51993.7e</w:t>
      </w:r>
    </w:p>
    <w:p w14:paraId="150928D5" w14:textId="77777777" w:rsidR="00A92535" w:rsidRPr="00F558CF" w:rsidRDefault="00A92535" w:rsidP="00F558CF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Alderman A, Caplin D, Hammond DC, Keane A, Turetzky J, Kane WJ. Clinical results of Mentor MemoryGel Xtra breast implants from the GLOW clinical trial.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2023;43(12):NP1021-NP1032. doi:10.1093/asj/sjad272</w:t>
      </w:r>
    </w:p>
    <w:p w14:paraId="1B703CF6" w14:textId="77777777" w:rsidR="00A92535" w:rsidRPr="00F558CF" w:rsidRDefault="00A92535" w:rsidP="00F558CF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Araco A, Gravante G, Araco F, et al. A retrospective analysis of 3,000 primary aesthetic breast augmentations: postoperative complications and associated factors.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Aesthetic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2007;31(5):532-539. doi:10.1007/s00266-007-0162-8</w:t>
      </w:r>
    </w:p>
    <w:p w14:paraId="3BDF7973" w14:textId="77777777" w:rsidR="00A92535" w:rsidRPr="00F558CF" w:rsidRDefault="00A92535" w:rsidP="00F558CF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Asplund O, Gylbert L, Jurell G, Ward C. Textured or smooth implants for submuscular breast augmentation: a controlled study.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1996;97(6):1200-1206.</w:t>
      </w:r>
    </w:p>
    <w:p w14:paraId="0742F2CB" w14:textId="77777777" w:rsidR="00A92535" w:rsidRPr="00F558CF" w:rsidRDefault="00A92535" w:rsidP="00F558CF">
      <w:pPr>
        <w:pStyle w:val="ListParagraph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Aygit AC, Basaran K, Mercan ES. Transaxillary totally subfascial breast augmentation with anatomical breast implants: review of 27 cases.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2013;131(5):1149-1156. doi:10.1097/PRS.0b013e3182865d68</w:t>
      </w:r>
    </w:p>
    <w:p w14:paraId="2E690A33" w14:textId="77777777" w:rsidR="00A92535" w:rsidRPr="00F558CF" w:rsidRDefault="00A92535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Barbato C, Pena M, Triana C, Zambrano MA. Augmentation mammoplasty using the retrofascia approach.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Aesthetic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2004;28(3):148-152. doi:10.1007/s00266-004-4014-5</w:t>
      </w:r>
    </w:p>
    <w:p w14:paraId="0EB8FFB3" w14:textId="77777777" w:rsidR="00A92535" w:rsidRPr="00F558CF" w:rsidRDefault="00A92535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Batiukov D, Podgaiski V. Nonadherence of polyurethane implants: a retrospective cohort study.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Indian J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2024;57(1):24-30. doi:10.1055/s-0043-1778644</w:t>
      </w:r>
    </w:p>
    <w:p w14:paraId="6A364034" w14:textId="77777777" w:rsidR="00A92535" w:rsidRPr="00F558CF" w:rsidRDefault="00A92535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Bengtson BP, Van Natta BW, Murphy DK, Slicton A, Maxwell GP; Style 410 U.S. Core Clinical Study Group. Style 410 highly cohesive silicone breast implant core study results at 3 years.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2007;120(7 Suppl 1):40S-48S. doi:10.1097/01.prs.0000286666.29101.11</w:t>
      </w:r>
    </w:p>
    <w:p w14:paraId="3E4A045A" w14:textId="77777777" w:rsidR="00A92535" w:rsidRPr="00F558CF" w:rsidRDefault="00A92535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Bletsis PP, van der Lei B. Key insights from a decade of breast augmentation: our 5 critical decisions in breast implant selection.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 Glob Open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2025;13(4):e6695. doi:10.1097/GOX.0000000000006695</w:t>
      </w:r>
    </w:p>
    <w:p w14:paraId="3895B508" w14:textId="77777777" w:rsidR="00A92535" w:rsidRPr="00F558CF" w:rsidRDefault="00A92535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Blount AL, Martin MD, Lineberry KD, Kettaneh N, Alfonso DR. Capsular contracture rate in a low-risk population after primary augmentation mammaplasty.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2013;33(4):516-521. doi:10.1177/1090820X13484465</w:t>
      </w:r>
    </w:p>
    <w:p w14:paraId="624EC08E" w14:textId="77777777" w:rsidR="00A92535" w:rsidRPr="00F558CF" w:rsidRDefault="00A92535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Bolletta A, Dessy LA, Fiorot L, et al. Sub-muscular breast augmentation using tumescent local anesthesia.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Aesthetic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2019;43(1):7-13. doi:10.1007/s00266-018-1181-3</w:t>
      </w:r>
    </w:p>
    <w:p w14:paraId="023E00D3" w14:textId="77777777" w:rsidR="00A92535" w:rsidRPr="00F558CF" w:rsidRDefault="00A92535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Bosch G, Jacobo O. The double pocket technique: aesthetic breast augmentation.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Aesthetic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2002;26(6):461-464. doi:10.1007/s00266-002-1485-0</w:t>
      </w:r>
    </w:p>
    <w:p w14:paraId="1FB24E16" w14:textId="77777777" w:rsidR="00A92535" w:rsidRPr="00F558CF" w:rsidRDefault="00A92535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Brown MH, Shenker R, Silver SA. Cohesive silicone gel breast implants in aesthetic and reconstructive breast surgery.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2005;116(3):768-779. doi:10.1097/01.prs.0000176259.66948.e7</w:t>
      </w:r>
    </w:p>
    <w:p w14:paraId="166A54A6" w14:textId="77777777" w:rsidR="00CC1F2F" w:rsidRPr="00F558CF" w:rsidRDefault="00A92535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Brown T. Subfascial breast augmentation: is there any advantage over the submammary plane?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Aesthetic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2012;36(3):566-569. doi:10.1007/s00266-011-9840-7</w:t>
      </w:r>
    </w:p>
    <w:p w14:paraId="083E26B2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Bruck HG. Long-term results of polyurethane-covered prostheses.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Aesthetic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1990;14(1):85-86. doi:10.1007/BF01578331</w:t>
      </w:r>
    </w:p>
    <w:p w14:paraId="535F2B97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Chatterjee SS, Khanna M. Hundred and eleven cases of subfascial breast augmentation in trans women—a single-center experience.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Indian J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2020;53(1):28-35. doi:10.1055/s-0040-1708227</w:t>
      </w:r>
    </w:p>
    <w:p w14:paraId="05183127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Coleman DJ, Foo IT, Sharpe DT. Textured or smooth implants for breast augmentation? A prospective controlled trial.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Br J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1991;44(6):444-448.</w:t>
      </w:r>
    </w:p>
    <w:p w14:paraId="0C224ADC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Dancey A, Nassimizadeh A, Levick P. Capsular contracture—what are the risk factors? A 14 year series of 1400 consecutive augmentations.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 Plast Reconstr Aesthet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2012;65(2):213-218. doi:10.1016/j.bjps.2011.09.011</w:t>
      </w:r>
    </w:p>
    <w:p w14:paraId="1A9E9B69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Diaz JF. Review of 494 consecutive breast augmentation patients: system to improve patient outcomes and satisfaction.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 Glob Open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2017;5(10):e1526. doi:10.1097/GOX.0000000000001526</w:t>
      </w:r>
    </w:p>
    <w:p w14:paraId="51BCDB8B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Fanous N, Salem I, Tawilé C, Bassas AE. Absence of capsular contracture in 319 consecutive augmentation mammaplasties: dependent drains as a possible factor.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Can J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2004;12(4):193-197.</w:t>
      </w:r>
    </w:p>
    <w:p w14:paraId="553F3983" w14:textId="77777777" w:rsidR="00A92535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Góes JC, Landecker A. Optimizing outcomes in breast augmentation: seven years of experience with the subfascial plane.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Aesthetic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2003;27(3):178-184. doi:10.1007/s00266-003-0004-2</w:t>
      </w:r>
    </w:p>
    <w:p w14:paraId="758E4482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bCs/>
        </w:rPr>
        <w:t>Chiemi JA, Kelishadi SS. A Rationale for Micro-textured Breast Implant Augmentation. Aesthetic Surgery Journal Open Forum. Published online March 30, 2022. doi:https://doi.org/10.1093/asjof/ojac020</w:t>
      </w:r>
    </w:p>
    <w:p w14:paraId="6DE71AF9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Govrin-Yehudain O, Calderon N, Govrin-Yehudain J. Five-year safety and satisfaction with the lightweight breast implant.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2021;41(10):NP1362-NP1373. doi:10.1093/asj/sjab054</w:t>
      </w:r>
    </w:p>
    <w:p w14:paraId="5602A416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Graf RM, Bernardes A, Auersvald A, Damasio RC. Subfascial endoscopic transaxillary augmentation mammaplasty.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2000;24(3):216-220. doi:10.1007/s002660010036</w:t>
      </w:r>
    </w:p>
    <w:p w14:paraId="3E5DD3E8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Gryskiewicz J, LeDuc R. Transaxillary nonendoscopic subpectoral augmentation mammaplasty: a 10-year experience with gel vs saline in 2000 patients—with long-term patient satisfaction measured by the BREAST-Q.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2014;34(5):696-713. doi:10.1177/1090820X14530552</w:t>
      </w:r>
    </w:p>
    <w:p w14:paraId="3097450C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Hammond DC, Migliori MM, Caplin DA, Garcia ME, Phillips CA. Mentor Contour Profile Gel implants: clinical outcomes at 6 years.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2012;129(6):1381-1391. doi:10.1097/PRS.0b013e31824ecbf0</w:t>
      </w:r>
    </w:p>
    <w:p w14:paraId="3640A810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Han J, Jeong JH, Bang SI, Heo CY. BellaGel breast implant: 4-year results of a prospective cohort study.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 Plast Surg Hand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2019;53(5):297-305. doi:10.1080/2000656X.2019.1583572</w:t>
      </w:r>
    </w:p>
    <w:p w14:paraId="697C4B52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Haws MJ, Alizadeh K, Kaufman DL. Sientra primary and revision augmentation rupture trending and analysis with magnetic resonance imaging.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2015;35(Suppl 1):S33-S42. doi:10.1093/asj/sjv021</w:t>
      </w:r>
    </w:p>
    <w:p w14:paraId="60627D00" w14:textId="77777777" w:rsidR="00CC1F2F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Haws MJ, Schwartz MR, Berger LH, Daulton KL. Sientra portfolio of Silimed brand shaped implants with high-strength silicone gel: a 5-year primary augmentation clinical study experience and a postapproval experience—results from a single-surgeon 108-patient series.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2014;134(3 Suppl):38S-46S. doi:10.1097/PRS.0000000000000346</w:t>
      </w:r>
    </w:p>
    <w:p w14:paraId="3D625EA3" w14:textId="77777777" w:rsidR="00990BBD" w:rsidRPr="00F558CF" w:rsidRDefault="00CC1F2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Hetter GP. Improved patient satisfaction with augmentation mammoplasty: the transaxillary subpectoral approach.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1991;15(2):123-127. doi:10.1007/BF02273846</w:t>
      </w:r>
    </w:p>
    <w:p w14:paraId="01D573CD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Hidalgo DA. Breast augmentation: choosing the optimal incision, implant, and pocket plane.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2000;105(6):2202-2216; discussion 2217-2218. doi:10.1097/00006534-200005000-00047</w:t>
      </w:r>
    </w:p>
    <w:p w14:paraId="74C8381E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Huang GJ, Wichmann JL, Mills DC. Transaxillary subpectoral augmentation mammaplasty: a single surgeon's 20-year experience.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2011;31(7):781-801. doi:10.1177/1090820X11416936</w:t>
      </w:r>
    </w:p>
    <w:p w14:paraId="401DBD07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Huemer GM, Wenny R, Aitzetmüller MM, Duscher D. Motiva Ergonomix round SilkSurface silicone breast implants: outcome analysis of 100 primary breast augmentations over 3 years and technical considerations.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2018;141(6):831e-842e. doi:10.1097/PRS.0000000000004367</w:t>
      </w:r>
    </w:p>
    <w:p w14:paraId="4FE99620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Hwang DY, Park SH, Kim SW. A modified dual-plane technique using the serratus anterior fascia in primary breast augmentation.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 Glob Open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2017;5(2):e1213. doi:10.1097/GOX.0000000000001213</w:t>
      </w:r>
    </w:p>
    <w:p w14:paraId="4F3128A2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Jacobson JM, Gatti ME, Schaffner AD, Hill LM, Spear SL. Effect of incision choice on outcomes in primary breast augmentation.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2012;32(4):456-462. doi:10.1177/1090820X12444267</w:t>
      </w:r>
    </w:p>
    <w:p w14:paraId="2BF0B4FB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Jewell ML, Jewell JL. A comparison of outcomes involving highly cohesive, form-stable breast implants from two manufacturers in patients undergoing primary breast augmentation.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2010;30(1):51-65. doi:10.1177/1090820X09360700</w:t>
      </w:r>
    </w:p>
    <w:p w14:paraId="4C5BCAC3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Karabeg R, Jakirlic M, Karabeg A, Crnogorac D, Aslani I. The new method of pocket forming for breast implant placement in augmentation mammaplasty: dual plane subfascial.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Med Arch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2019;73(3):178-182. doi:10.5455/medarh.2019.73.178-182</w:t>
      </w:r>
    </w:p>
    <w:p w14:paraId="787E82EA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Maluf Junior I, Graf RM, Ascenço ASK, et al. Is there a breast augmentation outcome difference between subfascial and subglandular implant placement? A prospective randomized double-blinded study.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2019;43(6):1429-1436. doi:10.1007/s00266-019-01465-8</w:t>
      </w:r>
    </w:p>
    <w:p w14:paraId="28713050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Khan UD. Muscle-splitting, subglandular, and partial submuscular augmentation mammoplasties: a 12-year retrospective analysis of 2026 primary cases.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2013;37(2):290-302. doi:10.1007/s00266-012-0026-8</w:t>
      </w:r>
    </w:p>
    <w:p w14:paraId="195736B8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Khan UD. Muscle splitting augmentation mammoplasty: a 13-year outcome analysis of 1511 primary augmentation mammoplasties.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2019;43(6):1499-1506. doi:10.1007/s00266-019-01468-5</w:t>
      </w:r>
    </w:p>
    <w:p w14:paraId="41DAF986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 xml:space="preserve">Khan UD. Periprosthetic infection in primary and secondary augmentation mammoplasty using round silicone gel breast implants: comparative analysis of 2521 primary and 386 secondary 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mammoplasties in a single surgeon practice.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2021;45(1):1-10. doi:10.1007/s00266-020-01965-y</w:t>
      </w:r>
    </w:p>
    <w:p w14:paraId="08A36ADE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Khoo LS, Radwanski HN, Senna-Fernandes V, Antônio NN, Fellet LLF, Pitanguy I. Does the use of intraoperative breast sizers increase complication rates in primary breast augmentation? A retrospective analysis of 416 consecutive cases in a single institution.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Surg Int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2016;2016:6584810. doi:10.1155/2016/6584810</w:t>
      </w:r>
    </w:p>
    <w:p w14:paraId="00476A52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Kjøller K, Hölmich LR, Jacobsen PH, et al. Capsular contracture after cosmetic breast implant surgery in Denmark.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Ann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2001;47(4):359-366.</w:t>
      </w:r>
    </w:p>
    <w:p w14:paraId="4EC66A96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Kolker AR, Austen WG Jr, Slavin SA. Endoscopic-assisted transaxillary breast augmentation: minimizing complications and maximizing results with improvements in patient selection and technique.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Ann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2010;64(5):667-673. doi:10.1097/SAP.0b013e3181d9aa3d</w:t>
      </w:r>
    </w:p>
    <w:p w14:paraId="2CF3C912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Kooiman LBR, Torensma B, Stevens HPJD, van der Lei B. Single center and surgeon's long-term (15-19 years) patient satisfaction and revision rate of round textured Eurosilicone breast implants.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2022;42(5):NP282-NP292. doi:10.1093/asj/sjab373</w:t>
      </w:r>
    </w:p>
    <w:p w14:paraId="1F7591D4" w14:textId="77777777" w:rsidR="00990BBD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Lee JH, Lee PK, Oh DY, Rhie JW, Ahn ST. Subpectoral-subfascial breast augmentation for thin-skinned patients.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2012;36(1):115-121. doi:10.1007/s00266-011-9761-5</w:t>
      </w:r>
    </w:p>
    <w:p w14:paraId="7C684721" w14:textId="77777777" w:rsidR="004367C0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Lee W, Kim SH. Transumbilical silicone breast augmentation: a 13-year experience and 5-year analysis.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2024;48(18):3627-3636. doi:10.1007/s00266-024-03850-4</w:t>
      </w:r>
    </w:p>
    <w:p w14:paraId="477DCA61" w14:textId="77777777" w:rsidR="004367C0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Leite AT, Sabino-Neto M, Lopes Resende VC, Veiga DF, Ferreira LM. Patient-reported outcomes after subpectoral breast augmentation with microtextured or macrotextured implants using the BREAST-Q.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Arch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2022;49(3):352-359. doi:10.1055/s-0042-1748649</w:t>
      </w:r>
    </w:p>
    <w:p w14:paraId="3FC9BBC9" w14:textId="77777777" w:rsidR="004367C0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Lista F, Austin RE, Saheb-Al-Zamani M, Ahmad J. Does implant surface texture affect the risk of capsular contracture in subglandular breast augmentation and breast augmentation-mastopexy?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2020;40(5):499-506. doi:10.1093/asj/sjz241</w:t>
      </w:r>
    </w:p>
    <w:p w14:paraId="3935F1FA" w14:textId="77777777" w:rsidR="004367C0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Lista F, Tutino R, Khan A, Ahmad J. Subglandular breast augmentation with textured, anatomic, cohesive silicone implants: a review of 440 consecutive patients.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2013;132(2):295-303. doi:10.1097/PRS.0b013e3182958a6d</w:t>
      </w:r>
    </w:p>
    <w:p w14:paraId="6590C322" w14:textId="77777777" w:rsidR="004367C0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Lonie S, Abesamis GM, Law J, et al. Topical tranexamic acid in primary breast augmentation surgery: short- and long-term outcomes.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2024;44(1):NP23-NP27. doi:10.1093/asj/sjad219</w:t>
      </w:r>
    </w:p>
    <w:p w14:paraId="7D9ADBD8" w14:textId="77777777" w:rsidR="004367C0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Luan J, Mu D, Mu L. Transaxillary dual-plane augmentation mammaplasty: experience with 98 breasts.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 Plast Reconstr Aesthet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2009;62(11):1459-1463. doi:10.1016/j.bjps.2008.05.044</w:t>
      </w:r>
    </w:p>
    <w:p w14:paraId="38F0EE45" w14:textId="77777777" w:rsidR="004367C0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Marangi GF, Gratteri M, Mirra C, et al. The correlation between the improvement in patient's quality of life and surgeon's satisfaction following primary breast augmentation: a prospective study.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2023;43(7):741-747. doi:10.1093/asj/sjad052</w:t>
      </w:r>
    </w:p>
    <w:p w14:paraId="0DF1B033" w14:textId="77777777" w:rsidR="004367C0" w:rsidRPr="00F558CF" w:rsidRDefault="00990BBD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Marchac A, El Haddad R, Boedec C, et al. Three-year intermediate results of a prospective multicenter study investigating the use of smooth, semi-smooth, microtextured and macrotextured implants from a single manufacturer in breast augmentation and reconstruction procedures.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 Plast Reconstr Aesthet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2021;74(12):3325-3332. doi:10.1016/j.bjps.2021.01.020</w:t>
      </w:r>
    </w:p>
    <w:p w14:paraId="0C0153EC" w14:textId="77777777" w:rsidR="004367C0" w:rsidRPr="00F558CF" w:rsidRDefault="004367C0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Maxwell D, Estes M, McMillen Walcott J, et al. Safety and effectiveness of silicone gel-filled breast implants in primary augmentation patients.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2021;41(6):NP329-NP335. doi:10.1093/asj/sjaa388</w:t>
      </w:r>
    </w:p>
    <w:p w14:paraId="29FD2B79" w14:textId="77777777" w:rsidR="004367C0" w:rsidRPr="00F558CF" w:rsidRDefault="004367C0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Miller TJ, Wilson SC, Massie JP, Morrison SD, Satterwhite T. Breast augmentation in male-to-female transgender patients: technical considerations and outcomes.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JPRAS Open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2019;21:63-74. doi:10.1016/j.jpra.2019.03.003</w:t>
      </w:r>
    </w:p>
    <w:p w14:paraId="70799746" w14:textId="77777777" w:rsidR="004367C0" w:rsidRPr="00F558CF" w:rsidRDefault="004367C0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Mirzabeigi MN, Mericli AF, Ortlip T, et al. Evaluating the role of postoperative prophylactic antibiotics in primary and secondary breast augmentation: a retrospective review.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2012;32(1):61-68. doi:10.1177/1090820X11430830</w:t>
      </w:r>
    </w:p>
    <w:p w14:paraId="03AD3BDD" w14:textId="77777777" w:rsidR="004367C0" w:rsidRPr="00F558CF" w:rsidRDefault="004367C0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Montemurro P, Cheema M, Hedén P, Agko M, Quattrini Li A, Avvedimento S. Do not fear an implant's shape: a single surgeon's experience of over 1200 round and shaped textured implants in primary breast augmentation.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2018;38(3):254-261. doi:10.1093/asj/sjx145</w:t>
      </w:r>
    </w:p>
    <w:p w14:paraId="27DE4243" w14:textId="77777777" w:rsidR="004367C0" w:rsidRPr="00F558CF" w:rsidRDefault="004367C0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Montemurro P, Cheema M, Hedén P, Ferri M, Quattrini Li A, Avvedimento S. Role of macrotextured shaped extra full projection cohesive gel implants in primary aesthetic breast augmentation.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2017;37(4):408-418. doi:10.1093/asj/sjw199</w:t>
      </w:r>
    </w:p>
    <w:p w14:paraId="14A0C7EE" w14:textId="77777777" w:rsidR="004367C0" w:rsidRPr="00F558CF" w:rsidRDefault="004367C0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Montemurro P, Gupta T. It is time to resolve the dilemma and move away from using drains in primary breast augmentation.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 Open Forum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2023;5:ojad048. doi:10.1093/asjof/ojad048</w:t>
      </w:r>
    </w:p>
    <w:p w14:paraId="7722A2CA" w14:textId="77777777" w:rsidR="004367C0" w:rsidRPr="00F558CF" w:rsidRDefault="004367C0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Montemurro P, Pietruski P. Twelve years and over 2400 implants later: augmentation mammoplasty risk factors based on a single plastic surgeon's experience.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 Glob Open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2024;12(4):e5720. doi:10.1097/GOX.0000000000005720</w:t>
      </w:r>
    </w:p>
    <w:p w14:paraId="06CC1B78" w14:textId="77777777" w:rsidR="00E97724" w:rsidRPr="00F558CF" w:rsidRDefault="004367C0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Munhoz AM, Fells K, Arruda E, et al. Subfascial transaxillary breast augmentation without endoscopic assistance: technical aspects and outcome.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Aesthetic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2006;30(5):503-512. doi:10.1007/s00266-006-0017-8</w:t>
      </w:r>
    </w:p>
    <w:p w14:paraId="5F467646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Munhoz AM, Marques Neto AA. Subfascial transaxillary breast augmentation: critical evaluation of a 25-year review of 1015 consecutive cases.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2025;155(2):462-476. doi:10.1097/PRS.0000000000011612</w:t>
      </w:r>
    </w:p>
    <w:p w14:paraId="2D3457AA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Namnoum JD, Largent J, Kaplan HM, Oefelein MG, Brown MH. Primary breast augmentation clinical trial outcomes stratified by surgical incision, anatomical placement and implant device type.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 Plast Reconstr Aesthet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2013;66(9):1165-1172. doi:10.1016/j.bjps.2013.04.046</w:t>
      </w:r>
    </w:p>
    <w:p w14:paraId="4C13CE61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Nguyen HH, To LT. Comparison of endoscopic transaxillary and peri-areolar approaches in breast augmentation with smooth implants.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2021;45(5):2101-2110. doi:10.1007/s00266-021-02448-4</w:t>
      </w:r>
    </w:p>
    <w:p w14:paraId="2EE12CDE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Nichter LS, Hardesty RA, Zimmerman TJ. Ideal Implant structured breast implants: core study results through 10 years.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2023;152(3):424e-432e. doi:10.1097/PRS.0000000000010312</w:t>
      </w:r>
    </w:p>
    <w:p w14:paraId="0F82FB05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Opitz PG, Young VL. Experience with soybean oil-filled breast implants in a Swedish surgical practice.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1998;18(3):183-188.</w:t>
      </w:r>
    </w:p>
    <w:p w14:paraId="2EE4B566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Panettiere P, Marchetti L, Accorsi D, Del Gaudio GA. Augmentation mammaplasty of teardrop-shaped breasts using round prostheses.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2003;27(1):20-26. doi:10.1007/s00266-002-0061-y</w:t>
      </w:r>
    </w:p>
    <w:p w14:paraId="170FE7F1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Pelle-Ceravolo M, Del Vescovo A, Bertozzi E, Molinari P. A technique to decrease breast shape deformity during muscle contraction in submuscular augmentation mammaplasty.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2004;28(5):288-294. doi:10.1007/s00266-003-3023-0</w:t>
      </w:r>
    </w:p>
    <w:p w14:paraId="5841D2E1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Pereira LH, Sterodimas A. Transaxillary breast augmentation: a prospective comparison of subglandular, subfascial, and submuscular implant insertion.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2009;33(5):752-759. doi:10.1007/s00266-009-9389-x</w:t>
      </w:r>
    </w:p>
    <w:p w14:paraId="7043E2C5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Puckett CL, Croll GH, Reichel CA, Concannon MJ. A critical look at capsule contracture in subglandular versus subpectoral mammary augmentation.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Aesthetic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1987;11(1):23-28.</w:t>
      </w:r>
    </w:p>
    <w:p w14:paraId="775F8205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Randquist C, Por YC, Yeow V, Maglambayan J, Simonyi S. Breast augmentation surgery using an inframammary fold incision in Southeast Asian women: Patient-reported outcomes.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Arch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2018;45(4):367-374. doi:10.5999/aps.2018.00045</w:t>
      </w:r>
    </w:p>
    <w:p w14:paraId="260BEDBB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Rancati AO, Nahabedian MY, Angrigiani C, Dip F, Dorr J, Rancati A. Sensory evaluation of the nipple-areolar complex following primary breast augmentation: a comparison of incision approaches.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2023;43(12):NP1013-NP1020. doi:10.1093/asj/sjad276</w:t>
      </w:r>
    </w:p>
    <w:p w14:paraId="32ABF8C6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Riggio E. Breast augmentation with extra-projected and high-cohesive dual-gel Prosthesis 510: a prospective study of 75 consecutive cases for a new method (the Zenith System).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2012;36(4):866-878. doi:10.1007/s00266-012-9889-y</w:t>
      </w:r>
    </w:p>
    <w:p w14:paraId="0A73959B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Seckel B, Costas PD. Total versus partial musculofascial coverage for steroid-containing double-lumen breast implants in augmentation mammaplasty.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Ann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1993;30(4):296-303.</w:t>
      </w:r>
    </w:p>
    <w:p w14:paraId="0F3F0E57" w14:textId="77777777" w:rsidR="00E97724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Shi H, Cao C, Li X, Chen L, Li S. A retrospective study of primary breast augmentation: recovery period, complications and patient satisfaction.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 J Clin Exp Med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2015;8(10):18737-18743.</w:t>
      </w:r>
    </w:p>
    <w:p w14:paraId="0115C779" w14:textId="77777777" w:rsidR="00F558CF" w:rsidRPr="00F558CF" w:rsidRDefault="00E97724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Short KK, Wixtrom RN, Estes MM, Leopold J, Canady JW. Results from the MemoryGel Post-approval Study.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 Glob Open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2021;9(3):e3402. doi:10.1097/GOX.0000000000003402</w:t>
      </w:r>
    </w:p>
    <w:p w14:paraId="3B921259" w14:textId="77777777" w:rsidR="00F558CF" w:rsidRPr="00F558CF" w:rsidRDefault="00F558C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Sim HB. Revisiting prepectoral breast augmentation: indications and refinements.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2019;39(5):NP113-NP122. doi:10.1093/asj/sjy294</w:t>
      </w:r>
    </w:p>
    <w:p w14:paraId="6DD6AC4F" w14:textId="77777777" w:rsidR="00F558CF" w:rsidRPr="00F558CF" w:rsidRDefault="00F558C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Siclovan HR, Jomah JA. Advantages and outcomes in subfascial breast augmentation: a two-year review of experience.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2008;32(3):426-431. doi:10.1007/s00266-008-9141-y</w:t>
      </w:r>
    </w:p>
    <w:p w14:paraId="5F9D3F0B" w14:textId="77777777" w:rsidR="00F558CF" w:rsidRPr="00F558CF" w:rsidRDefault="00F558C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Sohn BK, Chung YJ, Kim G, Yoon WJ. Submuscular periareolar approach to augmentation mammoplasty in Korean women.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Aesthetic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2000;24(6):455-460. doi:10.1007/s002660010077</w:t>
      </w:r>
    </w:p>
    <w:p w14:paraId="2E887C03" w14:textId="77777777" w:rsidR="00F558CF" w:rsidRPr="00F558CF" w:rsidRDefault="00F558C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Stan C, Biggs T. The Diagon/Gel implant: a preliminary report of 894 cases.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 Glob Open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2017;5(7):e1393. doi:10.1097/GOX.0000000000001393</w:t>
      </w:r>
    </w:p>
    <w:p w14:paraId="450A51F6" w14:textId="77777777" w:rsidR="00F558CF" w:rsidRPr="00F558CF" w:rsidRDefault="00F558C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Swanson E. Prospective study of saline versus silicone gel implants for subpectoral breast augmentation.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 Glob Open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2020;8(6):e2882. doi:10.1097/GOX.0000000000002882</w:t>
      </w:r>
    </w:p>
    <w:p w14:paraId="37F72029" w14:textId="77777777" w:rsidR="00F558CF" w:rsidRPr="00F558CF" w:rsidRDefault="00F558C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Tanner NSB. Low rate of capsular contracture in a series of 214 consecutive primary and revision breast augmentations using microtextured implants.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JPRAS Open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2017;14:66-73. doi:10.1016/j.jpra.2017.10.007</w:t>
      </w:r>
    </w:p>
    <w:p w14:paraId="1E999DE9" w14:textId="77777777" w:rsidR="00F558CF" w:rsidRPr="00F558CF" w:rsidRDefault="00F558C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Tijerina VNE, Saenz RAE, Garcia-Guerrero J. Experience of 1000 cases on subfascial breast augmentation.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2010;34(1):16-22. doi:10.1007/s00266-009-9402-4</w:t>
      </w:r>
    </w:p>
    <w:p w14:paraId="064BC565" w14:textId="77777777" w:rsidR="00F558CF" w:rsidRPr="00F558CF" w:rsidRDefault="00F558C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Vazquez B, Given KS, Houston GC. Breast augmentation: a review of subglandular and submuscular implantation.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Aesthetic Plast Surg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1987;11(2):101-105.</w:t>
      </w:r>
    </w:p>
    <w:p w14:paraId="23E06DB0" w14:textId="77777777" w:rsidR="00F558CF" w:rsidRPr="00F558CF" w:rsidRDefault="00F558C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Venkataram A, Lahar N, Adams WP Jr. Enhancing patient outcomes in aesthetic breast implant procedures using proven antimicrobial breast pocket irrigations: a 20-year follow-up.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2023;43(1):66-73. doi:10.1093/asj/sjac238</w:t>
      </w:r>
    </w:p>
    <w:p w14:paraId="73DCC30A" w14:textId="77777777" w:rsidR="00F558CF" w:rsidRPr="00F558CF" w:rsidRDefault="00F558C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Wieslander JB. Primary breast augmentation using axillary skin incision, submuscular implants, and intraoperative tissue expansion.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Plast Reconstr Surg Glob Open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2020;8(5):e2825. doi:10.1097/GOX.0000000000002825</w:t>
      </w:r>
    </w:p>
    <w:p w14:paraId="7733491F" w14:textId="77777777" w:rsidR="00F558CF" w:rsidRPr="00F558CF" w:rsidRDefault="00F558C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Ya Z, Xiao L, Zhou L. The reverse dual plane: a novel technique for endoscopic transaxillary breast augmentation.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Aesthet Surg J Open Forum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2024;6:ojae020. doi:10.1093/asjof/ojae020</w:t>
      </w:r>
    </w:p>
    <w:p w14:paraId="05891916" w14:textId="77777777" w:rsidR="00F558CF" w:rsidRPr="00F558CF" w:rsidRDefault="00F558CF" w:rsidP="00F558CF">
      <w:pPr>
        <w:pStyle w:val="ListParagraph"/>
        <w:numPr>
          <w:ilvl w:val="0"/>
          <w:numId w:val="2"/>
        </w:numPr>
        <w:ind w:left="0"/>
        <w:jc w:val="both"/>
        <w:rPr>
          <w:bCs/>
        </w:rPr>
      </w:pP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Zaussinger M, Duscher D, Huemer GM. Nagor Impleo round silicone gel breast implants: early outcome analysis after 340 primary breast augmentations. </w:t>
      </w:r>
      <w:r w:rsidRPr="00F558C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 Clin Med</w:t>
      </w:r>
      <w:r w:rsidRPr="00F558CF">
        <w:rPr>
          <w:rFonts w:ascii="Times New Roman" w:eastAsia="Times New Roman" w:hAnsi="Times New Roman" w:cs="Times New Roman"/>
          <w:kern w:val="0"/>
          <w14:ligatures w14:val="none"/>
        </w:rPr>
        <w:t>. 2023;12(11):3708. doi:10.3390/jcm12113708</w:t>
      </w:r>
    </w:p>
    <w:sectPr w:rsidR="00F558CF" w:rsidRPr="00F558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6977"/>
    <w:multiLevelType w:val="hybridMultilevel"/>
    <w:tmpl w:val="78ACD7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30ED9"/>
    <w:multiLevelType w:val="hybridMultilevel"/>
    <w:tmpl w:val="78ACD7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97CB8"/>
    <w:multiLevelType w:val="hybridMultilevel"/>
    <w:tmpl w:val="3D28707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26DF6"/>
    <w:multiLevelType w:val="hybridMultilevel"/>
    <w:tmpl w:val="78ACD7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92E02"/>
    <w:multiLevelType w:val="hybridMultilevel"/>
    <w:tmpl w:val="3D28707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77DC8"/>
    <w:multiLevelType w:val="hybridMultilevel"/>
    <w:tmpl w:val="78ACD7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B5C6A"/>
    <w:multiLevelType w:val="hybridMultilevel"/>
    <w:tmpl w:val="78ACD7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316FA"/>
    <w:multiLevelType w:val="hybridMultilevel"/>
    <w:tmpl w:val="3D287076"/>
    <w:lvl w:ilvl="0" w:tplc="FD3C778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70246"/>
    <w:multiLevelType w:val="hybridMultilevel"/>
    <w:tmpl w:val="3D28707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F1EA3"/>
    <w:multiLevelType w:val="hybridMultilevel"/>
    <w:tmpl w:val="78ACD7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757E7B"/>
    <w:multiLevelType w:val="hybridMultilevel"/>
    <w:tmpl w:val="78ACD7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17B85"/>
    <w:multiLevelType w:val="hybridMultilevel"/>
    <w:tmpl w:val="75B2A8C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E45C5E"/>
    <w:multiLevelType w:val="hybridMultilevel"/>
    <w:tmpl w:val="2E26E01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6733E8"/>
    <w:multiLevelType w:val="hybridMultilevel"/>
    <w:tmpl w:val="78ACD7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77145">
    <w:abstractNumId w:val="11"/>
  </w:num>
  <w:num w:numId="2" w16cid:durableId="347106072">
    <w:abstractNumId w:val="7"/>
  </w:num>
  <w:num w:numId="3" w16cid:durableId="878009904">
    <w:abstractNumId w:val="12"/>
  </w:num>
  <w:num w:numId="4" w16cid:durableId="1449933202">
    <w:abstractNumId w:val="1"/>
  </w:num>
  <w:num w:numId="5" w16cid:durableId="1009987712">
    <w:abstractNumId w:val="3"/>
  </w:num>
  <w:num w:numId="6" w16cid:durableId="526262829">
    <w:abstractNumId w:val="6"/>
  </w:num>
  <w:num w:numId="7" w16cid:durableId="2024822482">
    <w:abstractNumId w:val="13"/>
  </w:num>
  <w:num w:numId="8" w16cid:durableId="976185399">
    <w:abstractNumId w:val="0"/>
  </w:num>
  <w:num w:numId="9" w16cid:durableId="39939844">
    <w:abstractNumId w:val="10"/>
  </w:num>
  <w:num w:numId="10" w16cid:durableId="966816693">
    <w:abstractNumId w:val="5"/>
  </w:num>
  <w:num w:numId="11" w16cid:durableId="320279231">
    <w:abstractNumId w:val="9"/>
  </w:num>
  <w:num w:numId="12" w16cid:durableId="2052415032">
    <w:abstractNumId w:val="2"/>
  </w:num>
  <w:num w:numId="13" w16cid:durableId="1457941577">
    <w:abstractNumId w:val="8"/>
  </w:num>
  <w:num w:numId="14" w16cid:durableId="10121423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5"/>
    <w:rsid w:val="00364379"/>
    <w:rsid w:val="004367C0"/>
    <w:rsid w:val="008A7D2B"/>
    <w:rsid w:val="00925D97"/>
    <w:rsid w:val="00990BBD"/>
    <w:rsid w:val="00A92535"/>
    <w:rsid w:val="00CC1F2F"/>
    <w:rsid w:val="00E97724"/>
    <w:rsid w:val="00E97C24"/>
    <w:rsid w:val="00F5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4BD31"/>
  <w15:chartTrackingRefBased/>
  <w15:docId w15:val="{CD827019-A78C-774C-8965-A9CD326A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2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5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5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5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5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5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5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5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5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5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5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5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5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5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5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535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A92535"/>
  </w:style>
  <w:style w:type="character" w:styleId="Emphasis">
    <w:name w:val="Emphasis"/>
    <w:basedOn w:val="DefaultParagraphFont"/>
    <w:uiPriority w:val="20"/>
    <w:qFormat/>
    <w:rsid w:val="00A925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2882</Words>
  <Characters>16434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Wameth A Jamel</dc:creator>
  <cp:keywords/>
  <dc:description/>
  <cp:lastModifiedBy>Raed Alderhali (UG)</cp:lastModifiedBy>
  <cp:revision>2</cp:revision>
  <dcterms:created xsi:type="dcterms:W3CDTF">2025-09-17T04:41:00Z</dcterms:created>
  <dcterms:modified xsi:type="dcterms:W3CDTF">2025-09-17T04:41:00Z</dcterms:modified>
</cp:coreProperties>
</file>