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A9E8" w14:textId="26CE223D" w:rsidR="00785127" w:rsidRPr="006308F0" w:rsidRDefault="00785127" w:rsidP="00785127">
      <w:pPr>
        <w:spacing w:after="0" w:line="480" w:lineRule="auto"/>
        <w:rPr>
          <w:rFonts w:ascii="Calibri" w:hAnsi="Calibri" w:cs="Calibri"/>
          <w:b/>
          <w:bCs/>
        </w:rPr>
      </w:pPr>
      <w:r w:rsidRPr="006308F0">
        <w:rPr>
          <w:rFonts w:ascii="Calibri" w:hAnsi="Calibri" w:cs="Calibri"/>
          <w:b/>
          <w:bCs/>
        </w:rPr>
        <w:t xml:space="preserve">Supplementary Table </w:t>
      </w:r>
      <w:r w:rsidR="00DF5CEA">
        <w:rPr>
          <w:rFonts w:ascii="Calibri" w:hAnsi="Calibri" w:cs="Calibri"/>
          <w:b/>
          <w:bCs/>
        </w:rPr>
        <w:t>4</w:t>
      </w:r>
      <w:r w:rsidRPr="006308F0">
        <w:rPr>
          <w:rFonts w:ascii="Calibri" w:hAnsi="Calibri" w:cs="Calibri"/>
          <w:b/>
          <w:bCs/>
        </w:rPr>
        <w:t>.</w:t>
      </w:r>
      <w:r w:rsidRPr="00546DED">
        <w:rPr>
          <w:rFonts w:ascii="Calibri" w:hAnsi="Calibri" w:cs="Calibri"/>
        </w:rPr>
        <w:t xml:space="preserve"> </w:t>
      </w:r>
      <w:r w:rsidRPr="006308F0">
        <w:rPr>
          <w:rFonts w:ascii="Calibri" w:hAnsi="Calibri" w:cs="Calibri"/>
          <w:b/>
          <w:bCs/>
        </w:rPr>
        <w:t xml:space="preserve">Per-product adverse event rates and treatment satisfaction.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3"/>
        <w:gridCol w:w="1743"/>
        <w:gridCol w:w="1744"/>
        <w:gridCol w:w="1744"/>
        <w:gridCol w:w="1744"/>
        <w:gridCol w:w="1744"/>
        <w:gridCol w:w="1744"/>
      </w:tblGrid>
      <w:tr w:rsidR="00785127" w14:paraId="325F184B" w14:textId="77777777" w:rsidTr="008D07E8">
        <w:tc>
          <w:tcPr>
            <w:tcW w:w="1742" w:type="dxa"/>
            <w:vMerge w:val="restart"/>
            <w:shd w:val="clear" w:color="auto" w:fill="D9D9D9" w:themeFill="background1" w:themeFillShade="D9"/>
            <w:vAlign w:val="center"/>
          </w:tcPr>
          <w:p w14:paraId="45A40AEA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Product</w:t>
            </w:r>
          </w:p>
        </w:tc>
        <w:tc>
          <w:tcPr>
            <w:tcW w:w="8718" w:type="dxa"/>
            <w:gridSpan w:val="5"/>
            <w:shd w:val="clear" w:color="auto" w:fill="D9D9D9" w:themeFill="background1" w:themeFillShade="D9"/>
            <w:vAlign w:val="center"/>
          </w:tcPr>
          <w:p w14:paraId="4143807C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Adverse events, n (%) [95% CI]</w:t>
            </w:r>
          </w:p>
        </w:tc>
        <w:tc>
          <w:tcPr>
            <w:tcW w:w="3488" w:type="dxa"/>
            <w:gridSpan w:val="2"/>
            <w:shd w:val="clear" w:color="auto" w:fill="D9D9D9" w:themeFill="background1" w:themeFillShade="D9"/>
            <w:vAlign w:val="center"/>
          </w:tcPr>
          <w:p w14:paraId="55A4E7D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Treatment satisfaction, mean ± SD [95% CI]</w:t>
            </w:r>
          </w:p>
        </w:tc>
      </w:tr>
      <w:tr w:rsidR="00785127" w14:paraId="42F8275C" w14:textId="77777777" w:rsidTr="008D07E8">
        <w:tc>
          <w:tcPr>
            <w:tcW w:w="1742" w:type="dxa"/>
            <w:vMerge/>
            <w:shd w:val="clear" w:color="auto" w:fill="D9D9D9" w:themeFill="background1" w:themeFillShade="D9"/>
          </w:tcPr>
          <w:p w14:paraId="0533D263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301ACAF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Sessions (N)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0EE9965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Edema</w:t>
            </w:r>
            <w:proofErr w:type="spellEnd"/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32393FF4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Bruising</w:t>
            </w:r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59573DE5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Late-onset swelling </w:t>
            </w:r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02EE5442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Nodule formation</w:t>
            </w:r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0C232832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</w:t>
            </w:r>
          </w:p>
        </w:tc>
        <w:tc>
          <w:tcPr>
            <w:tcW w:w="1744" w:type="dxa"/>
            <w:shd w:val="clear" w:color="auto" w:fill="D9D9D9" w:themeFill="background1" w:themeFillShade="D9"/>
            <w:vAlign w:val="center"/>
          </w:tcPr>
          <w:p w14:paraId="3BC9ACD4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Score, mean ± SD</w:t>
            </w:r>
          </w:p>
        </w:tc>
      </w:tr>
      <w:tr w:rsidR="00785127" w14:paraId="3D3DA4F6" w14:textId="77777777" w:rsidTr="008D07E8">
        <w:tc>
          <w:tcPr>
            <w:tcW w:w="1742" w:type="dxa"/>
            <w:vAlign w:val="center"/>
          </w:tcPr>
          <w:p w14:paraId="450AC39F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Flux</w:t>
            </w:r>
          </w:p>
        </w:tc>
        <w:tc>
          <w:tcPr>
            <w:tcW w:w="1743" w:type="dxa"/>
            <w:vAlign w:val="center"/>
          </w:tcPr>
          <w:p w14:paraId="48FF8460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743" w:type="dxa"/>
            <w:vAlign w:val="center"/>
          </w:tcPr>
          <w:p w14:paraId="0D863A02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716C1E1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1]</w:t>
            </w:r>
          </w:p>
        </w:tc>
        <w:tc>
          <w:tcPr>
            <w:tcW w:w="1744" w:type="dxa"/>
            <w:vAlign w:val="center"/>
          </w:tcPr>
          <w:p w14:paraId="5BCC3200" w14:textId="77777777" w:rsidR="00785127" w:rsidRDefault="00785127" w:rsidP="008D07E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 (9.7)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43A70064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–18.7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78C6E6B9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018E44B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1]</w:t>
            </w:r>
          </w:p>
        </w:tc>
        <w:tc>
          <w:tcPr>
            <w:tcW w:w="1744" w:type="dxa"/>
            <w:vAlign w:val="center"/>
          </w:tcPr>
          <w:p w14:paraId="49EEDD8C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</w:p>
          <w:p w14:paraId="6BB61F1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 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1]</w:t>
            </w:r>
          </w:p>
        </w:tc>
        <w:tc>
          <w:tcPr>
            <w:tcW w:w="1744" w:type="dxa"/>
            <w:vAlign w:val="center"/>
          </w:tcPr>
          <w:p w14:paraId="44D4D6B5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744" w:type="dxa"/>
            <w:vAlign w:val="center"/>
          </w:tcPr>
          <w:p w14:paraId="343DADB4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8.14 ± 0.56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7.96–8.32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36DCA9D5" w14:textId="77777777" w:rsidTr="008D07E8">
        <w:tc>
          <w:tcPr>
            <w:tcW w:w="1742" w:type="dxa"/>
            <w:vAlign w:val="center"/>
          </w:tcPr>
          <w:p w14:paraId="00EE51A7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Intense Rheology</w:t>
            </w:r>
          </w:p>
        </w:tc>
        <w:tc>
          <w:tcPr>
            <w:tcW w:w="1743" w:type="dxa"/>
            <w:vAlign w:val="center"/>
          </w:tcPr>
          <w:p w14:paraId="51BF36CE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743" w:type="dxa"/>
            <w:vAlign w:val="center"/>
          </w:tcPr>
          <w:p w14:paraId="2FA64D16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19E8188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78022DE9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11 (6.3) </w:t>
            </w:r>
          </w:p>
          <w:p w14:paraId="06A8444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3.5–10.8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0050ECC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3B996278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066361F3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2DB16CA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0AA270E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744" w:type="dxa"/>
            <w:vAlign w:val="center"/>
          </w:tcPr>
          <w:p w14:paraId="14D12748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7.75 ± 0.64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7.63–7.87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23DA9759" w14:textId="77777777" w:rsidTr="008D07E8">
        <w:tc>
          <w:tcPr>
            <w:tcW w:w="1742" w:type="dxa"/>
            <w:vAlign w:val="center"/>
          </w:tcPr>
          <w:p w14:paraId="4A6C1E74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Juvéderm Ultra 3</w:t>
            </w:r>
          </w:p>
        </w:tc>
        <w:tc>
          <w:tcPr>
            <w:tcW w:w="1743" w:type="dxa"/>
            <w:vAlign w:val="center"/>
          </w:tcPr>
          <w:p w14:paraId="30D92C52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1743" w:type="dxa"/>
            <w:vAlign w:val="center"/>
          </w:tcPr>
          <w:p w14:paraId="16861A03" w14:textId="77777777" w:rsidR="00785127" w:rsidRDefault="00785127" w:rsidP="008D07E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 (0)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31A09EDC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0.0–1.7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79FB397B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21 (9.6) </w:t>
            </w:r>
          </w:p>
          <w:p w14:paraId="35D9228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–14.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3]</w:t>
            </w:r>
          </w:p>
        </w:tc>
        <w:tc>
          <w:tcPr>
            <w:tcW w:w="1744" w:type="dxa"/>
            <w:vAlign w:val="center"/>
          </w:tcPr>
          <w:p w14:paraId="660ECF8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613CBEF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0.0–1.7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72760D46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35E81B95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0.0–1.7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2477055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744" w:type="dxa"/>
            <w:vAlign w:val="center"/>
          </w:tcPr>
          <w:p w14:paraId="05157949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7.75 ± 0.69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7.63–7.86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1A3D7DA4" w14:textId="77777777" w:rsidTr="008D07E8">
        <w:tc>
          <w:tcPr>
            <w:tcW w:w="1742" w:type="dxa"/>
            <w:vAlign w:val="center"/>
          </w:tcPr>
          <w:p w14:paraId="13ED0328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Juvéderm </w:t>
            </w:r>
            <w:proofErr w:type="spellStart"/>
            <w:r>
              <w:rPr>
                <w:rFonts w:ascii="Calibri" w:hAnsi="Calibri" w:cs="Calibri"/>
                <w:color w:val="000000"/>
              </w:rPr>
              <w:t>Volbella</w:t>
            </w:r>
            <w:proofErr w:type="spellEnd"/>
          </w:p>
        </w:tc>
        <w:tc>
          <w:tcPr>
            <w:tcW w:w="1743" w:type="dxa"/>
            <w:vAlign w:val="center"/>
          </w:tcPr>
          <w:p w14:paraId="069ED67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743" w:type="dxa"/>
            <w:vAlign w:val="center"/>
          </w:tcPr>
          <w:p w14:paraId="16978C1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 (50.0) </w:t>
            </w:r>
          </w:p>
          <w:p w14:paraId="4EE74DC3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29.9–70.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1]</w:t>
            </w:r>
          </w:p>
        </w:tc>
        <w:tc>
          <w:tcPr>
            <w:tcW w:w="1744" w:type="dxa"/>
            <w:vAlign w:val="center"/>
          </w:tcPr>
          <w:p w14:paraId="1A9F1D24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652DA5B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0.0–16.1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233C8F05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6547653E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0.0–16.1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7F03DEB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5284724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0.0–16.1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3E21704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44" w:type="dxa"/>
            <w:vAlign w:val="center"/>
          </w:tcPr>
          <w:p w14:paraId="23DE17A3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8.00 ± 0.58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7.64–8.36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7C81D0C9" w14:textId="77777777" w:rsidTr="008D07E8">
        <w:tc>
          <w:tcPr>
            <w:tcW w:w="1742" w:type="dxa"/>
            <w:vAlign w:val="center"/>
          </w:tcPr>
          <w:p w14:paraId="4409C39C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Juvéderm </w:t>
            </w:r>
            <w:proofErr w:type="spellStart"/>
            <w:r>
              <w:rPr>
                <w:rFonts w:ascii="Calibri" w:hAnsi="Calibri" w:cs="Calibri"/>
                <w:color w:val="000000"/>
              </w:rPr>
              <w:t>Volift</w:t>
            </w:r>
            <w:proofErr w:type="spellEnd"/>
          </w:p>
        </w:tc>
        <w:tc>
          <w:tcPr>
            <w:tcW w:w="1743" w:type="dxa"/>
            <w:vAlign w:val="center"/>
          </w:tcPr>
          <w:p w14:paraId="45A2190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743" w:type="dxa"/>
            <w:vAlign w:val="center"/>
          </w:tcPr>
          <w:p w14:paraId="76A61353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42 (45.2) </w:t>
            </w:r>
          </w:p>
          <w:p w14:paraId="5C4060CB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35.4–55.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3]</w:t>
            </w:r>
          </w:p>
        </w:tc>
        <w:tc>
          <w:tcPr>
            <w:tcW w:w="1744" w:type="dxa"/>
            <w:vAlign w:val="center"/>
          </w:tcPr>
          <w:p w14:paraId="2CCE3F83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13 (14.0) </w:t>
            </w:r>
          </w:p>
          <w:p w14:paraId="7F67506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–22.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5]</w:t>
            </w:r>
          </w:p>
        </w:tc>
        <w:tc>
          <w:tcPr>
            <w:tcW w:w="1744" w:type="dxa"/>
            <w:vAlign w:val="center"/>
          </w:tcPr>
          <w:p w14:paraId="3984EBD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 (2.2) </w:t>
            </w:r>
          </w:p>
          <w:p w14:paraId="3B578DC3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–7.5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28E64DB4" w14:textId="77777777" w:rsidR="00785127" w:rsidRDefault="00785127" w:rsidP="008D07E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 (1.1)</w:t>
            </w:r>
            <w:r w:rsidRPr="0089739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263FC065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[</w:t>
            </w:r>
            <w:r w:rsidRPr="0089739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</w:t>
            </w:r>
            <w:r w:rsidRPr="0089739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–5.8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76C49989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744" w:type="dxa"/>
            <w:vAlign w:val="center"/>
          </w:tcPr>
          <w:p w14:paraId="6F431B79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8.05 ± 0.60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7.88–8.22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3D206888" w14:textId="77777777" w:rsidTr="008D07E8">
        <w:tc>
          <w:tcPr>
            <w:tcW w:w="1742" w:type="dxa"/>
            <w:vAlign w:val="center"/>
          </w:tcPr>
          <w:p w14:paraId="1B33BB83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RHA II</w:t>
            </w:r>
          </w:p>
        </w:tc>
        <w:tc>
          <w:tcPr>
            <w:tcW w:w="1743" w:type="dxa"/>
            <w:vAlign w:val="center"/>
          </w:tcPr>
          <w:p w14:paraId="2AAD5A3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43" w:type="dxa"/>
            <w:vAlign w:val="center"/>
          </w:tcPr>
          <w:p w14:paraId="576BEB9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 (10.0) </w:t>
            </w:r>
          </w:p>
          <w:p w14:paraId="6238FADB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–40.4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3EFC93F4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7AC4BCCC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8]</w:t>
            </w:r>
          </w:p>
        </w:tc>
        <w:tc>
          <w:tcPr>
            <w:tcW w:w="1744" w:type="dxa"/>
            <w:vAlign w:val="center"/>
          </w:tcPr>
          <w:p w14:paraId="688BD10C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56DFABC6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8]</w:t>
            </w:r>
          </w:p>
        </w:tc>
        <w:tc>
          <w:tcPr>
            <w:tcW w:w="1744" w:type="dxa"/>
            <w:vAlign w:val="center"/>
          </w:tcPr>
          <w:p w14:paraId="5DCDB2C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3750730E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89739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8]</w:t>
            </w:r>
          </w:p>
        </w:tc>
        <w:tc>
          <w:tcPr>
            <w:tcW w:w="1744" w:type="dxa"/>
            <w:vAlign w:val="center"/>
          </w:tcPr>
          <w:p w14:paraId="245AB61B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44" w:type="dxa"/>
            <w:vAlign w:val="center"/>
          </w:tcPr>
          <w:p w14:paraId="4708F15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8.00 ± 0.63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7.45–8.55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452FACB4" w14:textId="77777777" w:rsidTr="008D07E8">
        <w:tc>
          <w:tcPr>
            <w:tcW w:w="1742" w:type="dxa"/>
            <w:vAlign w:val="center"/>
          </w:tcPr>
          <w:p w14:paraId="1F570AE4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RHA III</w:t>
            </w:r>
          </w:p>
        </w:tc>
        <w:tc>
          <w:tcPr>
            <w:tcW w:w="1743" w:type="dxa"/>
            <w:vAlign w:val="center"/>
          </w:tcPr>
          <w:p w14:paraId="69498C5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1743" w:type="dxa"/>
            <w:vAlign w:val="center"/>
          </w:tcPr>
          <w:p w14:paraId="459ACD30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 (2.9) </w:t>
            </w:r>
          </w:p>
          <w:p w14:paraId="5EBE7883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1.1–7.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3]</w:t>
            </w:r>
          </w:p>
        </w:tc>
        <w:tc>
          <w:tcPr>
            <w:tcW w:w="1744" w:type="dxa"/>
            <w:vAlign w:val="center"/>
          </w:tcPr>
          <w:p w14:paraId="4C221DC5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9 (6.6) </w:t>
            </w:r>
          </w:p>
          <w:p w14:paraId="53DCE2C9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–12.0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5BF5192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64D2C8B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056B866E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0910CAE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6445E34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744" w:type="dxa"/>
            <w:vAlign w:val="center"/>
          </w:tcPr>
          <w:p w14:paraId="682DEED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8.07 ± 0.61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7.93–8.22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045607C8" w14:textId="77777777" w:rsidTr="008D07E8">
        <w:tc>
          <w:tcPr>
            <w:tcW w:w="1742" w:type="dxa"/>
            <w:vAlign w:val="center"/>
          </w:tcPr>
          <w:p w14:paraId="51015AFE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Stylage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Lips Plus</w:t>
            </w:r>
          </w:p>
        </w:tc>
        <w:tc>
          <w:tcPr>
            <w:tcW w:w="1743" w:type="dxa"/>
            <w:vAlign w:val="center"/>
          </w:tcPr>
          <w:p w14:paraId="3C0CA7C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743" w:type="dxa"/>
            <w:vAlign w:val="center"/>
          </w:tcPr>
          <w:p w14:paraId="4C8E4208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 (10.4)</w:t>
            </w:r>
          </w:p>
          <w:p w14:paraId="08880F9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 xml:space="preserve"> 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–16.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7]</w:t>
            </w:r>
          </w:p>
        </w:tc>
        <w:tc>
          <w:tcPr>
            <w:tcW w:w="1744" w:type="dxa"/>
            <w:vAlign w:val="center"/>
          </w:tcPr>
          <w:p w14:paraId="66CACFCC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18 (13.3) </w:t>
            </w:r>
          </w:p>
          <w:p w14:paraId="0D92AAF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8.6–20.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1]</w:t>
            </w:r>
          </w:p>
        </w:tc>
        <w:tc>
          <w:tcPr>
            <w:tcW w:w="1744" w:type="dxa"/>
            <w:vAlign w:val="center"/>
          </w:tcPr>
          <w:p w14:paraId="4EB48D42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7F9BEF2B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8]</w:t>
            </w:r>
          </w:p>
        </w:tc>
        <w:tc>
          <w:tcPr>
            <w:tcW w:w="1744" w:type="dxa"/>
            <w:vAlign w:val="center"/>
          </w:tcPr>
          <w:p w14:paraId="1C334ECB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7762731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8]</w:t>
            </w:r>
          </w:p>
        </w:tc>
        <w:tc>
          <w:tcPr>
            <w:tcW w:w="1744" w:type="dxa"/>
            <w:vAlign w:val="center"/>
          </w:tcPr>
          <w:p w14:paraId="16E76101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744" w:type="dxa"/>
            <w:vAlign w:val="center"/>
          </w:tcPr>
          <w:p w14:paraId="458116D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7.69 ± 0.67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7.56–7.83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  <w:tr w:rsidR="00785127" w14:paraId="43F2EFDC" w14:textId="77777777" w:rsidTr="008D07E8">
        <w:tc>
          <w:tcPr>
            <w:tcW w:w="1742" w:type="dxa"/>
            <w:vAlign w:val="center"/>
          </w:tcPr>
          <w:p w14:paraId="737536AE" w14:textId="77777777" w:rsidR="00785127" w:rsidRDefault="00785127" w:rsidP="008D07E8">
            <w:pPr>
              <w:spacing w:line="48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Stylage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Special Lips</w:t>
            </w:r>
          </w:p>
        </w:tc>
        <w:tc>
          <w:tcPr>
            <w:tcW w:w="1743" w:type="dxa"/>
            <w:vAlign w:val="center"/>
          </w:tcPr>
          <w:p w14:paraId="72BFA5CC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743" w:type="dxa"/>
            <w:vAlign w:val="center"/>
          </w:tcPr>
          <w:p w14:paraId="3D48753A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67 (37.9) </w:t>
            </w:r>
          </w:p>
          <w:p w14:paraId="1FC5FE20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77006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31.0–45.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2]</w:t>
            </w:r>
          </w:p>
        </w:tc>
        <w:tc>
          <w:tcPr>
            <w:tcW w:w="1744" w:type="dxa"/>
            <w:vAlign w:val="center"/>
          </w:tcPr>
          <w:p w14:paraId="09B2D31E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 (7.9) </w:t>
            </w:r>
          </w:p>
          <w:p w14:paraId="2C59CFEF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</w:t>
            </w:r>
            <w:r w:rsidRPr="00BD34C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–12.8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0C8AD9D8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 (1.1) </w:t>
            </w:r>
          </w:p>
          <w:p w14:paraId="45D3FB06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20616C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0.3–4.0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705200ED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0 (0) </w:t>
            </w:r>
          </w:p>
          <w:p w14:paraId="14FA6595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[</w:t>
            </w:r>
            <w:r w:rsidRPr="0089739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0.0–2.1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  <w:tc>
          <w:tcPr>
            <w:tcW w:w="1744" w:type="dxa"/>
            <w:vAlign w:val="center"/>
          </w:tcPr>
          <w:p w14:paraId="6517C4BE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744" w:type="dxa"/>
            <w:vAlign w:val="center"/>
          </w:tcPr>
          <w:p w14:paraId="5BE38F07" w14:textId="77777777" w:rsidR="00785127" w:rsidRDefault="00785127" w:rsidP="008D07E8">
            <w:pPr>
              <w:spacing w:line="48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7.78 ± 0.66 [</w:t>
            </w:r>
            <w:r w:rsidRPr="006308F0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7.66–7.90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]</w:t>
            </w:r>
          </w:p>
        </w:tc>
      </w:tr>
    </w:tbl>
    <w:p w14:paraId="59E8AF79" w14:textId="77777777" w:rsidR="00785127" w:rsidRDefault="00785127" w:rsidP="00785127">
      <w:pPr>
        <w:spacing w:after="0" w:line="48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CI, confidence interval; SD, standard deviation. </w:t>
      </w:r>
    </w:p>
    <w:p w14:paraId="6074CC0D" w14:textId="77777777" w:rsidR="006308F0" w:rsidRDefault="006308F0" w:rsidP="00546DED">
      <w:pPr>
        <w:spacing w:after="0" w:line="480" w:lineRule="auto"/>
        <w:rPr>
          <w:rFonts w:ascii="Calibri" w:hAnsi="Calibri" w:cs="Calibri"/>
        </w:rPr>
      </w:pPr>
    </w:p>
    <w:sectPr w:rsidR="006308F0" w:rsidSect="00546D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ED"/>
    <w:rsid w:val="00045A69"/>
    <w:rsid w:val="000D1681"/>
    <w:rsid w:val="0020616C"/>
    <w:rsid w:val="0043063D"/>
    <w:rsid w:val="00546DED"/>
    <w:rsid w:val="006308F0"/>
    <w:rsid w:val="006C59DA"/>
    <w:rsid w:val="006E2076"/>
    <w:rsid w:val="0077006E"/>
    <w:rsid w:val="00785127"/>
    <w:rsid w:val="007A47E1"/>
    <w:rsid w:val="00851978"/>
    <w:rsid w:val="008549DE"/>
    <w:rsid w:val="00864260"/>
    <w:rsid w:val="00897396"/>
    <w:rsid w:val="009E04A9"/>
    <w:rsid w:val="00A758DF"/>
    <w:rsid w:val="00BD34CA"/>
    <w:rsid w:val="00D34355"/>
    <w:rsid w:val="00D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1274"/>
  <w15:chartTrackingRefBased/>
  <w15:docId w15:val="{29953E55-1FA1-4A25-BA15-CE440EEF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D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6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5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Ryder</dc:creator>
  <cp:keywords/>
  <dc:description/>
  <cp:lastModifiedBy>Tim Ryder</cp:lastModifiedBy>
  <cp:revision>3</cp:revision>
  <dcterms:created xsi:type="dcterms:W3CDTF">2025-09-22T13:31:00Z</dcterms:created>
  <dcterms:modified xsi:type="dcterms:W3CDTF">2025-09-22T13:32:00Z</dcterms:modified>
</cp:coreProperties>
</file>