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9A" w:rsidRDefault="00C66E9D" w:rsidP="00B2059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 G</w:t>
      </w:r>
      <w:bookmarkStart w:id="0" w:name="_GoBack"/>
      <w:bookmarkEnd w:id="0"/>
      <w:r w:rsidR="00B2059A" w:rsidRPr="00712A6D">
        <w:rPr>
          <w:rFonts w:ascii="Arial" w:hAnsi="Arial" w:cs="Arial"/>
          <w:b/>
        </w:rPr>
        <w:t xml:space="preserve">: </w:t>
      </w:r>
      <w:r w:rsidR="00B2059A">
        <w:rPr>
          <w:rFonts w:ascii="Arial" w:hAnsi="Arial" w:cs="Arial"/>
          <w:b/>
        </w:rPr>
        <w:t>Auxiliary benefits</w:t>
      </w:r>
      <w:r w:rsidR="00B2059A" w:rsidRPr="00712A6D">
        <w:rPr>
          <w:rFonts w:ascii="Arial" w:hAnsi="Arial" w:cs="Arial"/>
          <w:b/>
        </w:rPr>
        <w:t xml:space="preserve"> </w:t>
      </w:r>
      <w:r w:rsidR="00B2059A">
        <w:rPr>
          <w:rFonts w:ascii="Arial" w:hAnsi="Arial" w:cs="Arial"/>
          <w:b/>
        </w:rPr>
        <w:t xml:space="preserve">experienced by professional stakeholders at </w:t>
      </w:r>
      <w:proofErr w:type="spellStart"/>
      <w:r w:rsidR="00B2059A">
        <w:rPr>
          <w:rFonts w:ascii="Arial" w:hAnsi="Arial" w:cs="Arial"/>
          <w:b/>
        </w:rPr>
        <w:t>supralocal</w:t>
      </w:r>
      <w:proofErr w:type="spellEnd"/>
      <w:r w:rsidR="00B2059A">
        <w:rPr>
          <w:rFonts w:ascii="Arial" w:hAnsi="Arial" w:cs="Arial"/>
          <w:b/>
        </w:rPr>
        <w:t xml:space="preserve"> governance levels</w:t>
      </w:r>
    </w:p>
    <w:p w:rsidR="00B2059A" w:rsidRDefault="00B2059A" w:rsidP="00B2059A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15315" w:type="dxa"/>
        <w:jc w:val="center"/>
        <w:tblLook w:val="04A0" w:firstRow="1" w:lastRow="0" w:firstColumn="1" w:lastColumn="0" w:noHBand="0" w:noVBand="1"/>
      </w:tblPr>
      <w:tblGrid>
        <w:gridCol w:w="3114"/>
        <w:gridCol w:w="6946"/>
        <w:gridCol w:w="3685"/>
        <w:gridCol w:w="1570"/>
      </w:tblGrid>
      <w:tr w:rsidR="00B2059A" w:rsidRPr="00712A6D" w:rsidTr="00B2059A">
        <w:trPr>
          <w:trHeight w:val="465"/>
          <w:jc w:val="center"/>
        </w:trPr>
        <w:tc>
          <w:tcPr>
            <w:tcW w:w="3114" w:type="dxa"/>
            <w:shd w:val="clear" w:color="auto" w:fill="D9D9D9" w:themeFill="background1" w:themeFillShade="D9"/>
          </w:tcPr>
          <w:p w:rsidR="00B2059A" w:rsidRPr="00B2059A" w:rsidRDefault="00B2059A" w:rsidP="005671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Benefit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B2059A" w:rsidRPr="00B2059A" w:rsidRDefault="00B2059A" w:rsidP="005671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059A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B2059A" w:rsidRPr="00B2059A" w:rsidRDefault="00B2059A" w:rsidP="005671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059A">
              <w:rPr>
                <w:rFonts w:ascii="Arial" w:hAnsi="Arial" w:cs="Arial"/>
                <w:b/>
                <w:sz w:val="20"/>
                <w:szCs w:val="20"/>
              </w:rPr>
              <w:t>Stakeholder experienced by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B2059A" w:rsidRPr="00B2059A" w:rsidRDefault="00D17E8A" w:rsidP="005671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Mean importance rating</w:t>
            </w:r>
          </w:p>
        </w:tc>
      </w:tr>
      <w:tr w:rsidR="00B2059A" w:rsidRPr="00712A6D" w:rsidTr="00B2059A">
        <w:trPr>
          <w:jc w:val="center"/>
        </w:trPr>
        <w:tc>
          <w:tcPr>
            <w:tcW w:w="3114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Increased organisational capacity</w:t>
            </w:r>
          </w:p>
        </w:tc>
        <w:tc>
          <w:tcPr>
            <w:tcW w:w="6946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ECRP training has enhanced District Government employees’ expertise around disaster risk reduction, climate change and rural development.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059A" w:rsidRPr="00B2059A" w:rsidRDefault="00B2059A" w:rsidP="00B2059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i/>
                <w:sz w:val="20"/>
                <w:szCs w:val="20"/>
              </w:rPr>
              <w:t xml:space="preserve">“We have been trained in different types of activities…Now we have the knowledge and that knowledge will still be there for long” </w:t>
            </w:r>
            <w:r w:rsidRPr="00B2059A">
              <w:rPr>
                <w:rFonts w:ascii="Arial" w:hAnsi="Arial" w:cs="Arial"/>
                <w:sz w:val="20"/>
                <w:szCs w:val="20"/>
              </w:rPr>
              <w:t>(District Government Employee)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10 District Government Employees</w:t>
            </w:r>
          </w:p>
        </w:tc>
        <w:tc>
          <w:tcPr>
            <w:tcW w:w="1570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2.90</w:t>
            </w:r>
          </w:p>
        </w:tc>
      </w:tr>
      <w:tr w:rsidR="00B2059A" w:rsidRPr="00712A6D" w:rsidTr="00B2059A">
        <w:trPr>
          <w:jc w:val="center"/>
        </w:trPr>
        <w:tc>
          <w:tcPr>
            <w:tcW w:w="3114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Increased organisational innovation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Working as part of Consortia has provided implementing NGOs with opportunities to engage with new climate change and development approaches; presenting opportunities for learning and innovation.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059A" w:rsidRPr="00B2059A" w:rsidRDefault="00B2059A" w:rsidP="00B2059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i/>
                <w:sz w:val="20"/>
                <w:szCs w:val="20"/>
              </w:rPr>
              <w:t xml:space="preserve">“Certain aspects of the project were not done previously but we can learn from other implementing partners coming together. We are doing new things and testing out new ideas.” </w:t>
            </w:r>
            <w:r w:rsidRPr="00B2059A">
              <w:rPr>
                <w:rFonts w:ascii="Arial" w:hAnsi="Arial" w:cs="Arial"/>
                <w:sz w:val="20"/>
                <w:szCs w:val="20"/>
              </w:rPr>
              <w:t>(NGO Employee)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13 NGO Employees</w:t>
            </w:r>
          </w:p>
        </w:tc>
        <w:tc>
          <w:tcPr>
            <w:tcW w:w="1570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3.00</w:t>
            </w:r>
          </w:p>
        </w:tc>
      </w:tr>
      <w:tr w:rsidR="00B2059A" w:rsidRPr="00712A6D" w:rsidTr="00B2059A">
        <w:trPr>
          <w:jc w:val="center"/>
        </w:trPr>
        <w:tc>
          <w:tcPr>
            <w:tcW w:w="3114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Improved reputation</w:t>
            </w:r>
          </w:p>
        </w:tc>
        <w:tc>
          <w:tcPr>
            <w:tcW w:w="6946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Involvement in Malawi’s flagship climate-development programme has brought NGOs positive publicity. Perceived ECRP success has enhanced host governments’ perceptions of donor agencies.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059A" w:rsidRPr="00B2059A" w:rsidRDefault="00B2059A" w:rsidP="00B2059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i/>
                <w:sz w:val="20"/>
                <w:szCs w:val="20"/>
              </w:rPr>
              <w:t>“When the projects are discussed in the Commons and the House of Lords, they say ‘</w:t>
            </w:r>
            <w:proofErr w:type="spellStart"/>
            <w:r w:rsidRPr="00B2059A">
              <w:rPr>
                <w:rFonts w:ascii="Arial" w:hAnsi="Arial" w:cs="Arial"/>
                <w:i/>
                <w:sz w:val="20"/>
                <w:szCs w:val="20"/>
              </w:rPr>
              <w:t>DfID</w:t>
            </w:r>
            <w:proofErr w:type="spellEnd"/>
            <w:r w:rsidRPr="00B2059A">
              <w:rPr>
                <w:rFonts w:ascii="Arial" w:hAnsi="Arial" w:cs="Arial"/>
                <w:i/>
                <w:sz w:val="20"/>
                <w:szCs w:val="20"/>
              </w:rPr>
              <w:t xml:space="preserve"> is really improving peoples’ lives’. [ECRP] helps convince Government that </w:t>
            </w:r>
            <w:proofErr w:type="spellStart"/>
            <w:r w:rsidRPr="00B2059A">
              <w:rPr>
                <w:rFonts w:ascii="Arial" w:hAnsi="Arial" w:cs="Arial"/>
                <w:i/>
                <w:sz w:val="20"/>
                <w:szCs w:val="20"/>
              </w:rPr>
              <w:t>DfID</w:t>
            </w:r>
            <w:proofErr w:type="spellEnd"/>
            <w:r w:rsidRPr="00B2059A">
              <w:rPr>
                <w:rFonts w:ascii="Arial" w:hAnsi="Arial" w:cs="Arial"/>
                <w:i/>
                <w:sz w:val="20"/>
                <w:szCs w:val="20"/>
              </w:rPr>
              <w:t xml:space="preserve"> is improving peoples’ lives”</w:t>
            </w:r>
            <w:r w:rsidRPr="00B2059A">
              <w:rPr>
                <w:rFonts w:ascii="Arial" w:hAnsi="Arial" w:cs="Arial"/>
                <w:sz w:val="20"/>
                <w:szCs w:val="20"/>
              </w:rPr>
              <w:t xml:space="preserve"> (Donor Employee)</w:t>
            </w:r>
          </w:p>
          <w:p w:rsidR="00B2059A" w:rsidRPr="00B2059A" w:rsidRDefault="00B2059A" w:rsidP="00B2059A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2059A" w:rsidRPr="00B2059A" w:rsidRDefault="00B2059A" w:rsidP="00B2059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i/>
                <w:sz w:val="20"/>
                <w:szCs w:val="20"/>
              </w:rPr>
              <w:t xml:space="preserve">“[ECRP] gave us some visibility, more recognition among stakeholders around the country” </w:t>
            </w:r>
            <w:r w:rsidRPr="00B2059A">
              <w:rPr>
                <w:rFonts w:ascii="Arial" w:hAnsi="Arial" w:cs="Arial"/>
                <w:sz w:val="20"/>
                <w:szCs w:val="20"/>
              </w:rPr>
              <w:t>(NGO Employee)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3685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8 NGO Employees, 1 Donor Employee</w:t>
            </w:r>
          </w:p>
        </w:tc>
        <w:tc>
          <w:tcPr>
            <w:tcW w:w="1570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2.71</w:t>
            </w:r>
          </w:p>
        </w:tc>
      </w:tr>
      <w:tr w:rsidR="00B2059A" w:rsidRPr="00712A6D" w:rsidTr="00B2059A">
        <w:trPr>
          <w:jc w:val="center"/>
        </w:trPr>
        <w:tc>
          <w:tcPr>
            <w:tcW w:w="3114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Access to finance and material resources</w:t>
            </w:r>
          </w:p>
        </w:tc>
        <w:tc>
          <w:tcPr>
            <w:tcW w:w="6946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 xml:space="preserve">ECRP resources (finance, fuel, protective clothing for field workers) allow NGOs and Local Government to continue their core operations. 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059A" w:rsidRPr="00B2059A" w:rsidRDefault="00B2059A" w:rsidP="00B20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i/>
                <w:sz w:val="20"/>
                <w:szCs w:val="20"/>
              </w:rPr>
              <w:t xml:space="preserve">“DISCOVER is the largest contract [redacted NGO name] has ever had, not just in Malawi but worldwide” </w:t>
            </w:r>
            <w:r w:rsidRPr="00B2059A">
              <w:rPr>
                <w:rFonts w:ascii="Arial" w:hAnsi="Arial" w:cs="Arial"/>
                <w:sz w:val="20"/>
                <w:szCs w:val="20"/>
              </w:rPr>
              <w:t>(NGO Employee)</w:t>
            </w:r>
          </w:p>
          <w:p w:rsidR="00B2059A" w:rsidRPr="00B2059A" w:rsidRDefault="00B2059A" w:rsidP="00B20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2059A" w:rsidRPr="00B2059A" w:rsidRDefault="00B2059A" w:rsidP="00B2059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i/>
                <w:sz w:val="20"/>
                <w:szCs w:val="20"/>
              </w:rPr>
              <w:lastRenderedPageBreak/>
              <w:t>“It means the district has got money in terms of implementing these activities, so as part of the government we are relieved”</w:t>
            </w:r>
            <w:r w:rsidRPr="00B2059A">
              <w:rPr>
                <w:rFonts w:ascii="Arial" w:hAnsi="Arial" w:cs="Arial"/>
                <w:sz w:val="20"/>
                <w:szCs w:val="20"/>
              </w:rPr>
              <w:t xml:space="preserve"> (District Government Employee)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lastRenderedPageBreak/>
              <w:t>9 NGO Employees,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3 District Government Employees</w:t>
            </w:r>
          </w:p>
        </w:tc>
        <w:tc>
          <w:tcPr>
            <w:tcW w:w="1570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2.92</w:t>
            </w:r>
          </w:p>
        </w:tc>
      </w:tr>
      <w:tr w:rsidR="00B2059A" w:rsidRPr="00712A6D" w:rsidTr="00B2059A">
        <w:trPr>
          <w:jc w:val="center"/>
        </w:trPr>
        <w:tc>
          <w:tcPr>
            <w:tcW w:w="3114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 xml:space="preserve">Enhanced lobbying influence </w:t>
            </w:r>
          </w:p>
        </w:tc>
        <w:tc>
          <w:tcPr>
            <w:tcW w:w="6946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Lobbying and developing policy positions as part of consortia, NGOs have greater influence over public decision-making.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i/>
                <w:sz w:val="20"/>
                <w:szCs w:val="20"/>
              </w:rPr>
              <w:t>“We are reaching a larger audience. DISCOVER has developed materials and literature…This allows us [NGOs] to contribute to wider debates and discussions”</w:t>
            </w:r>
            <w:r w:rsidRPr="00B2059A">
              <w:rPr>
                <w:rFonts w:ascii="Arial" w:hAnsi="Arial" w:cs="Arial"/>
                <w:sz w:val="20"/>
                <w:szCs w:val="20"/>
              </w:rPr>
              <w:t xml:space="preserve"> (NGO Employee)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2 NGO Employees</w:t>
            </w:r>
          </w:p>
        </w:tc>
        <w:tc>
          <w:tcPr>
            <w:tcW w:w="1570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2.50</w:t>
            </w:r>
          </w:p>
        </w:tc>
      </w:tr>
      <w:tr w:rsidR="00B2059A" w:rsidRPr="00712A6D" w:rsidTr="00B2059A">
        <w:trPr>
          <w:jc w:val="center"/>
        </w:trPr>
        <w:tc>
          <w:tcPr>
            <w:tcW w:w="3114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District government cohesion and relationship building</w:t>
            </w:r>
          </w:p>
        </w:tc>
        <w:tc>
          <w:tcPr>
            <w:tcW w:w="6946" w:type="dxa"/>
            <w:shd w:val="clear" w:color="auto" w:fill="FFFFFF" w:themeFill="background1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Involvement in ECRP has improved co-ordination within District Government: Departments have better relationships with one another and development is considered holistically.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i/>
                <w:sz w:val="20"/>
                <w:szCs w:val="20"/>
              </w:rPr>
              <w:t xml:space="preserve">“Local Government is now more joined up…. Now we write integrated proposals to NGOs which combine different aspects of development” </w:t>
            </w:r>
            <w:r w:rsidRPr="00B2059A">
              <w:rPr>
                <w:rFonts w:ascii="Arial" w:hAnsi="Arial" w:cs="Arial"/>
                <w:sz w:val="20"/>
                <w:szCs w:val="20"/>
              </w:rPr>
              <w:t>(District Government Employee)</w:t>
            </w:r>
          </w:p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District Government Employee</w:t>
            </w:r>
          </w:p>
        </w:tc>
        <w:tc>
          <w:tcPr>
            <w:tcW w:w="1570" w:type="dxa"/>
          </w:tcPr>
          <w:p w:rsidR="00B2059A" w:rsidRPr="00B2059A" w:rsidRDefault="00B2059A" w:rsidP="005671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59A">
              <w:rPr>
                <w:rFonts w:ascii="Arial" w:hAnsi="Arial" w:cs="Arial"/>
                <w:sz w:val="20"/>
                <w:szCs w:val="20"/>
              </w:rPr>
              <w:t>3.00</w:t>
            </w:r>
          </w:p>
        </w:tc>
      </w:tr>
    </w:tbl>
    <w:p w:rsidR="00797AE5" w:rsidRDefault="00C66E9D" w:rsidP="00B2059A"/>
    <w:sectPr w:rsidR="00797AE5" w:rsidSect="00B205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9A"/>
    <w:rsid w:val="00493008"/>
    <w:rsid w:val="00597B66"/>
    <w:rsid w:val="006F47BC"/>
    <w:rsid w:val="00AD2019"/>
    <w:rsid w:val="00B2059A"/>
    <w:rsid w:val="00C66E9D"/>
    <w:rsid w:val="00D1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981133-A569-41B0-AA81-E29A05CC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59A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2059A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059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2059A"/>
    <w:rPr>
      <w:sz w:val="16"/>
      <w:szCs w:val="16"/>
    </w:rPr>
  </w:style>
  <w:style w:type="table" w:styleId="TableGrid">
    <w:name w:val="Table Grid"/>
    <w:basedOn w:val="TableNormal"/>
    <w:uiPriority w:val="59"/>
    <w:rsid w:val="00B20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Wood</dc:creator>
  <cp:keywords/>
  <dc:description/>
  <cp:lastModifiedBy>Ben Wood</cp:lastModifiedBy>
  <cp:revision>4</cp:revision>
  <dcterms:created xsi:type="dcterms:W3CDTF">2016-03-03T09:22:00Z</dcterms:created>
  <dcterms:modified xsi:type="dcterms:W3CDTF">2016-07-01T08:26:00Z</dcterms:modified>
</cp:coreProperties>
</file>