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0C5C8" w14:textId="77777777" w:rsidR="00AB2E4A" w:rsidRPr="00AB2E4A" w:rsidRDefault="00AB2E4A" w:rsidP="00AB2E4A">
      <w:pPr>
        <w:pStyle w:val="Heading1"/>
        <w:rPr>
          <w:color w:val="auto"/>
          <w:sz w:val="20"/>
          <w:szCs w:val="20"/>
        </w:rPr>
      </w:pPr>
      <w:r w:rsidRPr="00AB2E4A">
        <w:rPr>
          <w:color w:val="auto"/>
        </w:rPr>
        <w:t>SUPPLIMENTARY INFORMATION</w:t>
      </w:r>
    </w:p>
    <w:p w14:paraId="1DA06778" w14:textId="77777777" w:rsidR="00AB2E4A" w:rsidRPr="00AB2E4A" w:rsidRDefault="00AB2E4A" w:rsidP="00AB2E4A">
      <w:pPr>
        <w:pStyle w:val="SuplimentStyle"/>
        <w:rPr>
          <w:color w:val="auto"/>
        </w:rPr>
      </w:pPr>
      <w:r w:rsidRPr="00AB2E4A">
        <w:rPr>
          <w:color w:val="auto"/>
        </w:rPr>
        <w:t>ECOSYSTEM SERVICES PROVIDED BY FISH</w:t>
      </w:r>
    </w:p>
    <w:p w14:paraId="2DAE29F5" w14:textId="77777777" w:rsidR="00AB2E4A" w:rsidRPr="00AB2E4A" w:rsidRDefault="00AB2E4A" w:rsidP="00AB2E4A">
      <w:r w:rsidRPr="00AB2E4A">
        <w:t xml:space="preserve">These sections provide more discussion for </w:t>
      </w:r>
      <w:r w:rsidRPr="00AB2E4A">
        <w:rPr>
          <w:b/>
          <w:bCs/>
        </w:rPr>
        <w:t>Table 1</w:t>
      </w:r>
      <w:r w:rsidRPr="00AB2E4A">
        <w:t>.</w:t>
      </w:r>
    </w:p>
    <w:p w14:paraId="0D8C5ACC" w14:textId="77777777" w:rsidR="00AB2E4A" w:rsidRPr="00AB2E4A" w:rsidRDefault="00AB2E4A" w:rsidP="00AB2E4A">
      <w:pPr>
        <w:pStyle w:val="SuplimentStyle"/>
        <w:numPr>
          <w:ilvl w:val="1"/>
          <w:numId w:val="1"/>
        </w:numPr>
        <w:tabs>
          <w:tab w:val="num" w:pos="360"/>
        </w:tabs>
        <w:rPr>
          <w:color w:val="auto"/>
        </w:rPr>
      </w:pPr>
      <w:r w:rsidRPr="00AB2E4A">
        <w:rPr>
          <w:color w:val="auto"/>
        </w:rPr>
        <w:t>Provisioning (MA Category) / Consumptive/Informational (GEAE Category) Services</w:t>
      </w:r>
    </w:p>
    <w:p w14:paraId="5C83FFD3" w14:textId="1758FD94" w:rsidR="00AB2E4A" w:rsidRPr="00AB2E4A" w:rsidRDefault="00AB2E4A" w:rsidP="00AB2E4A">
      <w:pPr>
        <w:spacing w:after="0" w:line="480" w:lineRule="auto"/>
      </w:pPr>
      <w:r w:rsidRPr="00AB2E4A">
        <w:t xml:space="preserve">Fish provide food for humans both directly, with 156.4 million tonnes (including finfish, shellfish, and other aquatic invertebrates) consumed in 2018 worldwide </w:t>
      </w:r>
      <w:r w:rsidRPr="00AB2E4A">
        <w:fldChar w:fldCharType="begin" w:fldLock="1"/>
      </w:r>
      <w:r w:rsidR="001E0803">
        <w:instrText>ADDIN CSL_CITATION {"citationItems":[{"id":"ITEM-1","itemData":{"ISBN":"9789251305621","author":[{"dropping-particle":"","family":"Food and Agricultural Organization of the United Nations","given":"","non-dropping-particle":"","parse-names":false,"suffix":""}],"id":"ITEM-1","issued":{"date-parts":[["2020"]]},"number-of-pages":"206","publisher":"Sustainability in Action","publisher-place":"Rome","title":"The State of the World Fisheries and Aquaculture 2020","type":"report"},"uris":["http://www.mendeley.com/documents/?uuid=10899ba8-fef6-3ed3-a87f-35ff3c255f90"]}],"mendeley":{"formattedCitation":"(Food and Agricultural Organization of the United Nations 2020)","plainTextFormattedCitation":"(Food and Agricultural Organization of the United Nations 2020)","previouslyFormattedCitation":"(Food and Agricultural Organization of the United Nations 2020)"},"properties":{"noteIndex":0},"schema":"https://github.com/citation-style-language/schema/raw/master/csl-citation.json"}</w:instrText>
      </w:r>
      <w:r w:rsidRPr="00AB2E4A">
        <w:fldChar w:fldCharType="separate"/>
      </w:r>
      <w:r w:rsidRPr="00AB2E4A">
        <w:rPr>
          <w:noProof/>
        </w:rPr>
        <w:t>(Food and Agricultural Organization of the United Nations 2020)</w:t>
      </w:r>
      <w:r w:rsidRPr="00AB2E4A">
        <w:fldChar w:fldCharType="end"/>
      </w:r>
      <w:r w:rsidRPr="00AB2E4A">
        <w:t xml:space="preserve">, and indirectly by providing livestock feed and crop fertilizer from fish meal and waste </w:t>
      </w:r>
      <w:r w:rsidRPr="00AB2E4A">
        <w:fldChar w:fldCharType="begin" w:fldLock="1"/>
      </w:r>
      <w:r w:rsidR="001E0803">
        <w:instrText>ADDIN CSL_CITATION {"citationItems":[{"id":"ITEM-1","itemData":{"author":[{"dropping-particle":"","family":"Chauvin","given":"Lucien","non-dropping-particle":"","parse-names":false,"suffix":""}],"container-title":"The Washington Post","id":"ITEM-1","issued":{"date-parts":[["2018","6","21"]]},"title":"The Unlikely Treasure off Peru’s Coast","type":"article-newspaper"},"uris":["http://www.mendeley.com/documents/?uuid=b554e2cc-74a4-32f6-98b9-b42702907d33"]},{"id":"ITEM-2","itemData":{"DOI":"10.1007/s11160-013-9336-4","ISSN":"09603166","abstract":"Peru is the top exporter of fishmeal and fish oil (FMFO) worldwide and is responsible for half and a third of global production, respectively. Landings of \"anchoveta\" (Engraulis ringens) are used nearly exclusively for FMFO production, despite a proactive national food policy aimed at favoring the direct human consumption of this inexpensive species. It may be surprising that in a country where malnutrition and caloric deficit constitute major issues, a low-priced and highly nutritious fish such as anchovy does not have stronger domestic demand as a food fish. Here, we review and assess eight potential politico-socio-economic processes that can explain this situation. The main explanation are dietary habits, the preference for broiler and the higher profit from anchovy sold as feed fish compared to its use as a food fish due to historically high FMFO prices, boosted by an increasing demand for aquaculture in a context of finite forage and trash fish resources. In addition, the recent introduction of an individual quota system has shifted bargaining power from processors to fishers, thereby increasing competition for the raw material. This competition results in an increase in anchovy prices offered by the feed fish industry due to its onshore processing overcapacity, which is detrimental to the food fish industry. In the end, although the dominant use of anchovy for fish feed is largely explained by integrating these market mechanisms and other minor ones, this use raises other issues, such as rent redistribution through public policies, employment, equitability and utility (low social costs), and resource management (threats to ecosystems or global change). Different policy scenarios are proposed in relation to these issues. © 2013 Springer Science+Business Media Dordrecht.","author":[{"dropping-particle":"","family":"Fréon","given":"Pierre","non-dropping-particle":"","parse-names":false,"suffix":""},{"dropping-particle":"","family":"Sueiro","given":"Juan Carlos","non-dropping-particle":"","parse-names":false,"suffix":""},{"dropping-particle":"","family":"Iriarte","given":"Federico","non-dropping-particle":"","parse-names":false,"suffix":""},{"dropping-particle":"","family":"Miro Evar","given":"Oscar F.","non-dropping-particle":"","parse-names":false,"suffix":""},{"dropping-particle":"","family":"Landa","given":"Yuri","non-dropping-particle":"","parse-names":false,"suffix":""},{"dropping-particle":"","family":"Mittaine","given":"Jean François","non-dropping-particle":"","parse-names":false,"suffix":""},{"dropping-particle":"","family":"Bouchon","given":"Marilu","non-dropping-particle":"","parse-names":false,"suffix":""}],"container-title":"Reviews in Fish Biology and Fisheries","id":"ITEM-2","issue":"1","issued":{"date-parts":[["2014","3","28"]]},"page":"381-398","publisher":"Springer","title":"Harvesting for food versus feed: A review of Peruvian fisheries in a global context","type":"article-journal","volume":"24"},"uris":["http://www.mendeley.com/documents/?uuid=3cfb22e5-1ef2-3fe0-9239-bbb705fe400c"]},{"id":"ITEM-3","itemData":{"author":[{"dropping-particle":"","family":"Miles","given":"R.D.","non-dropping-particle":"","parse-names":false,"suffix":""},{"dropping-particle":"","family":"Chapman","given":"F.A.","non-dropping-particle":"","parse-names":false,"suffix":""}],"id":"ITEM-3","issued":{"date-parts":[["2006"]]},"number-of-pages":"7","publisher":"Fisheries and Aquatic Sciences Department, University of Florida, IFAS Extension. FA122","title":"The Benefits of Fish Meal in Aquaculture Diets","type":"report"},"uris":["http://www.mendeley.com/documents/?uuid=1c1ec7fe-3a26-487e-aa3b-162f7d980b96"]},{"id":"ITEM-4","itemData":{"DOI":"10.1016/j.jclepro.2019.04.290","ISSN":"09596526","abstract":"This article reviews current literature published on aquaponics, a growing technology which uses aquaculture effluent to grow plants. Aquaponics offers a solution to several sustainability issues, such as, limited water availability, environmental pollution, increasing fertilizer cost, and depletion of fertile soils. The commercial and scientific application of aquaponics is growing; however, there is yet to be a review which holistically analyses scientific literature to indicate what type of system performs optimally, what will be the most dominant horticultural challenges as the commercial sector expands, and what direction of aquaponic research will be most impacting. This review analyzed over 529 publications on aquaponics, from 1978 to 2018. Through a systematic process, 257 of the most constructive publications were further analyzed and organized into varying groups based on content. The review found that in the past three 3 years, over 160 scientific articles have been published on aquaponic technology, detailing numerous trends, technological advancements and challenges associated with the system, consolidating the expansion of aquaponics and the need for a review. From publications investigating trends, it was found that decoupled aquaponic systems are becoming increasingly popular over coupled aquaponic systems, a deep water culture hydroponic component and media bed component are optimal for commercial and research applications, respectively; Tilapia and dark leafy vegetables are the most successful species used and Nitrospira may play a more important role in the aquaponic nitrification process than expected. From publications investigating challenges, it was found that commercial aquaponics will face difficulty growing high value flowering crops such as sweet peppers, tomatoes or cucumber, as a result of suboptimal nutrient ratios in aquaponic solution, specifically the reduced K+, Mg+, and Ca+. Holistically, it was found that the most important aspect of aquaponics that needs future research is the role plant promoting microbes play in nutrient uptake. Considering plant growth promoting microbes are likely the cause of aquaponic plants being able to achieve yields similar to that of hydroponics, despite nutrient levels being significantly lower, future research in this field can be paramount to the beneficial use of microbes in all plant production systems.","author":[{"dropping-particle":"","family":"Yep","given":"Brandon","non-dropping-particle":"","parse-names":false,"suffix":""},{"dropping-particle":"","family":"Zheng","given":"Youbin","non-dropping-particle":"","parse-names":false,"suffix":""}],"container-title":"Journal of Cleaner Production","id":"ITEM-4","issued":{"date-parts":[["2019","8","10"]]},"page":"1586-1599","publisher":"Elsevier Ltd","title":"Aquaponic trends and challenges – A review","type":"article-journal","volume":"228"},"uris":["http://www.mendeley.com/documents/?uuid=bf18344b-a679-3b82-974a-279b482e6016"]}],"mendeley":{"formattedCitation":"(Miles and Chapman 2006; Fréon et al. 2014; Chauvin 2018; Yep and Zheng 2019)","plainTextFormattedCitation":"(Miles and Chapman 2006; Fréon et al. 2014; Chauvin 2018; Yep and Zheng 2019)","previouslyFormattedCitation":"(Miles and Chapman 2006; Fréon et al. 2014; Chauvin 2018; Yep and Zheng 2019)"},"properties":{"noteIndex":0},"schema":"https://github.com/citation-style-language/schema/raw/master/csl-citation.json"}</w:instrText>
      </w:r>
      <w:r w:rsidRPr="00AB2E4A">
        <w:fldChar w:fldCharType="separate"/>
      </w:r>
      <w:r w:rsidRPr="00AB2E4A">
        <w:rPr>
          <w:noProof/>
        </w:rPr>
        <w:t>(Miles and Chapman 2006; Fréon et al. 2014; Chauvin 2018; Yep and Zheng 2019)</w:t>
      </w:r>
      <w:r w:rsidRPr="00AB2E4A">
        <w:fldChar w:fldCharType="end"/>
      </w:r>
      <w:r w:rsidRPr="00AB2E4A">
        <w:t xml:space="preserve">. An additional way fish provide food indirectly is by acting as hosts for freshwater mussels </w:t>
      </w:r>
      <w:r w:rsidRPr="00AB2E4A">
        <w:fldChar w:fldCharType="begin" w:fldLock="1"/>
      </w:r>
      <w:r w:rsidR="001E0803">
        <w:instrText>ADDIN CSL_CITATION {"citationItems":[{"id":"ITEM-1","itemData":{"DOI":"10.1111/faf.12252","ISSN":"14672979","abstract":"Co-extinctions are increasingly recognized as one of the major processes leading to the global biodiversity crisis, but there is still limited scientific evidence on the magnitude of potential impacts and causal mechanisms responsible for the decline of affiliate (dependent) species. Freshwater mussels (Bivalvia, Unionida), one of the most threatened faunal groups on Earth, need to pass through a parasitic larval (glochidia) phase using fishes as hosts to complete their life cycle. Here, we provide a synthesis of published evidence on the fish–mussel relationship to explore possible patterns in co-extinction risk and discuss the main threats affecting this interaction. We retrieved 205 publications until December 2015, most of which were performed in North America, completed under laboratory conditions and were aimed at characterizing the life cycle and/or determining the suitable fish hosts for freshwater mussels. Mussel species were reported to infest between one and 53 fish species, with some fish families (e.g., Cyprinidae and Percidae) being used more often as hosts than others. No relationship was found between the breadth of host use and the extinction risk of freshwater mussels. Very few studies focused on threats affecting the fish–mussel relationship, a knowledge gap that may impair the application of future conservation measures. Here, we identify a variety of threats that may negatively affect fish species, document and discuss the concomitant impacts on freshwater mussels, and suggest directions for future studies.","author":[{"dropping-particle":"","family":"Modesto","given":"Vanessa","non-dropping-particle":"","parse-names":false,"suffix":""},{"dropping-particle":"","family":"Ilarri","given":"Martina","non-dropping-particle":"","parse-names":false,"suffix":""},{"dropping-particle":"","family":"Souza","given":"Allan T.","non-dropping-particle":"","parse-names":false,"suffix":""},{"dropping-particle":"","family":"Lopes-Lima","given":"Manuel","non-dropping-particle":"","parse-names":false,"suffix":""},{"dropping-particle":"","family":"Douda","given":"Karel","non-dropping-particle":"","parse-names":false,"suffix":""},{"dropping-particle":"","family":"Clavero","given":"Miguel","non-dropping-particle":"","parse-names":false,"suffix":""},{"dropping-particle":"","family":"Sousa","given":"Ronaldo","non-dropping-particle":"","parse-names":false,"suffix":""}],"container-title":"Fish and Fisheries","id":"ITEM-1","issue":"2","issued":{"date-parts":[["2018","3","1"]]},"page":"244-259","publisher":"Blackwell Publishing Ltd","title":"Fish and mussels: Importance of fish for freshwater mussel conservation","type":"article-journal","volume":"19"},"uris":["http://www.mendeley.com/documents/?uuid=1f82738f-63bc-3076-a57e-22042178bed4"]}],"mendeley":{"formattedCitation":"(Modesto et al. 2018)","plainTextFormattedCitation":"(Modesto et al. 2018)","previouslyFormattedCitation":"(Modesto et al. 2018)"},"properties":{"noteIndex":0},"schema":"https://github.com/citation-style-language/schema/raw/master/csl-citation.json"}</w:instrText>
      </w:r>
      <w:r w:rsidRPr="00AB2E4A">
        <w:fldChar w:fldCharType="separate"/>
      </w:r>
      <w:r w:rsidRPr="00AB2E4A">
        <w:rPr>
          <w:noProof/>
        </w:rPr>
        <w:t>(Modesto et al. 2018)</w:t>
      </w:r>
      <w:r w:rsidRPr="00AB2E4A">
        <w:fldChar w:fldCharType="end"/>
      </w:r>
      <w:r w:rsidRPr="00AB2E4A">
        <w:t xml:space="preserve">, which can be a traditional food item of Indigenous peoples </w:t>
      </w:r>
      <w:r w:rsidRPr="00AB2E4A">
        <w:fldChar w:fldCharType="begin" w:fldLock="1"/>
      </w:r>
      <w:r w:rsidR="001E0803">
        <w:instrText>ADDIN CSL_CITATION {"citationItems":[{"id":"ITEM-1","itemData":{"URL":"http://traditionalanimalfoods.org/","accessed":{"date-parts":[["2020","7","24"]]},"author":[{"dropping-particle":"","family":"Kuhnlein","given":"H.V.","non-dropping-particle":"","parse-names":false,"suffix":""},{"dropping-particle":"","family":"Humphries","given":"M.M.","non-dropping-particle":"","parse-names":false,"suffix":""}],"container-title":"Centre for Indigenous Peoples’ Nutrition and Environment, McGill University, Montreal","id":"ITEM-1","issued":{"date-parts":[["2017"]]},"title":"Traditional Animal Foods of Indigenous Peoples of Northern North America","type":"webpage"},"uris":["http://www.mendeley.com/documents/?uuid=baabdc0d-2829-32ad-b57c-8af1be7772d5"]}],"mendeley":{"formattedCitation":"(Kuhnlein and Humphries 2017)","plainTextFormattedCitation":"(Kuhnlein and Humphries 2017)","previouslyFormattedCitation":"(Kuhnlein and Humphries 2017)"},"properties":{"noteIndex":0},"schema":"https://github.com/citation-style-language/schema/raw/master/csl-citation.json"}</w:instrText>
      </w:r>
      <w:r w:rsidRPr="00AB2E4A">
        <w:fldChar w:fldCharType="separate"/>
      </w:r>
      <w:r w:rsidRPr="00AB2E4A">
        <w:rPr>
          <w:noProof/>
        </w:rPr>
        <w:t>(Kuhnlein and Humphries 2017)</w:t>
      </w:r>
      <w:r w:rsidRPr="00AB2E4A">
        <w:fldChar w:fldCharType="end"/>
      </w:r>
      <w:r w:rsidRPr="00AB2E4A">
        <w:t xml:space="preserve">. The quantity of fish available as food has been impacted by overfishing </w:t>
      </w:r>
      <w:r w:rsidRPr="00AB2E4A">
        <w:fldChar w:fldCharType="begin" w:fldLock="1"/>
      </w:r>
      <w:r w:rsidR="001E0803">
        <w:instrText>ADDIN CSL_CITATION {"citationItems":[{"id":"ITEM-1","itemData":{"ISBN":"9789251305621","author":[{"dropping-particle":"","family":"Food and Agricultural Organization of the United Nations","given":"","non-dropping-particle":"","parse-names":false,"suffix":""}],"id":"ITEM-1","issued":{"date-parts":[["2020"]]},"number-of-pages":"206","publisher":"Sustainability in Action","publisher-place":"Rome","title":"The State of the World Fisheries and Aquaculture 2020","type":"report"},"uris":["http://www.mendeley.com/documents/?uuid=10899ba8-fef6-3ed3-a87f-35ff3c255f90"]}],"mendeley":{"formattedCitation":"(Food and Agricultural Organization of the United Nations 2020)","plainTextFormattedCitation":"(Food and Agricultural Organization of the United Nations 2020)","previouslyFormattedCitation":"(Food and Agricultural Organization of the United Nations 2020)"},"properties":{"noteIndex":0},"schema":"https://github.com/citation-style-language/schema/raw/master/csl-citation.json"}</w:instrText>
      </w:r>
      <w:r w:rsidRPr="00AB2E4A">
        <w:fldChar w:fldCharType="separate"/>
      </w:r>
      <w:r w:rsidRPr="00AB2E4A">
        <w:rPr>
          <w:noProof/>
        </w:rPr>
        <w:t>(Food and Agricultural Organization of the United Nations 2020)</w:t>
      </w:r>
      <w:r w:rsidRPr="00AB2E4A">
        <w:fldChar w:fldCharType="end"/>
      </w:r>
      <w:r w:rsidRPr="00AB2E4A">
        <w:t xml:space="preserve"> and quality of fish as food has been impacted by contamination </w:t>
      </w:r>
      <w:r w:rsidRPr="00AB2E4A">
        <w:fldChar w:fldCharType="begin" w:fldLock="1"/>
      </w:r>
      <w:r w:rsidR="001E0803">
        <w:instrText>ADDIN CSL_CITATION {"citationItems":[{"id":"ITEM-1","itemData":{"URL":"https://www.canada.ca/en/health-canada/services/food-nutrition/food-safety/chemical-contaminants/environmental-contaminants/mercury.html","accessed":{"date-parts":[["2021","5","18"]]},"author":[{"dropping-particle":"","family":"Government of Canada","given":"","non-dropping-particle":"","parse-names":false,"suffix":""}],"id":"ITEM-1","issued":{"date-parts":[["2016"]]},"title":"Mercury","type":"webpage"},"prefix":"e.g., mercury","uris":["http://www.mendeley.com/documents/?uuid=88046c7c-d492-44a3-92f0-a02bc2350128"]}],"mendeley":{"formattedCitation":"(e.g., mercury Government of Canada 2016)","plainTextFormattedCitation":"(e.g., mercury Government of Canada 2016)","previouslyFormattedCitation":"(e.g., mercury Government of Canada 2016)"},"properties":{"noteIndex":0},"schema":"https://github.com/citation-style-language/schema/raw/master/csl-citation.json"}</w:instrText>
      </w:r>
      <w:r w:rsidRPr="00AB2E4A">
        <w:fldChar w:fldCharType="separate"/>
      </w:r>
      <w:r w:rsidRPr="00AB2E4A">
        <w:rPr>
          <w:noProof/>
        </w:rPr>
        <w:t>(e.g., mercury Government of Canada 2016)</w:t>
      </w:r>
      <w:r w:rsidRPr="00AB2E4A">
        <w:fldChar w:fldCharType="end"/>
      </w:r>
      <w:r w:rsidRPr="00AB2E4A">
        <w:t xml:space="preserve"> for some species in some areas.</w:t>
      </w:r>
    </w:p>
    <w:p w14:paraId="4EFA38F0" w14:textId="0B10EAB8" w:rsidR="00AB2E4A" w:rsidRPr="00AB2E4A" w:rsidRDefault="00AB2E4A" w:rsidP="00AB2E4A">
      <w:pPr>
        <w:spacing w:after="0" w:line="480" w:lineRule="auto"/>
      </w:pPr>
      <w:r w:rsidRPr="00AB2E4A">
        <w:t xml:space="preserve">Fish provide value for humans in other manners including the provisioning of medicinal products </w:t>
      </w:r>
      <w:r w:rsidRPr="00AB2E4A">
        <w:fldChar w:fldCharType="begin" w:fldLock="1"/>
      </w:r>
      <w:r w:rsidR="001E0803">
        <w:instrText>ADDIN CSL_CITATION {"citationItems":[{"id":"ITEM-1","itemData":{"DOI":"10.1073/pnas.1108558108","ISSN":"10916490","abstract":"Antiviral compounds that increase the resistance of host tissues represent an attractive class of therapeutic. Here, we show that squalamine, a compound previously isolated from the tissues of the dogfish shark (Squalus acanthias) and the sea lamprey (Petromyzon marinus), exhibits broad-spectrum antiviral activity against human pathogens, which were studied in vitro as well as in vivo. Both RNA- and DNA-enveloped viruses are shown to be susceptible. The proposed mechanism involves the capacity of squalamine, a cationic amphipathic sterol, to neutralize the negative electrostatic surface charge of intracellular membranes in a way that renders the cell less effective in supporting viral replication. Because squalamine can be readily synthesized and has a known safety profile in man, we believe its potential as a broad-spectrum human antiviral agent should be explored.","author":[{"dropping-particle":"","family":"Zasloff","given":"Michael","non-dropping-particle":"","parse-names":false,"suffix":""},{"dropping-particle":"","family":"Adams","given":"A. Paige","non-dropping-particle":"","parse-names":false,"suffix":""},{"dropping-particle":"","family":"Beckerman","given":"Bernard","non-dropping-particle":"","parse-names":false,"suffix":""},{"dropping-particle":"","family":"Campbell","given":"Ann","non-dropping-particle":"","parse-names":false,"suffix":""},{"dropping-particle":"","family":"Han","given":"Ziying","non-dropping-particle":"","parse-names":false,"suffix":""},{"dropping-particle":"","family":"Luijten","given":"Erik","non-dropping-particle":"","parse-names":false,"suffix":""},{"dropping-particle":"","family":"Meza","given":"Isaura","non-dropping-particle":"","parse-names":false,"suffix":""},{"dropping-particle":"","family":"Julander","given":"Justin","non-dropping-particle":"","parse-names":false,"suffix":""},{"dropping-particle":"","family":"Mishra","given":"Abhijit","non-dropping-particle":"","parse-names":false,"suffix":""},{"dropping-particle":"","family":"Qu","given":"Wei","non-dropping-particle":"","parse-names":false,"suffix":""},{"dropping-particle":"","family":"Taylor","given":"John M.","non-dropping-particle":"","parse-names":false,"suffix":""},{"dropping-particle":"","family":"Weaver","given":"Scott C.","non-dropping-particle":"","parse-names":false,"suffix":""},{"dropping-particle":"","family":"Wong","given":"Gerard C.L.","non-dropping-particle":"","parse-names":false,"suffix":""}],"container-title":"Proceedings of the National Academy of Sciences of the United States of America","id":"ITEM-1","issue":"38","issued":{"date-parts":[["2011","10","20"]]},"page":"15978-15983","publisher":"National Academy of Sciences","title":"Squalamine as a broad-spectrum systemic antiviral agent with therapeutic potential","type":"article-journal","volume":"108"},"uris":["http://www.mendeley.com/documents/?uuid=ef27d4cb-744f-39f7-8688-d031d8632200"]}],"mendeley":{"formattedCitation":"(Zasloff et al. 2011)","plainTextFormattedCitation":"(Zasloff et al. 2011)","previouslyFormattedCitation":"(Zasloff et al. 2011)"},"properties":{"noteIndex":0},"schema":"https://github.com/citation-style-language/schema/raw/master/csl-citation.json"}</w:instrText>
      </w:r>
      <w:r w:rsidRPr="00AB2E4A">
        <w:fldChar w:fldCharType="separate"/>
      </w:r>
      <w:r w:rsidRPr="00AB2E4A">
        <w:rPr>
          <w:noProof/>
        </w:rPr>
        <w:t>(Zasloff et al. 2011)</w:t>
      </w:r>
      <w:r w:rsidRPr="00AB2E4A">
        <w:fldChar w:fldCharType="end"/>
      </w:r>
      <w:r w:rsidRPr="00AB2E4A">
        <w:t xml:space="preserve">, as a source of materials for medical and pharmaceutical research </w:t>
      </w:r>
      <w:r w:rsidRPr="00AB2E4A">
        <w:fldChar w:fldCharType="begin" w:fldLock="1"/>
      </w:r>
      <w:r w:rsidR="001E0803">
        <w:instrText>ADDIN CSL_CITATION {"citationItems":[{"id":"ITEM-1","itemData":{"DOI":"10.1016/S0734-9750(02)00011-3","ISSN":"07349750","abstract":"Genetic engineering has produced pharmaceuticals, disease-resistant plants, cloned animals and research and industrial products. While the comparably mature field of medical biotechnology now reveals its true potential, marine biotechnology is still in the realm of the future. As we explore the earth for new sources of natural chemicals, we now search the waters. Myriad organisms, most unknown to us, live there. Many produce compounds that can be commercialized, or the organisms themselves may be commercialized, through genetic engineering methods. For decades, scientists studied the ocean depths searching for unique molecules and organisms. But not until the early 1980s was there a synthesis uniting marine natural products, ecology, aquaculture and bioremediation research under the heading of marine biotechnology. As harvesting enough products from marine sources to produce sufficient amounts, even for study, is nearly impossible, we need to use genomics techniques to identify biologically active compounds. As we damage our oceanic ecosystems through pollution, overfishing and destructive fishing methods, opportunities to learn more about marine organisms and their commercial potential may be limited. Although governments and intergovernmental agencies are committed to funding and expanding oceanic research, more funding is needed to discover and study the ocean's vast, unplumbed resources. © 2002 Elsevier Science Inc. All rights reserved.","author":[{"dropping-particle":"","family":"Colwell","given":"Rita R.","non-dropping-particle":"","parse-names":false,"suffix":""}],"container-title":"Biotechnology Advances","id":"ITEM-1","issue":"3-4","issued":{"date-parts":[["2002","11","1"]]},"page":"215-228","publisher":"Elsevier Inc.","title":"Fulfilling the promise of biotechnology","type":"article-journal","volume":"20"},"prefix":"e.g., tetraotoxin","uris":["http://www.mendeley.com/documents/?uuid=367c0245-fb4b-3149-8984-3e8bc0f424ad"]}],"mendeley":{"formattedCitation":"(e.g., tetraotoxin Colwell 2002)","manualFormatting":"(e.g., tetraotoxin; Colwell, 2002)","plainTextFormattedCitation":"(e.g., tetraotoxin Colwell 2002)","previouslyFormattedCitation":"(e.g., tetraotoxin Colwell 2002)"},"properties":{"noteIndex":0},"schema":"https://github.com/citation-style-language/schema/raw/master/csl-citation.json"}</w:instrText>
      </w:r>
      <w:r w:rsidRPr="00AB2E4A">
        <w:fldChar w:fldCharType="separate"/>
      </w:r>
      <w:r w:rsidRPr="00AB2E4A">
        <w:rPr>
          <w:noProof/>
        </w:rPr>
        <w:t>(e.g., tetraotoxin; Colwell, 2002)</w:t>
      </w:r>
      <w:r w:rsidRPr="00AB2E4A">
        <w:fldChar w:fldCharType="end"/>
      </w:r>
      <w:r w:rsidRPr="00AB2E4A">
        <w:t xml:space="preserve">, for improving agricultural production through genetic selection </w:t>
      </w:r>
      <w:r w:rsidRPr="00AB2E4A">
        <w:fldChar w:fldCharType="begin" w:fldLock="1"/>
      </w:r>
      <w:r w:rsidR="001E0803">
        <w:instrText>ADDIN CSL_CITATION {"citationItems":[{"id":"ITEM-1","itemData":{"author":[{"dropping-particle":"","family":"Noah","given":"Lars","non-dropping-particle":"","parse-names":false,"suffix":""}],"container-title":"Maine Law Review","id":"ITEM-1","issued":{"date-parts":[["2013","2","25"]]},"page":"232-251","title":"Whatever happened to the 'Frankenfish'?: The FDA's foot-dragging on transgenic salmon","type":"article-journal","volume":"65"},"uris":["http://www.mendeley.com/documents/?uuid=bc384ecd-5ba1-35b1-8af7-3fa0155ea558"]}],"mendeley":{"formattedCitation":"(Noah 2013)","plainTextFormattedCitation":"(Noah 2013)","previouslyFormattedCitation":"(Noah 2013)"},"properties":{"noteIndex":0},"schema":"https://github.com/citation-style-language/schema/raw/master/csl-citation.json"}</w:instrText>
      </w:r>
      <w:r w:rsidRPr="00AB2E4A">
        <w:fldChar w:fldCharType="separate"/>
      </w:r>
      <w:r w:rsidRPr="00AB2E4A">
        <w:rPr>
          <w:noProof/>
        </w:rPr>
        <w:t>(Noah 2013)</w:t>
      </w:r>
      <w:r w:rsidRPr="00AB2E4A">
        <w:fldChar w:fldCharType="end"/>
      </w:r>
      <w:r w:rsidRPr="00AB2E4A">
        <w:t xml:space="preserve">, for studying phylogenetics to interpret species relationships and evolutionary patterns </w:t>
      </w:r>
      <w:r w:rsidRPr="00AB2E4A">
        <w:fldChar w:fldCharType="begin" w:fldLock="1"/>
      </w:r>
      <w:r w:rsidR="001E0803">
        <w:instrText>ADDIN CSL_CITATION {"citationItems":[{"id":"ITEM-1","itemData":{"DOI":"10.1038/nrg3186","ISSN":"14710056","PMID":"22456349","abstract":"Phylogenies are important for addressing various biological questions such as relationships among species or genes, the origin and spread of viral infection and the demographic changes and migration patterns of species. The advancement of sequencing technologies has taken phylogenetic analysis to a new height. Phylogenies have permeated nearly every branch of biology, and the plethora of phylogenetic methods and software packages that are now available may seem daunting to an experimental biologist. Here, we review the major methods of phylogenetic analysis, including parsimony, distance, likelihood and Bayesian methods. We discuss their strengths and weaknesses and provide guidance for their use. © 2012 Macmillan Publishers Limited. All rights reserved.","author":[{"dropping-particle":"","family":"Yang","given":"Ziheng","non-dropping-particle":"","parse-names":false,"suffix":""},{"dropping-particle":"","family":"Rannala","given":"Bruce","non-dropping-particle":"","parse-names":false,"suffix":""}],"container-title":"Nature Reviews Genetics","id":"ITEM-1","issue":"5","issued":{"date-parts":[["2012","5","28"]]},"page":"303-314","publisher":"Nature Publishing Group","title":"Molecular phylogenetics: Principles and practice","type":"article-journal","volume":"13"},"uris":["http://www.mendeley.com/documents/?uuid=75bf5b9e-2089-32ad-83df-fcae38332552"]}],"mendeley":{"formattedCitation":"(Yang and Rannala 2012)","plainTextFormattedCitation":"(Yang and Rannala 2012)","previouslyFormattedCitation":"(Yang and Rannala 2012)"},"properties":{"noteIndex":0},"schema":"https://github.com/citation-style-language/schema/raw/master/csl-citation.json"}</w:instrText>
      </w:r>
      <w:r w:rsidRPr="00AB2E4A">
        <w:fldChar w:fldCharType="separate"/>
      </w:r>
      <w:r w:rsidRPr="00AB2E4A">
        <w:rPr>
          <w:noProof/>
        </w:rPr>
        <w:t>(Yang and Rannala 2012)</w:t>
      </w:r>
      <w:r w:rsidRPr="00AB2E4A">
        <w:fldChar w:fldCharType="end"/>
      </w:r>
      <w:r w:rsidRPr="00AB2E4A">
        <w:t xml:space="preserve">, as a model vertebrate in medical and other research </w:t>
      </w:r>
      <w:r w:rsidRPr="00AB2E4A">
        <w:fldChar w:fldCharType="begin" w:fldLock="1"/>
      </w:r>
      <w:r w:rsidR="001E0803">
        <w:instrText>ADDIN CSL_CITATION {"citationItems":[{"id":"ITEM-1","itemData":{"URL":"https://irp.nih.gov/blog/post/2016/08/why-use-zebrafish-to-study-human-diseases","accessed":{"date-parts":[["2020","7","24"]]},"author":[{"dropping-particle":"","family":"Burke","given":"Elizabeth","non-dropping-particle":"","parse-names":false,"suffix":""}],"id":"ITEM-1","issued":{"date-parts":[["2016","8","9"]]},"title":"Why Use Zebrafish to Study Human Diseases? NIH Intramural Research Program","type":"webpage"},"uris":["http://www.mendeley.com/documents/?uuid=54c1807e-1191-3fd8-9b36-5fca022de29a"]}],"mendeley":{"formattedCitation":"(Burke 2016)","plainTextFormattedCitation":"(Burke 2016)","previouslyFormattedCitation":"(Burke 2016)"},"properties":{"noteIndex":0},"schema":"https://github.com/citation-style-language/schema/raw/master/csl-citation.json"}</w:instrText>
      </w:r>
      <w:r w:rsidRPr="00AB2E4A">
        <w:fldChar w:fldCharType="separate"/>
      </w:r>
      <w:r w:rsidRPr="00AB2E4A">
        <w:rPr>
          <w:noProof/>
        </w:rPr>
        <w:t>(Burke 2016)</w:t>
      </w:r>
      <w:r w:rsidRPr="00AB2E4A">
        <w:fldChar w:fldCharType="end"/>
      </w:r>
      <w:r w:rsidRPr="00AB2E4A">
        <w:t xml:space="preserve">, and as toxicity testing organisms for regulatory purposes </w:t>
      </w:r>
      <w:r w:rsidRPr="00AB2E4A">
        <w:fldChar w:fldCharType="begin" w:fldLock="1"/>
      </w:r>
      <w:r w:rsidR="001E0803">
        <w:instrText>ADDIN CSL_CITATION {"citationItems":[{"id":"ITEM-1","itemData":{"DOI":"10.1002/etc.4259","ISSN":"07307268","abstract":"Since the 1940s, effluent toxicity testing has been used to assess potential ecological impacts of effluents and help determine necessary treatment options for environmental protection prior to release. Strategic combinations of toxicity tests, analytical tools, and biological monitoring have been developed. Because the number of vertebrates utilized in effluent testing is thought to be much greater than that used for individual chemical testing, there is a new need to develop strategies to reduce the numbers of vertebrates (i.e., fish) used. This need will become more critical as developing nations begin to use vertebrates in toxicity tests to assess effluent quality. A workshop was held to 1) assess the state of science in effluent toxicity testing globally; 2) determine current practices of regulators, industry, private laboratories, and academia; and 3) explore alternatives to vertebrate (fish) testing options and the inclusion of modified/new methods and approaches in the regulatory environment. No single approach was identified, because of a range of factors including regulatory concerns, validity criteria, and wider acceptability of alternatives. However, a suite of strategies in a weight-of-evidence approach would provide the flexibility to meet the needs of the environment, regulators, and the regulated community; and this “toolbox” approach would also support reduced reliance on in vivo fish tests. The present Focus article provides a brief overview of wastewater regulation and effluent testing approaches. Alternative methodologies under development and some of the limitations and barriers to regulatory approaches that can be selected to suit individual country and regional requirements are described and discussed. Environ Toxicol Chem 2018;37:2745–2757. © 2018 The Authors. Environmental Toxicology and Chemistry published by Wiley Periodicals, Inc. on behalf of SETAC.","author":[{"dropping-particle":"","family":"Norberg-King","given":"Teresa J.","non-dropping-particle":"","parse-names":false,"suffix":""},{"dropping-particle":"","family":"Embry","given":"Michelle R.","non-dropping-particle":"","parse-names":false,"suffix":""},{"dropping-particle":"","family":"Belanger","given":"Scott E.","non-dropping-particle":"","parse-names":false,"suffix":""},{"dropping-particle":"","family":"Braunbeck","given":"Thomas","non-dropping-particle":"","parse-names":false,"suffix":""},{"dropping-particle":"","family":"Butler","given":"Joshua D.","non-dropping-particle":"","parse-names":false,"suffix":""},{"dropping-particle":"","family":"Dorn","given":"Phil B.","non-dropping-particle":"","parse-names":false,"suffix":""},{"dropping-particle":"","family":"Farr","given":"Brianna","non-dropping-particle":"","parse-names":false,"suffix":""},{"dropping-particle":"","family":"Guiney","given":"Patrick D.","non-dropping-particle":"","parse-names":false,"suffix":""},{"dropping-particle":"","family":"Hughes","given":"Sarah A.","non-dropping-particle":"","parse-names":false,"suffix":""},{"dropping-particle":"","family":"Jeffries","given":"Marlo","non-dropping-particle":"","parse-names":false,"suffix":""},{"dropping-particle":"","family":"Journel","given":"Romain","non-dropping-particle":"","parse-names":false,"suffix":""},{"dropping-particle":"","family":"Lèonard","given":"Marc","non-dropping-particle":"","parse-names":false,"suffix":""},{"dropping-particle":"","family":"McMaster","given":"Mark E.","non-dropping-particle":"","parse-names":false,"suffix":""},{"dropping-particle":"","family":"Oris","given":"James T.","non-dropping-particle":"","parse-names":false,"suffix":""},{"dropping-particle":"","family":"Ryder","given":"Kathy","non-dropping-particle":"","parse-names":false,"suffix":""},{"dropping-particle":"","family":"Segner","given":"Helmut","non-dropping-particle":"","parse-names":false,"suffix":""},{"dropping-particle":"","family":"Senac","given":"Thomas","non-dropping-particle":"","parse-names":false,"suffix":""},{"dropping-particle":"","family":"Kraak","given":"Glen J.","non-dropping-particle":"Van Der","parse-names":false,"suffix":""},{"dropping-particle":"","family":"Whale","given":"Graham","non-dropping-particle":"","parse-names":false,"suffix":""},{"dropping-particle":"","family":"Wilson","given":"Peter","non-dropping-particle":"","parse-names":false,"suffix":""}],"container-title":"Environmental Toxicology and Chemistry","id":"ITEM-1","issue":"11","issued":{"date-parts":[["2018","11","1"]]},"page":"2745-2757","publisher":"Wiley Blackwell","title":"An international perspective on the tools and concepts for effluent toxicity assessments in the context of animal alternatives: Reduction in vertebrate use","type":"article-journal","volume":"37"},"uris":["http://www.mendeley.com/documents/?uuid=0f6719d5-176a-34ef-afd9-76d3e84539b1"]}],"mendeley":{"formattedCitation":"(Norberg-King et al. 2018)","plainTextFormattedCitation":"(Norberg-King et al. 2018)","previouslyFormattedCitation":"(Norberg-King et al. 2018)"},"properties":{"noteIndex":0},"schema":"https://github.com/citation-style-language/schema/raw/master/csl-citation.json"}</w:instrText>
      </w:r>
      <w:r w:rsidRPr="00AB2E4A">
        <w:fldChar w:fldCharType="separate"/>
      </w:r>
      <w:r w:rsidRPr="00AB2E4A">
        <w:rPr>
          <w:noProof/>
        </w:rPr>
        <w:t>(Norberg-King et al. 2018)</w:t>
      </w:r>
      <w:r w:rsidRPr="00AB2E4A">
        <w:fldChar w:fldCharType="end"/>
      </w:r>
      <w:r w:rsidRPr="00AB2E4A">
        <w:t xml:space="preserve">. There are molecules and genes within fish that we do not know of or understand, so preserving biodiversity will ensure continued existence of these unidentified molecules for future study and discovery </w:t>
      </w:r>
      <w:r w:rsidRPr="00AB2E4A">
        <w:fldChar w:fldCharType="begin" w:fldLock="1"/>
      </w:r>
      <w:r w:rsidR="001E0803">
        <w:instrText>ADDIN CSL_CITATION {"citationItems":[{"id":"ITEM-1","itemData":{"DOI":"10.1111/j.1939-7445.2007.tb00202.x","ISSN":"19397445","abstract":"Biodiversity provides insurance against the uncertain provision of ecosystem services which are being used by risk-averse economic agents. I present a conceptual ecological-economic model that combines (i) current results from ecology about the relationships between biodiversity, ecosystem functioning, and the provision of ecosystem services with (ii) economic methods to study decision-making under uncertainty. In this framework I (1) determine the insurance value of biodiversity, (2) study the optimal allocation of funds in the trade-off between investing into biodiversity protection and the purchase of financial insurance, and (3) analyze the effect of different institutional regimes in the market for financial insurance on biodiversity protection. I conclude that biodiversity acts as a form of natural insurance for risk-averse ecosystem managers against the over- or under-provision with ecosystem services. Therefore, biodiversity has an insurance value, which is a value component in addition to the usual value arguments, such as direct or indirect use or non-use values. In this respect, biodiversity and financial insurance are substitutes. Hence, the availability, and exact institutional design, of financial insurance influence the level of biodiversity protection. © 2007 Rocky Mountain Mathematics Consortium.","author":[{"dropping-particle":"","family":"Baumgärtner","given":"Stefan","non-dropping-particle":"","parse-names":false,"suffix":""}],"container-title":"Natural Resource Modeling","id":"ITEM-1","issue":"1","issued":{"date-parts":[["2007"]]},"page":"87-127","title":"The insurance value of biodiversity in the provision of ecosystem services","type":"article-journal","volume":"20"},"prefix":"e.g., ","uris":["http://www.mendeley.com/documents/?uuid=b7766038-7ce3-3c8d-8378-4669d8707df6"]}],"mendeley":{"formattedCitation":"(e.g., Baumgärtner 2007)","plainTextFormattedCitation":"(e.g., Baumgärtner 2007)","previouslyFormattedCitation":"(e.g., Baumgärtner 2007)"},"properties":{"noteIndex":0},"schema":"https://github.com/citation-style-language/schema/raw/master/csl-citation.json"}</w:instrText>
      </w:r>
      <w:r w:rsidRPr="00AB2E4A">
        <w:fldChar w:fldCharType="separate"/>
      </w:r>
      <w:r w:rsidRPr="00AB2E4A">
        <w:rPr>
          <w:noProof/>
        </w:rPr>
        <w:t>(e.g., Baumgärtner 2007)</w:t>
      </w:r>
      <w:r w:rsidRPr="00AB2E4A">
        <w:fldChar w:fldCharType="end"/>
      </w:r>
      <w:r w:rsidRPr="00AB2E4A">
        <w:t>.</w:t>
      </w:r>
    </w:p>
    <w:p w14:paraId="70672F9E" w14:textId="77777777" w:rsidR="00AB2E4A" w:rsidRPr="00AB2E4A" w:rsidRDefault="00AB2E4A" w:rsidP="00AB2E4A">
      <w:pPr>
        <w:pStyle w:val="SuplimentStyle"/>
        <w:numPr>
          <w:ilvl w:val="1"/>
          <w:numId w:val="1"/>
        </w:numPr>
        <w:tabs>
          <w:tab w:val="num" w:pos="360"/>
        </w:tabs>
        <w:rPr>
          <w:color w:val="auto"/>
        </w:rPr>
      </w:pPr>
      <w:r w:rsidRPr="00AB2E4A">
        <w:rPr>
          <w:color w:val="auto"/>
        </w:rPr>
        <w:lastRenderedPageBreak/>
        <w:t>Regulating (MA) / Functional/Structural (GEAE) Services</w:t>
      </w:r>
    </w:p>
    <w:p w14:paraId="419AB7D6" w14:textId="07EECFA7" w:rsidR="00AB2E4A" w:rsidRPr="00AB2E4A" w:rsidRDefault="00AB2E4A" w:rsidP="00AB2E4A">
      <w:pPr>
        <w:spacing w:line="480" w:lineRule="auto"/>
      </w:pPr>
      <w:r w:rsidRPr="00AB2E4A">
        <w:t xml:space="preserve">Fish function as a biocontrol of pests, including control of mosquitoes </w:t>
      </w:r>
      <w:r w:rsidRPr="00AB2E4A">
        <w:fldChar w:fldCharType="begin" w:fldLock="1"/>
      </w:r>
      <w:r w:rsidR="001E0803">
        <w:instrText>ADDIN CSL_CITATION {"citationItems":[{"id":"ITEM-1","itemData":{"DOI":"10.1007/s10750-020-04195-0","ISSN":"15735117","abstract":"Agricultural runoff and biological invasions alter native species interactions with implications for the management of pests. Here, we used live larvae of common house mosquito Culex pipiens to test the efficiencies of the invasive fish Gambusia holbrooki and the IUCN endangered fish Aphanius iberus to manage mosquitoes at three ecologically relevant concentrations of algae and clay. Both species reduced mosquito abundance in aquaria and outdoor mesocosms though A. iberus reduced it at a slower pace. However, G. holbrooki preferentially captured larger larvae at all fish sizes, whereas smaller individuals of A. iberus captured higher number of smaller larvae. Algal turbidity, but not clay, reduced the efficiency of both species, probably because of an adaptation to inorganic turbidity. Fish efficiency was not reduced in mesocosms where fish captured mosquito larvae interacting with natural invertebrate assemblages. Managers should maintain algal turbidity at &lt; 10 FTU based on the visual detection threshold for both species. Our study shows that algal turbidity threatens the potential of waterbodies to naturally control mosquitoes and discusses why the faster foraging rates of alien species such as G. holbrooki should not be used to justify more introductions.","author":[{"dropping-particle":"","family":"Cano-Rocabayera","given":"Oriol","non-dropping-particle":"","parse-names":false,"suffix":""},{"dropping-particle":"","family":"Vargas-Amengual","given":"Sergi","non-dropping-particle":"","parse-names":false,"suffix":""},{"dropping-particle":"","family":"Aranda","given":"Carles","non-dropping-particle":"","parse-names":false,"suffix":""},{"dropping-particle":"","family":"Sostoa","given":"Adolfo","non-dropping-particle":"de","parse-names":false,"suffix":""},{"dropping-particle":"","family":"Maceda-Veiga","given":"Alberto","non-dropping-particle":"","parse-names":false,"suffix":""}],"container-title":"Hydrobiologia","id":"ITEM-1","issue":"5","issued":{"date-parts":[["2020","3","1"]]},"page":"1371-1381","publisher":"Springer","title":"Mosquito larvae consumption in turbid waters: The role of the type of turbidity and the larval stage in native and invasive fish","type":"article-journal","volume":"847"},"uris":["http://www.mendeley.com/documents/?uuid=ee34f987-01ce-3b00-b954-07424233ee31"]}],"mendeley":{"formattedCitation":"(Cano-Rocabayera et al. 2020)","plainTextFormattedCitation":"(Cano-Rocabayera et al. 2020)","previouslyFormattedCitation":"(Cano-Rocabayera et al. 2020)"},"properties":{"noteIndex":0},"schema":"https://github.com/citation-style-language/schema/raw/master/csl-citation.json"}</w:instrText>
      </w:r>
      <w:r w:rsidRPr="00AB2E4A">
        <w:fldChar w:fldCharType="separate"/>
      </w:r>
      <w:r w:rsidRPr="00AB2E4A">
        <w:rPr>
          <w:noProof/>
        </w:rPr>
        <w:t>(Cano-Rocabayera et al. 2020)</w:t>
      </w:r>
      <w:r w:rsidRPr="00AB2E4A">
        <w:fldChar w:fldCharType="end"/>
      </w:r>
      <w:r w:rsidRPr="00AB2E4A">
        <w:t xml:space="preserve">, snails </w:t>
      </w:r>
      <w:r w:rsidRPr="00AB2E4A">
        <w:fldChar w:fldCharType="begin" w:fldLock="1"/>
      </w:r>
      <w:r w:rsidR="001E0803">
        <w:instrText>ADDIN CSL_CITATION {"citationItems":[{"id":"ITEM-1","itemData":{"DOI":"10.1006/bcon.2001.0967","ISSN":"10499644","abstract":"Some freshwater snail species are severe pests to human health or agriculture. We tested the hypothesis that the fish Mylopharyngodon piceus, the black carp, may serve as a biological control agent of two pest snails, Physella acuta (a bank-dwelling snail) and Melanoides tuberculata (a substratum-dwelling snail). Experiments were carried out in the laboratory and under controlled field conditions. In the laboratory, small fish (30-50 g) consumed up to about 300 P. acuta per day. Under field conditions in which snails could not shelter, and where fish were absent, snail densities peaked at 181% of their initial density. Where large M. piceus (4-5 kg) were present, snail densities during this period declined to 79%. Under field conditions in which snails could shelter among boulders, and where fish were absent, snail densities decreased to 80% of their initial density. Where large M. piceus (3-4 kg) were present, snail densities declined to 34%. In the laboratory, small fish (30-100 g) consumed 19 g of M. tuberculata/day at 19°C and 17 g at 25°C. There was no difference in the rate of consumption of snails placed upon the substratum or buried at two depths. We conclude that M. piceus may be an efficient biological control agent of pest snails that shelter among boulders and of substratum-dwelling species that bury into sand. © 2001 Academic Press.","author":[{"dropping-particle":"","family":"Ben-Ami","given":"Frida","non-dropping-particle":"","parse-names":false,"suffix":""},{"dropping-particle":"","family":"Heller","given":"Joseph","non-dropping-particle":"","parse-names":false,"suffix":""}],"container-title":"Biological Control","id":"ITEM-1","issue":"2","issued":{"date-parts":[["2001","10","1"]]},"page":"131-138","publisher":"Academic Press Inc.","title":"Biological control of aquatic pest snails by the Black Carp &lt;i&gt;Mylopharyngodon piceus&lt;/i&gt;","type":"article-journal","volume":"22"},"uris":["http://www.mendeley.com/documents/?uuid=48bcdb0d-b9e0-3be7-bd18-3eabe91a1918"]},{"id":"ITEM-2","itemData":{"DOI":"10.1577/a05-062.1","ISSN":"1522-2055","abstract":"Blue catfish fed on snails (a mollusk)","author":[{"dropping-particle":"","family":"Ledford","given":"Jonathan J.","non-dropping-particle":"","parse-names":false,"suffix":""},{"dropping-particle":"","family":"Kelly","given":"Anita M.","non-dropping-particle":"","parse-names":false,"suffix":""}],"container-title":"North American Journal of Aquaculture","id":"ITEM-2","issue":"4","issued":{"date-parts":[["2006","10"]]},"page":"339-347","publisher":"Wiley","title":"A comparison of Black Carp, Redear Sunfish, and Blue Catfish as biological controls of snail populations","type":"article-journal","volume":"68"},"uris":["http://www.mendeley.com/documents/?uuid=e270f3dc-be99-3a00-9f9a-c5d33571abc2"]}],"mendeley":{"formattedCitation":"(Ben-Ami and Heller 2001; Ledford and Kelly 2006)","plainTextFormattedCitation":"(Ben-Ami and Heller 2001; Ledford and Kelly 2006)","previouslyFormattedCitation":"(Ben-Ami and Heller 2001; Ledford and Kelly 2006)"},"properties":{"noteIndex":0},"schema":"https://github.com/citation-style-language/schema/raw/master/csl-citation.json"}</w:instrText>
      </w:r>
      <w:r w:rsidRPr="00AB2E4A">
        <w:fldChar w:fldCharType="separate"/>
      </w:r>
      <w:r w:rsidRPr="00AB2E4A">
        <w:rPr>
          <w:noProof/>
        </w:rPr>
        <w:t>(Ben-Ami and Heller 2001; Ledford and Kelly 2006)</w:t>
      </w:r>
      <w:r w:rsidRPr="00AB2E4A">
        <w:fldChar w:fldCharType="end"/>
      </w:r>
      <w:r w:rsidRPr="00AB2E4A">
        <w:t xml:space="preserve">, and filamentous algae, floating weeds, and rice pests </w:t>
      </w:r>
      <w:r w:rsidRPr="00AB2E4A">
        <w:fldChar w:fldCharType="begin" w:fldLock="1"/>
      </w:r>
      <w:r w:rsidR="001E0803">
        <w:instrText>ADDIN CSL_CITATION {"citationItems":[{"id":"ITEM-1","itemData":{"abstract":"A wide studies and researches showed that fish farming in rice field in addition to socio-economic benefits have numerous biological and ecological effects in advanced and developing countries. This study was accomplished with target scrutiny effects and benefits of ecological and biological of fish farming in rice field based. Results showed that important effects and benefits of ecological and biological of fish farming in rice field are weeds control, Effective pest control, conservation and increasing soil fertility, environmental protection and improved status of environmental, biological pollution reduction, environmental sustainability and community health benefits and also the effects of fish on rice including the effects on content of nitrogen, phosphorus, potassium, chlorophyll content, leaf area expansion, roots network activity, the accumulation of dry material in rice plant. In general, it is expressed such that fish farming in rice field more food to enter the cycle and it had positive beneficial effects on the life cycle. According to present investigation, it is suggested that for ecological and biological sustainability should promote more such useful and effective technology.","author":[{"dropping-particle":"","family":"Noorhosseini","given":"Seyyed Ali","non-dropping-particle":"","parse-names":false,"suffix":""},{"dropping-particle":"","family":"Lakani","given":"Forouzan Bagherzadeh","non-dropping-particle":"","parse-names":false,"suffix":""}],"container-title":"Persian Gulf Crop Protection","id":"ITEM-1","issue":"2","issued":{"date-parts":[["2013"]]},"page":"1-7","title":"Ecological and biological effects of fish farming in rice fields","type":"article-journal","volume":"2"},"uris":["http://www.mendeley.com/documents/?uuid=12e17fa6-56fc-3602-ab0e-df12106951e2"]}],"mendeley":{"formattedCitation":"(Noorhosseini and Lakani 2013)","plainTextFormattedCitation":"(Noorhosseini and Lakani 2013)","previouslyFormattedCitation":"(Noorhosseini and Lakani 2013)"},"properties":{"noteIndex":0},"schema":"https://github.com/citation-style-language/schema/raw/master/csl-citation.json"}</w:instrText>
      </w:r>
      <w:r w:rsidRPr="00AB2E4A">
        <w:fldChar w:fldCharType="separate"/>
      </w:r>
      <w:r w:rsidRPr="00AB2E4A">
        <w:rPr>
          <w:noProof/>
        </w:rPr>
        <w:t>(Noorhosseini and Lakani 2013)</w:t>
      </w:r>
      <w:r w:rsidRPr="00AB2E4A">
        <w:fldChar w:fldCharType="end"/>
      </w:r>
      <w:r w:rsidRPr="00AB2E4A">
        <w:t xml:space="preserve">, thus contributing to disease prevention and protection of habitat. Fish can also be important in control of primary production which can otherwise lead to algal blooms </w:t>
      </w:r>
      <w:r w:rsidRPr="00AB2E4A">
        <w:fldChar w:fldCharType="begin" w:fldLock="1"/>
      </w:r>
      <w:r w:rsidR="001E0803">
        <w:instrText>ADDIN CSL_CITATION {"citationItems":[{"id":"ITEM-1","itemData":{"DOI":"10.1186/s13750-015-0032-9","ISSN":"20472382","abstract":"Background: In recent decades, many attempts have been made to restore eutrophic lakes through biomanipulation. Reducing the populations of planktivorous and benthivorous fish (either directly or through stocking of piscivorous fish) may induce ecosystem changes that increase water transparency and decrease the risk of algal blooms and fish kills, at least in the short term. However, the generality of biomanipulation effects on water quality across lake types and geographical regions is not known. Therefore, we have undertaken a systematic review of such effects in eutrophic lakes in temperate regions throughout the world. Methods: Searches for literature were made using online publication databases, search engines, specialist websites and bibliographies of literature reviews. Search terms were developed in English, Danish, Dutch and Swedish. Identified articles were screened for relevance using inclusion criteria set out in an a priori protocol. To reduce the risk of bias, we then critically appraised the combined evidence found on each biomanipulation. Data were extracted on outcomes such as Secchi depth and chlorophyll a concentration before, during and/or after manipulation, and on effect modifiers such as lake properties and amounts of fish removed or stocked. Results: Our searches identified more than 14,500 articles. After screening for relevance, 233 of them remained. After exclusions based on critical appraisal, our evidence base included useful data on 128 biomanipulations in 123 lakes. Of these interventions, 85% had been made in Europe and 15% in North America. Meta-analysis showed that removal of planktivores and benthivores (with or without piscivore stocking) leads to increased Secchi depth and decreased chlorophyll a concentration during intervention and the first three years afterwards. Piscivore stocking alone has no significant effect. The response of chlorophyll a levels to biomanipulation is stronger in lakes where fish removal is intense, and in lakes which are small and/or have high pre-manipulation concentrations of total phosphorus. Conclusions: Our review improves on previous reviews of biomanipulation in that we identified a large number of case studies from many parts of the world and used a consistent, repeatable process to screen them for relevance and susceptibility to bias. Our results indicate that removal of planktivorous and benthivorous fish is a useful means of improving water quality in eutrophic lakes. Biomanipulat…","author":[{"dropping-particle":"","family":"Bernes","given":"Claes","non-dropping-particle":"","parse-names":false,"suffix":""},{"dropping-particle":"","family":"Carpenter","given":"Stephen R.","non-dropping-particle":"","parse-names":false,"suffix":""},{"dropping-particle":"","family":"Gårdmark","given":"Anna","non-dropping-particle":"","parse-names":false,"suffix":""},{"dropping-particle":"","family":"Larsson","given":"Per","non-dropping-particle":"","parse-names":false,"suffix":""},{"dropping-particle":"","family":"Persson","given":"Lennart","non-dropping-particle":"","parse-names":false,"suffix":""},{"dropping-particle":"","family":"Skov","given":"Christian","non-dropping-particle":"","parse-names":false,"suffix":""},{"dropping-particle":"","family":"Speed","given":"James D.M.","non-dropping-particle":"","parse-names":false,"suffix":""},{"dropping-particle":"","family":"Donk","given":"Ellen","non-dropping-particle":"Van","parse-names":false,"suffix":""}],"container-title":"Environmental Evidence","id":"ITEM-1","issue":"1","issued":{"date-parts":[["2015","5","22"]]},"page":"1-28","publisher":"BioMed Central Ltd.","title":"What is the influence of a reduction of planktivorous and benthivorous fish on water quality in temperate eutrophic lakes? A systematic review","type":"article-journal","volume":"4"},"uris":["http://www.mendeley.com/documents/?uuid=3c7d7143-e58b-394f-99e4-9283a6592ced"]}],"mendeley":{"formattedCitation":"(Bernes et al. 2015)","plainTextFormattedCitation":"(Bernes et al. 2015)","previouslyFormattedCitation":"(Bernes et al. 2015)"},"properties":{"noteIndex":0},"schema":"https://github.com/citation-style-language/schema/raw/master/csl-citation.json"}</w:instrText>
      </w:r>
      <w:r w:rsidRPr="00AB2E4A">
        <w:fldChar w:fldCharType="separate"/>
      </w:r>
      <w:r w:rsidRPr="00AB2E4A">
        <w:rPr>
          <w:noProof/>
        </w:rPr>
        <w:t>(Bernes et al. 2015)</w:t>
      </w:r>
      <w:r w:rsidRPr="00AB2E4A">
        <w:fldChar w:fldCharType="end"/>
      </w:r>
      <w:r w:rsidRPr="00AB2E4A">
        <w:t>.</w:t>
      </w:r>
    </w:p>
    <w:p w14:paraId="678B54E5" w14:textId="77777777" w:rsidR="00AB2E4A" w:rsidRPr="00AB2E4A" w:rsidRDefault="00AB2E4A" w:rsidP="00AB2E4A">
      <w:pPr>
        <w:pStyle w:val="SuplimentStyle"/>
        <w:numPr>
          <w:ilvl w:val="1"/>
          <w:numId w:val="1"/>
        </w:numPr>
        <w:tabs>
          <w:tab w:val="num" w:pos="360"/>
        </w:tabs>
        <w:rPr>
          <w:color w:val="auto"/>
        </w:rPr>
      </w:pPr>
      <w:r w:rsidRPr="00AB2E4A">
        <w:rPr>
          <w:color w:val="auto"/>
        </w:rPr>
        <w:t>Cultural (MA) / Recreational, Educational, Existence, Option, or Informational (GEAE) Services</w:t>
      </w:r>
    </w:p>
    <w:p w14:paraId="6744D252" w14:textId="734252A6" w:rsidR="00AB2E4A" w:rsidRPr="00AB2E4A" w:rsidRDefault="00AB2E4A" w:rsidP="00AB2E4A">
      <w:pPr>
        <w:spacing w:after="0" w:line="480" w:lineRule="auto"/>
      </w:pPr>
      <w:r w:rsidRPr="00AB2E4A">
        <w:t xml:space="preserve">Broadly, fish provide value in terms of socio-economics, i.e., providing income while supporting cultural practises </w:t>
      </w:r>
      <w:r w:rsidRPr="00AB2E4A">
        <w:fldChar w:fldCharType="begin" w:fldLock="1"/>
      </w:r>
      <w:r w:rsidR="001E0803">
        <w:instrText>ADDIN CSL_CITATION {"citationItems":[{"id":"ITEM-1","itemData":{"ISSN":"1020-5292","author":[{"dropping-particle":"","family":"Food and Agricultural Organization of the United Nations","given":"","non-dropping-particle":"","parse-names":false,"suffix":""}],"container-title":"Technical Guidelines for Responsible Fisheries 13","id":"ITEM-1","issued":{"date-parts":[["2012"]]},"number-of-pages":"176","publisher-place":"Rome, Italy","title":"Recreational Fisheries","type":"report"},"uris":["http://www.mendeley.com/documents/?uuid=dc89d44e-e669-3323-bcf0-ad89410b2cdd"]}],"mendeley":{"formattedCitation":"(Food and Agricultural Organization of the United Nations 2012)","plainTextFormattedCitation":"(Food and Agricultural Organization of the United Nations 2012)","previouslyFormattedCitation":"(Food and Agricultural Organization of the United Nations 2012)"},"properties":{"noteIndex":0},"schema":"https://github.com/citation-style-language/schema/raw/master/csl-citation.json"}</w:instrText>
      </w:r>
      <w:r w:rsidRPr="00AB2E4A">
        <w:fldChar w:fldCharType="separate"/>
      </w:r>
      <w:r w:rsidRPr="00AB2E4A">
        <w:rPr>
          <w:noProof/>
        </w:rPr>
        <w:t>(Food and Agricultural Organization of the United Nations 2012)</w:t>
      </w:r>
      <w:r w:rsidRPr="00AB2E4A">
        <w:fldChar w:fldCharType="end"/>
      </w:r>
      <w:r w:rsidRPr="00AB2E4A">
        <w:t xml:space="preserve">. Recreational fishing similarly provides economic support </w:t>
      </w:r>
      <w:r w:rsidRPr="00AB2E4A">
        <w:fldChar w:fldCharType="begin" w:fldLock="1"/>
      </w:r>
      <w:r w:rsidR="001E0803">
        <w:instrText>ADDIN CSL_CITATION {"citationItems":[{"id":"ITEM-1","itemData":{"DOI":"10.1111/fme.12484","ISSN":"0969-997X","author":[{"dropping-particle":"","family":"Carlén","given":"Ola","non-dropping-particle":"","parse-names":false,"suffix":""},{"dropping-particle":"","family":"Bostedt","given":"Göran","non-dropping-particle":"","parse-names":false,"suffix":""},{"dropping-particle":"","family":"Brännlund","given":"Runar","non-dropping-particle":"","parse-names":false,"suffix":""},{"dropping-particle":"","family":"Persson","given":"Lars","non-dropping-particle":"","parse-names":false,"suffix":""}],"container-title":"Fisheries Management and Ecology","id":"ITEM-1","issued":{"date-parts":[["2021","5","3"]]},"page":"fme.12484","publisher":"John Wiley &amp; Sons, Ltd","title":"The value of recreational fishing in Sweden – Estimates based on a nationwide survey","type":"article-journal"},"uris":["http://www.mendeley.com/documents/?uuid=05320762-c04b-377e-b415-1b8120065eba"]}],"mendeley":{"formattedCitation":"(Carlén et al. 2021)","plainTextFormattedCitation":"(Carlén et al. 2021)","previouslyFormattedCitation":"(Carlén et al. 2021)"},"properties":{"noteIndex":0},"schema":"https://github.com/citation-style-language/schema/raw/master/csl-citation.json"}</w:instrText>
      </w:r>
      <w:r w:rsidRPr="00AB2E4A">
        <w:fldChar w:fldCharType="separate"/>
      </w:r>
      <w:r w:rsidRPr="00AB2E4A">
        <w:rPr>
          <w:noProof/>
        </w:rPr>
        <w:t>(Carlén et al. 2021)</w:t>
      </w:r>
      <w:r w:rsidRPr="00AB2E4A">
        <w:fldChar w:fldCharType="end"/>
      </w:r>
      <w:r w:rsidRPr="00AB2E4A">
        <w:t xml:space="preserve"> and social value </w:t>
      </w:r>
      <w:r w:rsidRPr="00AB2E4A">
        <w:fldChar w:fldCharType="begin" w:fldLock="1"/>
      </w:r>
      <w:r w:rsidR="001E0803">
        <w:instrText>ADDIN CSL_CITATION {"citationItems":[{"id":"ITEM-1","itemData":{"DOI":"10.1139/cjfas-2014-0177","ISSN":"0706-652X","abstract":"Whenever satisfied anglers are an important objective of recreational fisheries management, understanding how trip outcomes influence satisfaction reports is critical. While anglers, generally, prefer high catch rates and large fish, the relative importance of these catch outcomes for catch satisfaction has not been established across species and angler types. We examined relationships between angler specialization, trip outcomes (both catch and non-catch characteristics such as crowding), and catch satisfaction across six freshwater fish species in northern Germany. As expected, catch satisfaction was primarily determined by catch rate and fish size in all fish species; however, the relative importance of these two outcomes varied considerably across species and among angler types that differed by commitment to fishing. We found a diminishing marginal return of satisfaction for increasing catch rate for all but small-bodied cyprinid species, while increasing size of largest retained fish monotonically increased catch satisfaction in all species we examined. Non-catch outcomes (e.g., the number of other anglers seen while fishing) also had a significant negative influence on catch satisfaction, suggesting that non-catch factors are important in establishing expectations and for contextual evaluation of catch outcomes. We also determined that diversified trips made anglers more satisfied and that all else being equal, specialized anglers increased catch satisfaction from travel and fishing time. The results highlight the importance for managers to consider their particular mix of anglers as well as the fish species present when setting regulations aimed at increasing angler satisfaction.","author":[{"dropping-particle":"","family":"Beardmore","given":"Ben","non-dropping-particle":"","parse-names":false,"suffix":""},{"dropping-particle":"","family":"Hunt","given":"Len M.","non-dropping-particle":"","parse-names":false,"suffix":""},{"dropping-particle":"","family":"Haider","given":"Wolfgang","non-dropping-particle":"","parse-names":false,"suffix":""},{"dropping-particle":"","family":"Dorow","given":"Malte","non-dropping-particle":"","parse-names":false,"suffix":""},{"dropping-particle":"","family":"Arlinghaus","given":"Robert","non-dropping-particle":"","parse-names":false,"suffix":""}],"container-title":"Canadian Journal of Fisheries and Aquatic Sciences","editor":[{"dropping-particle":"","family":"Ramcharan","given":"Charles","non-dropping-particle":"","parse-names":false,"suffix":""}],"id":"ITEM-1","issue":"4","issued":{"date-parts":[["2015","4","18"]]},"page":"500-513","publisher":"National Research Council of Canada","title":"Effectively managing angler satisfaction in recreational fisheries requires understanding the fish species and the anglers","type":"article-journal","volume":"72"},"uris":["http://www.mendeley.com/documents/?uuid=2277dbfe-03e9-378b-82c8-ce072e3a899f"]}],"mendeley":{"formattedCitation":"(Beardmore et al. 2015)","plainTextFormattedCitation":"(Beardmore et al. 2015)","previouslyFormattedCitation":"(Beardmore et al. 2015)"},"properties":{"noteIndex":0},"schema":"https://github.com/citation-style-language/schema/raw/master/csl-citation.json"}</w:instrText>
      </w:r>
      <w:r w:rsidRPr="00AB2E4A">
        <w:fldChar w:fldCharType="separate"/>
      </w:r>
      <w:r w:rsidRPr="00AB2E4A">
        <w:rPr>
          <w:noProof/>
        </w:rPr>
        <w:t>(Beardmore et al. 2015)</w:t>
      </w:r>
      <w:r w:rsidRPr="00AB2E4A">
        <w:fldChar w:fldCharType="end"/>
      </w:r>
      <w:r w:rsidRPr="00AB2E4A">
        <w:t xml:space="preserve">, as does dive tourism </w:t>
      </w:r>
      <w:r w:rsidRPr="00AB2E4A">
        <w:fldChar w:fldCharType="begin" w:fldLock="1"/>
      </w:r>
      <w:r w:rsidR="001E0803">
        <w:instrText>ADDIN CSL_CITATION {"citationItems":[{"id":"ITEM-1","itemData":{"author":[{"dropping-particle":"","family":"Bessa","given":"Eduardo","non-dropping-particle":"","parse-names":false,"suffix":""},{"dropping-particle":"","family":"Silva","given":"Fernanda","non-dropping-particle":"","parse-names":false,"suffix":""},{"dropping-particle":"","family":"Sabino","given":"José","non-dropping-particle":"","parse-names":false,"suffix":""}],"container-title":"Ecotourism’s Promise and Peril: A Biological Evaluation","editor":[{"dropping-particle":"","family":"Blumstein","given":"Daniel T.","non-dropping-particle":"","parse-names":false,"suffix":""},{"dropping-particle":"","family":"Geffroy","given":"Benjamin","non-dropping-particle":"","parse-names":false,"suffix":""},{"dropping-particle":"","family":"Samia","given":"Diogo S. M.","non-dropping-particle":"","parse-names":false,"suffix":""},{"dropping-particle":"","family":"Bess","given":"Eduardo","non-dropping-particle":"","parse-names":false,"suffix":""}],"id":"ITEM-1","issued":{"date-parts":[["2017"]]},"page":"59-72","publisher":"Springer International Publishing","publisher-place":"Cham, Switzerland","title":"Impacts of Fish Tourism","type":"chapter"},"uris":["http://www.mendeley.com/documents/?uuid=21c6e31a-9010-385e-9f94-2f3613d6dd4a"]},{"id":"ITEM-2","itemData":{"DOI":"10.1038/s41598-018-29637-7","abstract":"The biodiversity crisis has spurred scientists to assess all facets of biodiversity so that stakeholders can establish protection programs. However, species that are perceived as beautiful receive more attention than less attractive species. This dynamic could have tremendous consequences on people's willingness to preserve biodiversity. Coral reefs might be particularly affected by this issue as they are key ecosystems that provide many services, such as aesthetic and cultural benefits attracting millions of tourists each year. Here we show the results of an online photographic questionnaire completed by 8,000 participants whereby preferences were assessed for a set of 116 reef fishes. Based on these preferences, we compared the functional richness, i.e. the amount of functional space filled, by groups of fishes based on their perceived attractiveness. We present evidence indicating that the least attractive coral reef fishes have a much higher functional richness than the most attractive species. Our results highlight the extent to which species aesthetic values' may be disconnected from their ecological values and could be misleading for conservation purposes. There is thus an urgent need to increase the attention of scientists and the general public towards less attractive species to better appreciate and protect the species that crucially support functional diversity in endangered ecosystems. The human perception of nature is one of the building blocks of conservation policies. However, our individual relationship with biodiversity is strongly biased by our capacity to analyse and interpret natural phenomena as well as by our cultural heritage and social background characteristics 1,2. A simple and intuitive example of these biases is the tendency of the general public and scientists to take more interest in beautiful and attractive species 3. For instance, flagship species (aesthetically appealing, and generally with a large body mass 4) are intended to promote public awareness and to raise funds for conservation programs 5. However, conservationists have long recognized that flagship species campaigns should be used with caution because they could bias conservation toward a limited range of species 4. Although commonly accepted, this idea has not yet fully percolated into biological conservation programmes and ecological research agendas 6. These biases could, however, have profound consequences in the context of the current biodiversity crisis, …","author":[{"dropping-particle":"","family":"Tribot","given":"Anne-Sophie","non-dropping-particle":"","parse-names":false,"suffix":""},{"dropping-particle":"","family":"Carabeux","given":"Quentin","non-dropping-particle":"","parse-names":false,"suffix":""},{"dropping-particle":"","family":"Deter","given":"Julie","non-dropping-particle":"","parse-names":false,"suffix":""},{"dropping-particle":"","family":"Claverie","given":"Thomas","non-dropping-particle":"","parse-names":false,"suffix":""},{"dropping-particle":"","family":"Villéger","given":"Sébastien","non-dropping-particle":"","parse-names":false,"suffix":""},{"dropping-particle":"","family":"Mouquet","given":"Nicolas","non-dropping-particle":"","parse-names":false,"suffix":""}],"container-title":"Scientific Reports","id":"ITEM-2","issued":{"date-parts":[["2018"]]},"page":"11733","title":"Confronting species aesthetics with ecological functions in coral reef fish","type":"article-journal","volume":"8"},"uris":["http://www.mendeley.com/documents/?uuid=a3ba2fcc-e886-3455-90c5-e35e51d783ab"]}],"mendeley":{"formattedCitation":"(Bessa et al. 2017; Tribot et al. 2018)","plainTextFormattedCitation":"(Bessa et al. 2017; Tribot et al. 2018)","previouslyFormattedCitation":"(Bessa et al. 2017; Tribot et al. 2018)"},"properties":{"noteIndex":0},"schema":"https://github.com/citation-style-language/schema/raw/master/csl-citation.json"}</w:instrText>
      </w:r>
      <w:r w:rsidRPr="00AB2E4A">
        <w:fldChar w:fldCharType="separate"/>
      </w:r>
      <w:r w:rsidRPr="00AB2E4A">
        <w:rPr>
          <w:noProof/>
        </w:rPr>
        <w:t>(Bessa et al. 2017; Tribot et al. 2018)</w:t>
      </w:r>
      <w:r w:rsidRPr="00AB2E4A">
        <w:fldChar w:fldCharType="end"/>
      </w:r>
      <w:r w:rsidRPr="00AB2E4A">
        <w:t xml:space="preserve">. Similarly, the food base that fish provide for many birds and mammals service popular wildlife and ecotourism industries </w:t>
      </w:r>
      <w:r w:rsidRPr="00AB2E4A">
        <w:fldChar w:fldCharType="begin" w:fldLock="1"/>
      </w:r>
      <w:r w:rsidR="001E0803">
        <w:instrText>ADDIN CSL_CITATION {"citationItems":[{"id":"ITEM-1","itemData":{"DOI":"10.1016/S0921-8009(99)00015-4","ISSN":"09218009","abstract":"In this paper, we review the role of fish populations in generating ecosystem services based on documented ecological functions and human demands of fish. The ongoing overexploitation of global fish resources concerns our societies, not only in terms of decreasing fish populations important for consumption and recreational activities. Rather, a number of ecosystem services generated by fish populations are also at risk, with consequences for biodiversity, ecosystem functioning, and ultimately human welfare. Examples are provided from marine and freshwater ecosystems, in various parts of the world, and include all life-stages of fish. Ecosystem services are here defined as fundamental services for maintaining ecosystem functioning and resilience, or demand-derived services based on human values. To secure the generation of ecosystem services from fish populations, management approaches need to address the fact that fish are embedded in ecosystems and that substitutions for declining populations and habitat losses, such as fish stocking and nature reserves, rarely replace losses of all services.","author":[{"dropping-particle":"","family":"Holmlund","given":"Cecilia M.","non-dropping-particle":"","parse-names":false,"suffix":""},{"dropping-particle":"","family":"Hammer","given":"Monica","non-dropping-particle":"","parse-names":false,"suffix":""}],"container-title":"Ecological Economics","id":"ITEM-1","issue":"2","issued":{"date-parts":[["1999","5","1"]]},"page":"253-268","publisher":"Elsevier","title":"Ecosystem services generated by fish populations","type":"article-journal","volume":"29"},"uris":["http://www.mendeley.com/documents/?uuid=fa240fc2-ad8e-3ba0-b7ca-82fc2ebf90cb"]}],"mendeley":{"formattedCitation":"(Holmlund and Hammer 1999)","plainTextFormattedCitation":"(Holmlund and Hammer 1999)","previouslyFormattedCitation":"(Holmlund and Hammer 1999)"},"properties":{"noteIndex":0},"schema":"https://github.com/citation-style-language/schema/raw/master/csl-citation.json"}</w:instrText>
      </w:r>
      <w:r w:rsidRPr="00AB2E4A">
        <w:fldChar w:fldCharType="separate"/>
      </w:r>
      <w:r w:rsidRPr="00AB2E4A">
        <w:rPr>
          <w:noProof/>
        </w:rPr>
        <w:t>(Holmlund and Hammer 1999)</w:t>
      </w:r>
      <w:r w:rsidRPr="00AB2E4A">
        <w:fldChar w:fldCharType="end"/>
      </w:r>
      <w:r w:rsidRPr="00AB2E4A">
        <w:t xml:space="preserve">. There are also widespread goals to increase the general public’s environmental literacy and improve conservation outcomes </w:t>
      </w:r>
      <w:r w:rsidRPr="00AB2E4A">
        <w:fldChar w:fldCharType="begin" w:fldLock="1"/>
      </w:r>
      <w:r w:rsidR="001E0803">
        <w:instrText>ADDIN CSL_CITATION {"citationItems":[{"id":"ITEM-1","itemData":{"DOI":"10.1002/fsh.10390","ISSN":"0363-2415","abstract":"Environmentally literate citizens capable of making informed decisions are essential to successfully managed fisheries. Fisheries-focused environmental education programs may help build environmental literacy, but experimental evaluations are needed to determine the effectiveness of fisheries education programs. We begin addressing this need with a study of “Shad in the Classroom.” The program engages students in American Shad Alosa sapidissima restoration through rearing and releasing fry. We used a pre/post, treatment (n = 777)/control (n = 57) evaluation during the 2016–2017 academic year. Participation in the program created large improvements in American Shad knowledge between tests (P &lt; 0.001). All students gained knowledge, but African Americans (P &lt; 0.001) and students identifying as “other” races and ethnicities (P = 0.003) fell behind their peers. Shad in the Classroom is an effective tool for teaching children about fisheries management but, may help ethnic minorities the least, suggesting a need to tailor content for diverse students.","author":[{"dropping-particle":"","family":"Clark","given":"Kalysha","non-dropping-particle":"","parse-names":false,"suffix":""},{"dropping-particle":"","family":"Pender","given":"Danielle","non-dropping-particle":"","parse-names":false,"suffix":""},{"dropping-particle":"","family":"Peterson","given":"M. Nils","non-dropping-particle":"","parse-names":false,"suffix":""},{"dropping-particle":"","family":"Stevenson","given":"Kathryn","non-dropping-particle":"","parse-names":false,"suffix":""},{"dropping-particle":"","family":"Lawson","given":"Danielle","non-dropping-particle":"","parse-names":false,"suffix":""},{"dropping-particle":"","family":"Szczytko","given":"Rachel","non-dropping-particle":"","parse-names":false,"suffix":""}],"container-title":"Fisheries","id":"ITEM-1","issue":"3","issued":{"date-parts":[["2020","3","1"]]},"page":"131-137","publisher":"Wiley-Blackwell","title":"Reaching underserved populations through a fisheries education program","type":"article-journal","volume":"45"},"uris":["http://www.mendeley.com/documents/?uuid=b4c70d49-cdc2-3fc4-bcf4-ef3bdcd94770"]}],"mendeley":{"formattedCitation":"(Clark et al. 2020)","plainTextFormattedCitation":"(Clark et al. 2020)","previouslyFormattedCitation":"(Clark et al. 2020)"},"properties":{"noteIndex":0},"schema":"https://github.com/citation-style-language/schema/raw/master/csl-citation.json"}</w:instrText>
      </w:r>
      <w:r w:rsidRPr="00AB2E4A">
        <w:fldChar w:fldCharType="separate"/>
      </w:r>
      <w:r w:rsidRPr="00AB2E4A">
        <w:rPr>
          <w:noProof/>
        </w:rPr>
        <w:t>(Clark et al. 2020)</w:t>
      </w:r>
      <w:r w:rsidRPr="00AB2E4A">
        <w:fldChar w:fldCharType="end"/>
      </w:r>
      <w:r w:rsidRPr="00AB2E4A">
        <w:t xml:space="preserve">, including use of fish as the centrepiece of educational efforts such as aquariums and </w:t>
      </w:r>
      <w:proofErr w:type="spellStart"/>
      <w:r w:rsidRPr="00AB2E4A">
        <w:t>fluvariums</w:t>
      </w:r>
      <w:proofErr w:type="spellEnd"/>
      <w:r w:rsidRPr="00AB2E4A">
        <w:t>.</w:t>
      </w:r>
    </w:p>
    <w:p w14:paraId="56457AAA" w14:textId="374ECB22" w:rsidR="00AB2E4A" w:rsidRPr="00AB2E4A" w:rsidRDefault="00AB2E4A" w:rsidP="00AB2E4A">
      <w:pPr>
        <w:spacing w:after="0" w:line="480" w:lineRule="auto"/>
      </w:pPr>
      <w:r w:rsidRPr="00AB2E4A">
        <w:t xml:space="preserve">Cultural components can be grouped conceptually with GEAE informational values such as existence, option, and informational services. Existence benefits are associated with cultural satisfaction that species are present </w:t>
      </w:r>
      <w:r w:rsidRPr="00AB2E4A">
        <w:fldChar w:fldCharType="begin" w:fldLock="1"/>
      </w:r>
      <w:r w:rsidR="001E0803">
        <w:instrText>ADDIN CSL_CITATION {"citationItems":[{"id":"ITEM-1","itemData":{"author":[{"dropping-particle":"","family":"Daily","given":"Gretchen Cara","non-dropping-particle":"","parse-names":false,"suffix":""}],"id":"ITEM-1","issued":{"date-parts":[["1997"]]},"number-of-pages":"412","publisher":"Island Press","publisher-place":"Washington, United States","title":"Nature's Services: Societal Dependence On Natural Ecosystems","type":"book"},"uris":["http://www.mendeley.com/documents/?uuid=381ecff4-d3f2-3242-aa63-5a5b17334b8d"]}],"mendeley":{"formattedCitation":"(Daily 1997)","plainTextFormattedCitation":"(Daily 1997)","previouslyFormattedCitation":"(Daily 1997)"},"properties":{"noteIndex":0},"schema":"https://github.com/citation-style-language/schema/raw/master/csl-citation.json"}</w:instrText>
      </w:r>
      <w:r w:rsidRPr="00AB2E4A">
        <w:fldChar w:fldCharType="separate"/>
      </w:r>
      <w:r w:rsidRPr="00AB2E4A">
        <w:rPr>
          <w:noProof/>
        </w:rPr>
        <w:t>(Daily 1997)</w:t>
      </w:r>
      <w:r w:rsidRPr="00AB2E4A">
        <w:fldChar w:fldCharType="end"/>
      </w:r>
      <w:r w:rsidRPr="00AB2E4A">
        <w:t xml:space="preserve">. Option benefits are associated with the preservation of potential uses for future generations, such as delaying resource decisions on a precautionary basis </w:t>
      </w:r>
      <w:r w:rsidRPr="00AB2E4A">
        <w:fldChar w:fldCharType="begin" w:fldLock="1"/>
      </w:r>
      <w:r w:rsidR="001E0803">
        <w:instrText>ADDIN CSL_CITATION {"citationItems":[{"id":"ITEM-1","itemData":{"author":[{"dropping-particle":"","family":"Suter","given":"Glenn W.","non-dropping-particle":"","parse-names":false,"suffix":""},{"dropping-particle":"","family":"Barron","given":"Mace","non-dropping-particle":"","parse-names":false,"suffix":""}],"id":"ITEM-1","issued":{"date-parts":[["2016"]]},"number-of-pages":"56","publisher":"US Environmental Protection Agency","publisher-place":"Washington, United States","title":"Generic Ecological Assessment Endpoints (GEAEs) For Ecological Risk Assessment: Second Edition With Generic Ecosystem Services Endpoints Added","type":"report"},"uris":["http://www.mendeley.com/documents/?uuid=0ae82baa-e8a1-4b55-ac9a-c0ab4799a606"]}],"mendeley":{"formattedCitation":"(Suter and Barron 2016)","plainTextFormattedCitation":"(Suter and Barron 2016)","previouslyFormattedCitation":"(Suter and Barron 2016)"},"properties":{"noteIndex":0},"schema":"https://github.com/citation-style-language/schema/raw/master/csl-citation.json"}</w:instrText>
      </w:r>
      <w:r w:rsidRPr="00AB2E4A">
        <w:fldChar w:fldCharType="separate"/>
      </w:r>
      <w:r w:rsidRPr="00AB2E4A">
        <w:rPr>
          <w:noProof/>
        </w:rPr>
        <w:t>(Suter and Barron 2016)</w:t>
      </w:r>
      <w:r w:rsidRPr="00AB2E4A">
        <w:fldChar w:fldCharType="end"/>
      </w:r>
      <w:r w:rsidRPr="00AB2E4A">
        <w:t xml:space="preserve">. Informational services are associated with embedded information on ecosystem health such as stress </w:t>
      </w:r>
      <w:r w:rsidRPr="00AB2E4A">
        <w:fldChar w:fldCharType="begin" w:fldLock="1"/>
      </w:r>
      <w:r w:rsidR="001E0803">
        <w:instrText>ADDIN CSL_CITATION {"citationItems":[{"id":"ITEM-1","itemData":{"DOI":"10.2166/wqrj.2005.041","ISSN":"12013080","abstract":"As part of the long-term strategy for addressing issues related to municipal wastewater effluents (MWWE), Environment Canada is developing environmental quality objectives (EQOs) for the aquatic receiving environment. Recommended biological monitoring components of the aquatic ecosystem include fish communities, benthic macroinvertebrate communities, sentinel fish species and primary producers (macrophytes, attached algae, phytoplankton). A set of criteria was developed for measurable attributes (indicators) of each of those components. Recommended numeric and narrative criteria could be used to determine when MWWE should be managed. Warning-level criteria for indices of benthic community composition are considered effects on indices of composition that deviate from the mean reference response by more than ±2 standard deviations. For sentinel fish population parameters, warning-level effects are considered &gt;25% differences from reference in gonad or liver size, growth, or age, or a &gt;10% change in condition factor. For primary producers, warning-level effects are considered those that coincide with anticipated changes in fish communities based on existing models. Where warning-level criteria are exceeded, it is recommended that monitoring be repeated at two- to three-year intervals. Where continued monitoring demonstrates an increase in the extent or magnitude of effects on indices of benthic community composition, or sentinel fish population parameters, it is recommended that effects be considered unacceptable and that the cause of effects be identified and managed. Losses of non-rare species or shifts in dominance are considered severe fish-community effects that should trigger management (i.e., identification and elimination of causative agents). Domination of the benthic community by one or a few tolerant taxa normally coincides with effects on fish communities, and should also be considered a severe effect that triggers management. Copyright © 2005, CAWQ.","author":[{"dropping-particle":"","family":"Kilgour","given":"Bruce W.","non-dropping-particle":"","parse-names":false,"suffix":""},{"dropping-particle":"","family":"Munkittrick","given":"Kelly R.","non-dropping-particle":"","parse-names":false,"suffix":""},{"dropping-particle":"","family":"Portt","given":"Cam B.","non-dropping-particle":"","parse-names":false,"suffix":""},{"dropping-particle":"","family":"Hedley","given":"Kathleen","non-dropping-particle":"","parse-names":false,"suffix":""},{"dropping-particle":"","family":"Culp","given":"Joseph M.","non-dropping-particle":"","parse-names":false,"suffix":""},{"dropping-particle":"","family":"Dixit","given":"Sushil","non-dropping-particle":"","parse-names":false,"suffix":""},{"dropping-particle":"","family":"Pastershank","given":"Georgine","non-dropping-particle":"","parse-names":false,"suffix":""}],"container-title":"Water Quality Research Journal of Canada","id":"ITEM-1","issue":"3","issued":{"date-parts":[["2005","8","1"]]},"page":"374-387","publisher":"IWA Publishing","title":"Biological criteria for municipal wastewater effluent monitoring programs","type":"article-journal","volume":"40"},"uris":["http://www.mendeley.com/documents/?uuid=83a4a1bb-1ac1-3da6-b19a-7b40dad0cd8e"]},{"id":"ITEM-2","itemData":{"DOI":"10.1023/A:1017086703551","ISSN":"00188158","abstract":"Fish communities in large rivers are characterized by a high diversity, which reflects the structural diversity and habitat richness of inshore zones and connected floodplains. The connectivity of the different habitat elements in a broad spatio-temporal context, i.e., at various scales from catchment to microhabitat – and their nestedness – define the fitness of fish species both on the individual level (e.g., growth performances) and population level (i.e., population structure, mortality, etc.). Relevant spatial scales can be the whole river course in the case of some anadromous migrators or the availability of complementary microhabitat elements, e.g., during the early ontogeny of a species. The significance of connectivity at various scales from whole river to local reach have to be evaluated based on the requirements, reaction norms, and ecological flexibility of individual species. Integrity has to be evaluated in several respects: (1) with regard to population genetics over extensive biogeographicareas and in long time scales; (2) with regard to supplementary habitats in the course of the life cycle of individual species with ontogenetic habitat shifts and specific requirements during the reproductive phase; (3) with regard to longitudinal and lateral transport and exchange processes determining local habitat conditions and the food supply for fish. Due to these dependencies the status and condition of the fish fauna is a critical sensor of integrity at different scales and thus a good monitoring tool especially with regard to river engineering. The structure of the fish population – in particular the relative abundance of specifically adapted floodplain species – provides information on the overall conditions. For a more detailed evaluation the local distribution pattern of the fish fauna, population structure, seasonality, and growth performances of the early life history stages can indicate the quality and extent of connectedness at a finer scale and can be used to define management and engineering criteria.","author":[{"dropping-particle":"","family":"Schiemer","given":"F.","non-dropping-particle":"","parse-names":false,"suffix":""}],"container-title":"Hydrobiologia","id":"ITEM-2","issue":"0","issued":{"date-parts":[["2000"]]},"page":"271-278","publisher":"Springer","title":"Fish as indicators for the assessment of the ecological integrity of large rivers","type":"article-journal","volume":"422/423"},"uris":["http://www.mendeley.com/documents/?uuid=fb515dfa-d81e-3d3b-a149-65d5809b1370"]}],"mendeley":{"formattedCitation":"(Schiemer 2000; Kilgour et al. 2005)","plainTextFormattedCitation":"(Schiemer 2000; Kilgour et al. 2005)","previouslyFormattedCitation":"(Schiemer 2000; Kilgour et al. 2005)"},"properties":{"noteIndex":0},"schema":"https://github.com/citation-style-language/schema/raw/master/csl-citation.json"}</w:instrText>
      </w:r>
      <w:r w:rsidRPr="00AB2E4A">
        <w:fldChar w:fldCharType="separate"/>
      </w:r>
      <w:r w:rsidRPr="00AB2E4A">
        <w:rPr>
          <w:noProof/>
        </w:rPr>
        <w:t>(Schiemer 2000; Kilgour et al. 2005)</w:t>
      </w:r>
      <w:r w:rsidRPr="00AB2E4A">
        <w:fldChar w:fldCharType="end"/>
      </w:r>
      <w:r w:rsidRPr="00AB2E4A">
        <w:t xml:space="preserve"> and resilience </w:t>
      </w:r>
      <w:r w:rsidRPr="00AB2E4A">
        <w:fldChar w:fldCharType="begin" w:fldLock="1"/>
      </w:r>
      <w:r w:rsidR="001E0803">
        <w:instrText>ADDIN CSL_CITATION {"citationItems":[{"id":"ITEM-1","itemData":{"DOI":"10.1016/S0921-8009(99)00015-4","ISSN":"09218009","abstract":"In this paper, we review the role of fish populations in generating ecosystem services based on documented ecological functions and human demands of fish. The ongoing overexploitation of global fish resources concerns our societies, not only in terms of decreasing fish populations important for consumption and recreational activities. Rather, a number of ecosystem services generated by fish populations are also at risk, with consequences for biodiversity, ecosystem functioning, and ultimately human welfare. Examples are provided from marine and freshwater ecosystems, in various parts of the world, and include all life-stages of fish. Ecosystem services are here defined as fundamental services for maintaining ecosystem functioning and resilience, or demand-derived services based on human values. To secure the generation of ecosystem services from fish populations, management approaches need to address the fact that fish are embedded in ecosystems and that substitutions for declining populations and habitat losses, such as fish stocking and nature reserves, rarely replace losses of all services.","author":[{"dropping-particle":"","family":"Holmlund","given":"Cecilia M.","non-dropping-particle":"","parse-names":false,"suffix":""},{"dropping-particle":"","family":"Hammer","given":"Monica","non-dropping-particle":"","parse-names":false,"suffix":""}],"container-title":"Ecological Economics","id":"ITEM-1","issue":"2","issued":{"date-parts":[["1999","5","1"]]},"page":"253-268","publisher":"Elsevier","title":"Ecosystem services generated by fish populations","type":"article-journal","volume":"29"},"uris":["http://www.mendeley.com/documents/?uuid=fa240fc2-ad8e-3ba0-b7ca-82fc2ebf90cb"]},{"id":"ITEM-2","itemData":{"DOI":"10.1002/lno.10966","ISSN":"00243590","abstract":"High external nutrient loads to lakes are a primary cause of eutrophication. As such, management activities in the watersheds of heavily impacted systems are commonly implemented to reduce nutrient supply to lakes with high phytoplankton biomass. Although management efforts are often successful, resilience against the reversal of eutrophication may be maintained by a variety of different drivers of phytoplankton biomass. These may include internal sources of nutrients, and increases in light availability with declining sediment loads. We used a 21-yr dataset to examine the responses of Acton Lake, a eutrophic agriculturally impacted reservoir, to determine the relative strength of potential drivers of changes in phytoplankton biomass through time. We also identified sources of ecosystem resilience that allow the lake to remain eutrophic. Despite declining nutrient concentrations in inflow streams, chlorophyll increased in Acton Lake over approximately the first decade of our study, and remained relatively stable in the second decade. Time series modeling suggests two primary drivers of increased phytoplankton: (1) increased nutrient excretion by detritivorous fish (gizzard shad, Dorosoma cepedianum), and (2) declining sediment loads from the watershed that reduced phytoplankton light limitation. We also identify precipitation patterns and stream discharge as being possible sources of ecosystem resilience, contributing to high loads of nutrients even if concentrations in inflow streams have declined with better management. These results suggest a more comprehensive view of management efforts to reduce eutrophication may be necessary, incorporating interactions among internal nutrient sources, climate variation, and changes in light availability.","author":[{"dropping-particle":"","family":"Kelly","given":"Patrick T.","non-dropping-particle":"","parse-names":false,"suffix":""},{"dropping-particle":"","family":"González","given":"María J.","non-dropping-particle":"","parse-names":false,"suffix":""},{"dropping-particle":"","family":"Renwick","given":"William H.","non-dropping-particle":"","parse-names":false,"suffix":""},{"dropping-particle":"","family":"Vanni","given":"Michael J.","non-dropping-particle":"","parse-names":false,"suffix":""}],"container-title":"Limnology and Oceanography","id":"ITEM-2","issue":"6","issued":{"date-parts":[["2018","11","1"]]},"page":"2647-2660","publisher":"Wiley Blackwell","title":"Increased light availability and nutrient cycling by fish provide resilience against reversing eutrophication in an agriculturally impacted reservoir","type":"article-journal","volume":"63"},"uris":["http://www.mendeley.com/documents/?uuid=796f3bbc-6e5f-3c28-99bc-6388fdfc3dfe"]}],"mendeley":{"formattedCitation":"(Holmlund and Hammer 1999; Kelly et al. 2018)","plainTextFormattedCitation":"(Holmlund and Hammer 1999; Kelly et al. 2018)","previouslyFormattedCitation":"(Holmlund and Hammer 1999; Kelly et al. 2018)"},"properties":{"noteIndex":0},"schema":"https://github.com/citation-style-language/schema/raw/master/csl-citation.json"}</w:instrText>
      </w:r>
      <w:r w:rsidRPr="00AB2E4A">
        <w:fldChar w:fldCharType="separate"/>
      </w:r>
      <w:r w:rsidRPr="00AB2E4A">
        <w:rPr>
          <w:noProof/>
        </w:rPr>
        <w:t>(Holmlund and Hammer 1999; Kelly et al. 2018)</w:t>
      </w:r>
      <w:r w:rsidRPr="00AB2E4A">
        <w:fldChar w:fldCharType="end"/>
      </w:r>
      <w:r w:rsidRPr="00AB2E4A">
        <w:t>.</w:t>
      </w:r>
    </w:p>
    <w:p w14:paraId="427FB4A8" w14:textId="77777777" w:rsidR="00AB2E4A" w:rsidRPr="00AB2E4A" w:rsidRDefault="00AB2E4A" w:rsidP="00AB2E4A">
      <w:pPr>
        <w:pStyle w:val="SuplimentStyle"/>
        <w:numPr>
          <w:ilvl w:val="1"/>
          <w:numId w:val="1"/>
        </w:numPr>
        <w:tabs>
          <w:tab w:val="num" w:pos="360"/>
        </w:tabs>
        <w:rPr>
          <w:color w:val="auto"/>
        </w:rPr>
      </w:pPr>
      <w:r w:rsidRPr="00AB2E4A">
        <w:rPr>
          <w:color w:val="auto"/>
        </w:rPr>
        <w:lastRenderedPageBreak/>
        <w:t>Indirect Supporting (MA) / Functional/Structural (GEAE) Services</w:t>
      </w:r>
    </w:p>
    <w:p w14:paraId="38427643" w14:textId="3CE4A49B" w:rsidR="00AB2E4A" w:rsidRPr="00AB2E4A" w:rsidRDefault="00AB2E4A" w:rsidP="00AB2E4A">
      <w:pPr>
        <w:spacing w:after="0" w:line="480" w:lineRule="auto"/>
      </w:pPr>
      <w:r w:rsidRPr="00AB2E4A">
        <w:t xml:space="preserve">Fish provide a wide variety of supporting services that benefit humans. The ones that are most relevant for the purposes of this paper are their roles as a keystone species that provides a food base for other species of interest </w:t>
      </w:r>
      <w:r w:rsidRPr="00AB2E4A">
        <w:fldChar w:fldCharType="begin" w:fldLock="1"/>
      </w:r>
      <w:r w:rsidR="001E0803">
        <w:instrText>ADDIN CSL_CITATION {"citationItems":[{"id":"ITEM-1","itemData":{"DOI":"10.1016/S0921-8009(99)00015-4","ISSN":"09218009","abstract":"In this paper, we review the role of fish populations in generating ecosystem services based on documented ecological functions and human demands of fish. The ongoing overexploitation of global fish resources concerns our societies, not only in terms of decreasing fish populations important for consumption and recreational activities. Rather, a number of ecosystem services generated by fish populations are also at risk, with consequences for biodiversity, ecosystem functioning, and ultimately human welfare. Examples are provided from marine and freshwater ecosystems, in various parts of the world, and include all life-stages of fish. Ecosystem services are here defined as fundamental services for maintaining ecosystem functioning and resilience, or demand-derived services based on human values. To secure the generation of ecosystem services from fish populations, management approaches need to address the fact that fish are embedded in ecosystems and that substitutions for declining populations and habitat losses, such as fish stocking and nature reserves, rarely replace losses of all services.","author":[{"dropping-particle":"","family":"Holmlund","given":"Cecilia M.","non-dropping-particle":"","parse-names":false,"suffix":""},{"dropping-particle":"","family":"Hammer","given":"Monica","non-dropping-particle":"","parse-names":false,"suffix":""}],"container-title":"Ecological Economics","id":"ITEM-1","issue":"2","issued":{"date-parts":[["1999","5","1"]]},"page":"253-268","publisher":"Elsevier","title":"Ecosystem services generated by fish populations","type":"article-journal","volume":"29"},"uris":["http://www.mendeley.com/documents/?uuid=fa240fc2-ad8e-3ba0-b7ca-82fc2ebf90cb"]}],"mendeley":{"formattedCitation":"(Holmlund and Hammer 1999)","plainTextFormattedCitation":"(Holmlund and Hammer 1999)","previouslyFormattedCitation":"(Holmlund and Hammer 1999)"},"properties":{"noteIndex":0},"schema":"https://github.com/citation-style-language/schema/raw/master/csl-citation.json"}</w:instrText>
      </w:r>
      <w:r w:rsidRPr="00AB2E4A">
        <w:fldChar w:fldCharType="separate"/>
      </w:r>
      <w:r w:rsidRPr="00AB2E4A">
        <w:rPr>
          <w:noProof/>
        </w:rPr>
        <w:t>(Holmlund and Hammer 1999)</w:t>
      </w:r>
      <w:r w:rsidRPr="00AB2E4A">
        <w:fldChar w:fldCharType="end"/>
      </w:r>
      <w:r w:rsidRPr="00AB2E4A">
        <w:t xml:space="preserve">, their role in nutrient redistribution between habitats and ecosystems </w:t>
      </w:r>
      <w:r w:rsidRPr="00AB2E4A">
        <w:fldChar w:fldCharType="begin" w:fldLock="1"/>
      </w:r>
      <w:r w:rsidR="001E0803">
        <w:instrText>ADDIN CSL_CITATION {"citationItems":[{"id":"ITEM-1","itemData":{"DOI":"10.1146/annurev.ecolsys.33.010802.150519","ISSN":"0066-4162","abstract":"Animals are important in nutrient cycling in freshwater ecosystems. Via excretory processes, animals can supply nutrients (nitrogen and phosphorus) at rates comparable to major nutrient sources, and nutrient cycling by animals can support a substantial proportion of the nutrient demands of primary producers. In addition, animals may exert strong impacts on the species composition of primary producers via effects on nutrient supply rates and ratios. Animals can either recycle nutrients within a habitat, or translocate nutrients across habitats or ecosystems. Nutrient translocation by relatively large animals may be particularly important for stimulating new primary production and for increasing nutrient standing stocks in recipient habitats. Animals also have numerous indirect effects on nutrient fluxes via effects on their prey or by modification of the physical environment. Future studies must quantify how the importance of animal-mediated nutrient cycling varies among taxa and along environmental gradients such as ecosystem size and productivity.","author":[{"dropping-particle":"","family":"Vanni","given":"Michael J.","non-dropping-particle":"","parse-names":false,"suffix":""}],"container-title":"Annual Review of Ecology and Systematics","id":"ITEM-1","issue":"1","issued":{"date-parts":[["2002","11","28"]]},"page":"341-370","publisher":"Annual Reviews 4139 El Camino Way, P.O. Box 10139, Palo Alto, CA 94303-0139, USA","title":"Nutrient cycling by animals in freshwater ecosystems","type":"article-journal","volume":"33"},"uris":["http://www.mendeley.com/documents/?uuid=9f312867-994f-30e4-96e2-b11221593154"]}],"mendeley":{"formattedCitation":"(Vanni 2002)","plainTextFormattedCitation":"(Vanni 2002)","previouslyFormattedCitation":"(Vanni 2002)"},"properties":{"noteIndex":0},"schema":"https://github.com/citation-style-language/schema/raw/master/csl-citation.json"}</w:instrText>
      </w:r>
      <w:r w:rsidRPr="00AB2E4A">
        <w:fldChar w:fldCharType="separate"/>
      </w:r>
      <w:r w:rsidRPr="00AB2E4A">
        <w:rPr>
          <w:noProof/>
        </w:rPr>
        <w:t>(Vanni 2002)</w:t>
      </w:r>
      <w:r w:rsidRPr="00AB2E4A">
        <w:fldChar w:fldCharType="end"/>
      </w:r>
      <w:r w:rsidRPr="00AB2E4A">
        <w:t xml:space="preserve">, and their influence on structure and productivity of food webs </w:t>
      </w:r>
      <w:r w:rsidRPr="00AB2E4A">
        <w:fldChar w:fldCharType="begin" w:fldLock="1"/>
      </w:r>
      <w:r w:rsidR="001E0803">
        <w:instrText>ADDIN CSL_CITATION {"citationItems":[{"id":"ITEM-1","itemData":{"DOI":"10.1126/science.277.5323.248","ISSN":"00368075","abstract":"Too predators and nutrient loading in lakes were manipulated to assess the influence of food web structure on carbon flux between lakes and the atmosphere. Nutrient enrichment increased primary production, causing lakes to become net sinks for atmospheric carbon (C(atm)). Changes in top predators caused shifts in grazers. At identical nutrient loading, C(atm) invasion was greater to a lake with low grazing than to one with high grazing. Carbon stable-isotope distributions corroborated the drawdown of lake carbon dioxide and traced C(atm) transfer from algae to top predators. Thus, top predators altered ecosystem carbon fixation and linkages to the atmosphere.","author":[{"dropping-particle":"","family":"Schindler","given":"Daniel E.","non-dropping-particle":"","parse-names":false,"suffix":""},{"dropping-particle":"","family":"Carpenter","given":"Stephen R.","non-dropping-particle":"","parse-names":false,"suffix":""},{"dropping-particle":"","family":"Cole","given":"Jonathan J.","non-dropping-particle":"","parse-names":false,"suffix":""},{"dropping-particle":"","family":"Kitchell","given":"James F.","non-dropping-particle":"","parse-names":false,"suffix":""},{"dropping-particle":"","family":"Pace","given":"Michael L.","non-dropping-particle":"","parse-names":false,"suffix":""}],"container-title":"Science","id":"ITEM-1","issue":"5323","issued":{"date-parts":[["1997","7","11"]]},"page":"248-251","publisher":"Cold Spring Harbor Labora-tory Press","title":"Influence of food web structure on carbon exchange between lakes and the atmosphere","type":"article-journal","volume":"277"},"uris":["http://www.mendeley.com/documents/?uuid=0f40fbdb-a7e0-3adf-844e-8a63630c2aa1"]},{"id":"ITEM-2","itemData":{"DOI":"10.4319/lo.2006.51.1_part_2.0356","ISSN":"00243590","abstract":"Major advances in the scientific understanding and management of eutrophication have been made since the late 1960s. The control of point sources of phosphorus reduced algal blooms in many lakes. Diffuse nutrient sources from land use changes and urbanization in the catchments of lakes have proved possible to control but require many years of restoration efforts. The importance of water residence time to eutrophication has been recognized. Changes in aquatic communities contribute to eutrophication via the trophic cascade, nutrient stoichiometry, and transport of nutrients from benthic to pelagic regions. Overexploitation of piscivorous fishes appears to be a particularly common amplifier of eutrophication. Internal nutrient loading can be controlled by reducing external loading, although the full response of lakes may take decades. In the years ahead, climate warming will aggravate eutrophication in lakes receiving point sources of nutrients, as a result of increasing water residence times. Decreased silica supplies from dwindling inflows may increasingly favor the replacement of diatoms by nitrogen-fixing Cyanobacteria. Increases in transport of nitrogen by rivers to estuaries and coastal oceans have followed increased use of nitrogen in agriculture and increasing emissions to the atmosphere. Our understanding of eutrophication and its management has evolved from simple control of nutrient sources to recognition that it is often a cumulative effects problem that will require protection and restoration of many features of a lake's community and its catchment. © 2006, by the American Society of Limnology and Oceanography, Inc.","author":[{"dropping-particle":"","family":"Schindler","given":"D.W.","non-dropping-particle":"","parse-names":false,"suffix":""}],"container-title":"Limnology and Oceanography","id":"ITEM-2","issue":"1 II","issued":{"date-parts":[["2006","1","1"]]},"page":"356-363","publisher":"Association for the Sciences of Limnology and Oceanography, Inc.","title":"Recent advances in the understanding and management of eutrophication","type":"article-journal","volume":"51"},"uris":["http://www.mendeley.com/documents/?uuid=c37247b1-eb4a-398a-b403-5d20eb0535d8"]}],"mendeley":{"formattedCitation":"(Schindler et al. 1997; Schindler 2006)","plainTextFormattedCitation":"(Schindler et al. 1997; Schindler 2006)","previouslyFormattedCitation":"(Schindler et al. 1997; Schindler 2006)"},"properties":{"noteIndex":0},"schema":"https://github.com/citation-style-language/schema/raw/master/csl-citation.json"}</w:instrText>
      </w:r>
      <w:r w:rsidRPr="00AB2E4A">
        <w:fldChar w:fldCharType="separate"/>
      </w:r>
      <w:r w:rsidRPr="00AB2E4A">
        <w:rPr>
          <w:noProof/>
        </w:rPr>
        <w:t>(Schindler et al. 1997; Schindler 2006)</w:t>
      </w:r>
      <w:r w:rsidRPr="00AB2E4A">
        <w:fldChar w:fldCharType="end"/>
      </w:r>
      <w:r w:rsidRPr="00AB2E4A">
        <w:t>.</w:t>
      </w:r>
    </w:p>
    <w:p w14:paraId="68BFAB06" w14:textId="77777777" w:rsidR="00AB2E4A" w:rsidRPr="00AB2E4A" w:rsidRDefault="00AB2E4A" w:rsidP="00AB2E4A">
      <w:pPr>
        <w:pStyle w:val="SuplimentStyle"/>
        <w:rPr>
          <w:color w:val="auto"/>
        </w:rPr>
      </w:pPr>
      <w:r w:rsidRPr="00AB2E4A">
        <w:rPr>
          <w:color w:val="auto"/>
        </w:rPr>
        <w:t>ECOSYSTEM ATTRIBUTES REQUIRED FOR FISH TO PERFORM THEIR ECOCSYTEM SERVICES</w:t>
      </w:r>
    </w:p>
    <w:p w14:paraId="1C10F859" w14:textId="77777777" w:rsidR="00AB2E4A" w:rsidRPr="00AB2E4A" w:rsidRDefault="00AB2E4A" w:rsidP="00AB2E4A">
      <w:r w:rsidRPr="00AB2E4A">
        <w:t xml:space="preserve">These sections provide more discussion for </w:t>
      </w:r>
      <w:r w:rsidRPr="00AB2E4A">
        <w:rPr>
          <w:b/>
          <w:bCs/>
        </w:rPr>
        <w:t>Table 2</w:t>
      </w:r>
      <w:r w:rsidRPr="00AB2E4A">
        <w:t>.</w:t>
      </w:r>
    </w:p>
    <w:p w14:paraId="521428C6" w14:textId="77777777" w:rsidR="00AB2E4A" w:rsidRPr="00AB2E4A" w:rsidRDefault="00AB2E4A" w:rsidP="00AB2E4A">
      <w:pPr>
        <w:pStyle w:val="SuplimentStyle"/>
        <w:numPr>
          <w:ilvl w:val="1"/>
          <w:numId w:val="1"/>
        </w:numPr>
        <w:tabs>
          <w:tab w:val="num" w:pos="360"/>
        </w:tabs>
        <w:rPr>
          <w:color w:val="auto"/>
        </w:rPr>
      </w:pPr>
      <w:r w:rsidRPr="00AB2E4A">
        <w:rPr>
          <w:color w:val="auto"/>
        </w:rPr>
        <w:t>Provisioning and Regulating Services</w:t>
      </w:r>
    </w:p>
    <w:p w14:paraId="6A6D27D7" w14:textId="13893B24" w:rsidR="00AB2E4A" w:rsidRPr="00AB2E4A" w:rsidRDefault="00AB2E4A" w:rsidP="00AB2E4A">
      <w:pPr>
        <w:spacing w:after="0" w:line="480" w:lineRule="auto"/>
      </w:pPr>
      <w:r w:rsidRPr="00AB2E4A">
        <w:t xml:space="preserve">The quality, quantity, and distribution of food resources is key for fish survival. Food quality and availability may be useful as a direct indicator of ES the fish require, and the direct measure of growth, survival, reproduction, and body condition of the fish as an indicator of this ES performance </w:t>
      </w:r>
      <w:r w:rsidRPr="00AB2E4A">
        <w:fldChar w:fldCharType="begin" w:fldLock="1"/>
      </w:r>
      <w:r w:rsidR="001E0803">
        <w:instrText>ADDIN CSL_CITATION {"citationItems":[{"id":"ITEM-1","itemData":{"DOI":"10.1093/conphys/cow013","ISSN":"2051-1434","abstract":"Reintroduction of endangered fishes to historic habitat has been used as a recovery tool; however, these fish may face competition from other fishes that established in their native habitat since extirpation. This study investigated the physiological response of tidewater goby, Eucyclogobius newberryi, an endangered California fish, when competing for food with threespine stickleback, Gasterosteus aculeatus, a native species, and rainwater killifish, Lucania parva, a non-native species. Survival, growth and physiological indicators of stress (i.e. cortisol, glucose and lactate concentrations) were assessed for juvenile fish held for 28 days in two food-limited conditions. When fed a 75% ration, survival of E. newberryi was significantly lower when held with G. aculeatus. In all fish assemblages, weight and relative condition decreased then stabilized over the 28 day experiment, while length remained unchanged. Whole-body cortisol in E. newberryi was not affected by fish assemblage; however, glucose and lactate concentrations were significantly higher with conspecifics than with other fish assemblages. When fed a 50% ration, survival of E. newberryi decreased during the second half of the experiment, while weight and relative condition decreased and length remained unchanged in all three fish assemblages. Cortisol concentrations were significantly higher for all fish assemblages compared with concentrations at the start of the experiment, whereas glucose and lactate concentrations were depressed relative to concentrations at the start of the experiment, with the magnitude of decrease dependent on the species assemblage. Our findings indicate that E. newberryi exhibited reduced growth and an elevated generalized stress response during low food availability. In response to reduced food availability, competition with G. aculeatus had the greatest physiological effect on E. newberryi, with minimal effects from the non-native L. parva. This study presents the first reported cortisol, glucose and lactate concentrations in response to chronic stress for E. newberryi.","author":[{"dropping-particle":"","family":"Chase","given":"Daniel A.","non-dropping-particle":"","parse-names":false,"suffix":""},{"dropping-particle":"","family":"Flynn","given":"Erin E.","non-dropping-particle":"","parse-names":false,"suffix":""},{"dropping-particle":"","family":"Todgham","given":"Anne E.","non-dropping-particle":"","parse-names":false,"suffix":""}],"container-title":"Conservation Physiology","id":"ITEM-1","issue":"1","issued":{"date-parts":[["2016","4","22"]]},"page":"cow013","publisher":"Oxford University Press","title":"Survival, growth and stress response of juvenile tidewater goby, &lt;i&gt;Eucyclogobius newberryi&lt;/i&gt;, to interspecific competition for food","type":"article-journal","volume":"4"},"uris":["http://www.mendeley.com/documents/?uuid=209144db-c781-3949-ad82-6c7493b94820"]},{"id":"ITEM-2","itemData":{"DOI":"10.1007/BF00043244","ISSN":"09251014","abstract":"We previously proposed a classification scheme to describe the responses of fish populations to anthropogenic stress. The original framework separated impacted populations into five response patterns, but had several limitations and deficiencies, including the subsequent description of additional patterns and the absence a pattern reflecting no detectable response of the population. The response framework has been reorganized based on new information and response patterns described in published literature. The sentinel monitoring framework provides a tool for initial interpretation of adult fish surveys and description of priority areas for subsequent studies to allow identification of the mechanism of impact. Subsequent, focused, follow-up studies are required to identify the stressor(s) once the impact mechanism has been identified. Response pattern separation requires information from the sampled fish population including age structure, energy expenditure and energy storage. The patterns represent characteristic responses to changes in food availability, adult mortality, recruitment failure and metabolic disruption. The framework requires the identification and appropriate sampling of comparable reference sites, but the sentinel monitoring framework has proved to be a useful tool in preliminary trials, and should provide a focal point for cumulative effects studies using fish populations. © 1994 Kluwer Academic Publishers.","author":[{"dropping-particle":"","family":"Gibbons","given":"Wade N.","non-dropping-particle":"","parse-names":false,"suffix":""},{"dropping-particle":"","family":"Munkittrick","given":"Kelly R.","non-dropping-particle":"","parse-names":false,"suffix":""}],"container-title":"Journal of Aquatic Ecosystem Health","id":"ITEM-2","issue":"3","issued":{"date-parts":[["1994","9"]]},"page":"227-237","publisher":"Kluwer Academic Publishers","title":"A sentinel monitoring framework for identifying fish population responses to industrial discharges","type":"article-journal","volume":"3"},"uris":["http://www.mendeley.com/documents/?uuid=28fb2bfd-29ae-3c50-865e-5aa8f459f5f9"]},{"id":"ITEM-3","itemData":{"DOI":"10.1007/BF00027777","author":[{"dropping-particle":"","family":"Munkittrick","given":"Kelly R.","non-dropping-particle":"","parse-names":false,"suffix":""},{"dropping-particle":"","family":"Dixon","given":"D. George","non-dropping-particle":"","parse-names":false,"suffix":""}],"container-title":"Hydrobiologia","id":"ITEM-3","issued":{"date-parts":[["1989"]]},"page":"123-135","title":"A holistic approach to ecosystem health assessment using fish population characteristics","type":"article-journal","volume":"188/189"},"uris":["http://www.mendeley.com/documents/?uuid=5342e8b2-94c5-429e-b055-008282abac0e"]}],"mendeley":{"formattedCitation":"(Munkittrick and Dixon 1989; Gibbons and Munkittrick 1994; Chase et al. 2016)","plainTextFormattedCitation":"(Munkittrick and Dixon 1989; Gibbons and Munkittrick 1994; Chase et al. 2016)","previouslyFormattedCitation":"(Munkittrick and Dixon 1989; Gibbons and Munkittrick 1994; Chase et al. 2016)"},"properties":{"noteIndex":0},"schema":"https://github.com/citation-style-language/schema/raw/master/csl-citation.json"}</w:instrText>
      </w:r>
      <w:r w:rsidRPr="00AB2E4A">
        <w:fldChar w:fldCharType="separate"/>
      </w:r>
      <w:r w:rsidRPr="00AB2E4A">
        <w:rPr>
          <w:noProof/>
        </w:rPr>
        <w:t>(Munkittrick and Dixon 1989; Gibbons and Munkittrick 1994; Chase et al. 2016)</w:t>
      </w:r>
      <w:r w:rsidRPr="00AB2E4A">
        <w:fldChar w:fldCharType="end"/>
      </w:r>
      <w:r w:rsidRPr="00AB2E4A">
        <w:t xml:space="preserve">. Fish will also be affected by competition for food and can show responses in terms of population size </w:t>
      </w:r>
      <w:r w:rsidRPr="00AB2E4A">
        <w:fldChar w:fldCharType="begin" w:fldLock="1"/>
      </w:r>
      <w:r w:rsidR="001E0803">
        <w:instrText>ADDIN CSL_CITATION {"citationItems":[{"id":"ITEM-1","itemData":{"DOI":"10.1111/faf.12195","ISSN":"14672979","abstract":"Fisheries advice is based on demographic calculations, which assume that density-dependent processes regulating recruitment occur only in early life. This assumption is challenged by laboratory and lake studies and some recent indications from marine systems that demonstrate density-dependent regulation late in life. By accounting for spatial dynamics of a population, something that has previously been ignored in models of fish, we show that density-dependent regulation is determined by the size of the habitat: in small habitats, for example small lakes, regulation occurs late in life, while it can occur early in large habitats. When regulation happens late in life, fisheries yield is maximized by exploitation of mainly juvenile fish, while exploiting mature fish maximizes yield if regulation happens early. We review and interpret observations of density dependence in the light of the theory. Our results challenge the current assumption that density dependence always occurs early in life and highlights the need for an increased understanding of density-dependent processes. This can only come about by a change of focus from determining stock-recruitment relationships towards understanding when and how density-dependent regulation occurs in nature.","author":[{"dropping-particle":"","family":"Andersen","given":"Ken H.","non-dropping-particle":"","parse-names":false,"suffix":""},{"dropping-particle":"","family":"Jacobsen","given":"Nis S.","non-dropping-particle":"","parse-names":false,"suffix":""},{"dropping-particle":"","family":"Jansen","given":"Teunis","non-dropping-particle":"","parse-names":false,"suffix":""},{"dropping-particle":"","family":"Beyer","given":"Jan E.","non-dropping-particle":"","parse-names":false,"suffix":""}],"container-title":"Fish and Fisheries","id":"ITEM-1","issue":"4","issued":{"date-parts":[["2017","7","1"]]},"page":"656-667","publisher":"Blackwell Publishing Ltd","title":"When in life does density dependence occur in fish populations?","type":"article-journal","volume":"18"},"uris":["http://www.mendeley.com/documents/?uuid=59c9f470-5389-34c8-b3ff-f95990b6ed7d"]}],"mendeley":{"formattedCitation":"(Andersen et al. 2017)","plainTextFormattedCitation":"(Andersen et al. 2017)","previouslyFormattedCitation":"(Andersen et al. 2017)"},"properties":{"noteIndex":0},"schema":"https://github.com/citation-style-language/schema/raw/master/csl-citation.json"}</w:instrText>
      </w:r>
      <w:r w:rsidRPr="00AB2E4A">
        <w:fldChar w:fldCharType="separate"/>
      </w:r>
      <w:r w:rsidRPr="00AB2E4A">
        <w:rPr>
          <w:noProof/>
        </w:rPr>
        <w:t>(Andersen et al. 2017)</w:t>
      </w:r>
      <w:r w:rsidRPr="00AB2E4A">
        <w:fldChar w:fldCharType="end"/>
      </w:r>
      <w:r w:rsidRPr="00AB2E4A">
        <w:t xml:space="preserve"> and community structure </w:t>
      </w:r>
      <w:r w:rsidRPr="00AB2E4A">
        <w:fldChar w:fldCharType="begin" w:fldLock="1"/>
      </w:r>
      <w:r w:rsidR="001E0803">
        <w:instrText>ADDIN CSL_CITATION {"citationItems":[{"id":"ITEM-1","itemData":{"DOI":"10.5324/fn.v33i0.1579","ISSN":"15024873","abstract":"In the complex fish community of Lake Skasen, southeastern Norway, the relative population density, habitat use and diet of Arctic charr, perch, roach and burbot was studied by a gill net survey during June-September 2010. A marked segregation in habitat use was observed, with Arctic charr and burbot captured in the profundal and deepest part of the pelagic habitat, and perch and roach captured in the littoral and upper part of the pelagic. Perch dominated the total catches, followed by roach. Arctic charr occurred in low numbers in the catches, and also had a low annual growth rate. Even in June, at low water temperatures, Arctic charr were confined to the profundal. Both Arctic charr, roach and perch fed on the same cladocerans, but all size groups of perch had fish as an important part of the diet. Analysis of stable carbon and nitrogen isotopes revealed a narrow trophic niche of Arctic charr, positioned at the extreme pelagic end of the carbon gradient relative to the other fish species. These had a wider span of δ13C signatures, but more positioned towards the littoral end of the carbon gradient. The low growth rate of Arctic charr, despite a low population density, indicates that food is a limiting resource for charr in this lake, probably due to a confinement to the profundal habitat as a result of competition and predator avoidance. Since all age-classes of Arctic charr seem to be enclosed in the profundal habitat, intraspecific competition and predation may be supplementary stressors resulting in low annual recruitment and low population density, as well as low individual growth rate, i.e. the population is squeezed. The narrow trophic niche of Arctic charr compared to perch, roach and burbot, revealed by stable isostope analysis, supports this conclusion.","author":[{"dropping-particle":"","family":"Sandlund","given":"Odd Terje","non-dropping-particle":"","parse-names":false,"suffix":""},{"dropping-particle":"","family":"Haugerud","given":"Eivind","non-dropping-particle":"","parse-names":false,"suffix":""},{"dropping-particle":"","family":"Rognerud","given":"Sigurd","non-dropping-particle":"","parse-names":false,"suffix":""},{"dropping-particle":"","family":"Borgstrøm","given":"Reidar","non-dropping-particle":"","parse-names":false,"suffix":""}],"container-title":"Fauna Norvegica","id":"ITEM-1","issue":"0","issued":{"date-parts":[["2013","6","13"]]},"page":"1-11","title":"Arctic Charr (&lt;i&gt;Salvelinus alpinus&lt;/i&gt;) squeezed in a complex fish community dominated by perch (&lt;i&gt;Perca fluviatilis&lt;/i&gt;)","type":"article-journal","volume":"33"},"uris":["http://www.mendeley.com/documents/?uuid=60c310f8-0502-30dd-a79c-9e7b8320fa95"]}],"mendeley":{"formattedCitation":"(Sandlund et al. 2013)","plainTextFormattedCitation":"(Sandlund et al. 2013)","previouslyFormattedCitation":"(Sandlund et al. 2013)"},"properties":{"noteIndex":0},"schema":"https://github.com/citation-style-language/schema/raw/master/csl-citation.json"}</w:instrText>
      </w:r>
      <w:r w:rsidRPr="00AB2E4A">
        <w:fldChar w:fldCharType="separate"/>
      </w:r>
      <w:r w:rsidRPr="00AB2E4A">
        <w:rPr>
          <w:noProof/>
        </w:rPr>
        <w:t>(Sandlund et al. 2013)</w:t>
      </w:r>
      <w:r w:rsidRPr="00AB2E4A">
        <w:fldChar w:fldCharType="end"/>
      </w:r>
      <w:r w:rsidRPr="00AB2E4A">
        <w:t xml:space="preserve">. It is, however, not always a simple link between food resources and health of fish populations. For example, fish health can be impacted by contaminants </w:t>
      </w:r>
      <w:r w:rsidRPr="00AB2E4A">
        <w:fldChar w:fldCharType="begin" w:fldLock="1"/>
      </w:r>
      <w:r w:rsidR="001E0803">
        <w:instrText>ADDIN CSL_CITATION {"citationItems":[{"id":"ITEM-1","itemData":{"DOI":"10.1016/S1382-6689(02)00126-6","ISSN":"13826689","PMID":"21782649","abstract":"In this review, a wide array of bioaccumulation markers and biomarkers, used to demonstrate exposure to and effects of environmental contaminants, has been discussed in relation to their feasibility in environmental risk assessment (ERA). Fish bioaccumulation markers may be applied in order to elucidate the aquatic behavior of environmental contaminants, as bioconcentrators to identify certain substances with low water levels and to assess exposure of aquatic organisms. Since it is virtually impossible to predict the fate of xenobiotic substances with simple partitioning models, the complexity of bioaccumulation should be considered, including toxicokinetics, metabolism, biota-sediment accumulation factors (BSAFs), organ-specific bioaccumulation and bound residues. Since it remains hard to accurately predict bioaccumulation in fish, even with highly sophisticated models, analyses of tissue levels are required. The most promising fish bioaccumulation markers are body burdens of persistent organic pollutants, like PCBs and DDTs. Since PCDD and PCDF levels in fish tissues are very low as compared with the sediment levels, their value as bioaccumulation markers remains questionable. Easily biodegradable compounds, such as PAHs and chlorinated phenols, do not tend to accumulate in fish tissues in quantities that reflect the exposure. Semipermeable membrane devices (SPMDs) have been successfully used to mimic bioaccumulation of hydrophobic organic substances in aquatic organisms. In order to assess exposure to or effects of environmental pollutants on aquatic ecosystems, the following suite of fish biomarkers may be examined: biotransformation enzymes (phase I and II), oxidative stress parameters, biotransformation products, stress proteins, metallothioneins (MTs), MXR proteins, hematological parameters, immunological parameters, reproductive and endocrine parameters, genotoxic parameters, neuromuscular parameters, physiological, histological and morphological parameters. All fish biomarkers are evaluated for their potential use in ERA programs, based upon six criteria that have been proposed in the present paper. This evaluation demonstrates that phase I enzymes (e.g. hepatic EROD and CYP1A), biotransformation products (e.g. biliary PAH metabolites), reproductive parameters (e.g. plasma VTG) and genotoxic parameters (e.g. hepatic DNA adducts) are currently the most valuable fish biomarkers for ERA. The use of biomonitoring methods in the control strategies f…","author":[{"dropping-particle":"","family":"Oost","given":"Ron","non-dropping-particle":"van der","parse-names":false,"suffix":""},{"dropping-particle":"","family":"Beyer","given":"Jonny","non-dropping-particle":"","parse-names":false,"suffix":""},{"dropping-particle":"","family":"Vermeulen","given":"Nico P.E.","non-dropping-particle":"","parse-names":false,"suffix":""}],"container-title":"Environmental Toxicology and Pharmacology","id":"ITEM-1","issue":"2","issued":{"date-parts":[["2003","2","1"]]},"page":"57-149","publisher":"Elsevier","title":"Fish bioaccumulation and biomarkers in environmental risk assessment: A review","type":"article-journal","volume":"13"},"prefix":"e.g., ","uris":["http://www.mendeley.com/documents/?uuid=ac0c50e2-9617-31cb-9368-c5fc2fc86064"]}],"mendeley":{"formattedCitation":"(e.g., van der Oost et al. 2003)","plainTextFormattedCitation":"(e.g., van der Oost et al. 2003)","previouslyFormattedCitation":"(e.g., van der Oost et al. 2003)"},"properties":{"noteIndex":0},"schema":"https://github.com/citation-style-language/schema/raw/master/csl-citation.json"}</w:instrText>
      </w:r>
      <w:r w:rsidRPr="00AB2E4A">
        <w:fldChar w:fldCharType="separate"/>
      </w:r>
      <w:r w:rsidRPr="00AB2E4A">
        <w:rPr>
          <w:noProof/>
        </w:rPr>
        <w:t>(e.g., van der Oost et al. 2003)</w:t>
      </w:r>
      <w:r w:rsidRPr="00AB2E4A">
        <w:fldChar w:fldCharType="end"/>
      </w:r>
      <w:r w:rsidRPr="00AB2E4A">
        <w:t xml:space="preserve"> as well as disease and parasites </w:t>
      </w:r>
      <w:r w:rsidRPr="00AB2E4A">
        <w:fldChar w:fldCharType="begin" w:fldLock="1"/>
      </w:r>
      <w:r w:rsidR="004B7158">
        <w:instrText>ADDIN CSL_CITATION {"citationItems":[{"id":"ITEM-1","itemData":{"DOI":"10.1017/S0031182009991466","abstract":"Plerocercoids of the pseudophyllidean cestode Schistocephalus solidus infect the three-spined stickleback Gasterosteus aculeatus, with important consequences for the biology of host fish. Techniques for culturing the parasite in vitro and generating infective stages that can be used to infect sticklebacks experimentally have been developed, and the system is increasingly used as a laboratory model for investigating aspects of host-parasite interactions. Recent experimental laboratory studies have focused on the immune responses of hosts to infection, the consequences of infection for the growth and reproductive development of host fish and the effects of infection on host behaviour. Here we introduce the host and the parasite, review the major findings of these recent experimental infection studies and identify further aspects of host parasite interactions that might be investigated using the system.","author":[{"dropping-particle":"","family":"Barber","given":"I.","non-dropping-particle":"","parse-names":false,"suffix":""},{"dropping-particle":"","family":"Scharsack","given":"J.P.","non-dropping-particle":"","parse-names":false,"suffix":""}],"container-title":"Parasitology","id":"ITEM-1","issued":{"date-parts":[["2009"]]},"page":"411-424","title":"The Three-spined Stickleback – &lt;i&gt;Schistocephalus solidus&lt;/i&gt; system: An experimental model for investigating host-parasite interactions in fish","type":"article-journal","volume":"137"},"prefix":"e.g., ","uris":["http://www.mendeley.com/documents/?uuid=69454b7b-67f2-3ed9-b5e3-8f820db8fc97"]},{"id":"ITEM-2","itemData":{"DOI":"10.1016/j.icesjms.2005.10.009","ISSN":"10543139","abstract":"Given the rapid development of intensive culture systems for cold-water marine gadoids such as cod (Gadus morhua), haddock (Melanogrammus aeglefinus), hake (Merluccius spp.), and ling (Molva molva), an urgent need exists to examine likely threats posed by disease in intensive gadoid culture. While little is known about diseases that may affect or be introduced by cold-water marine gadoid fish once the animals are brought into intensive commercial culture systems, certain risks can be inferred both from an examination of disease problems experienced during the introduction of intensive culture systems for other cold-water marine species and from an examination of the existing literature on gadoid pathogens. This paper provides an overview of the potential disease risks associated with the development of intensive gadoid aquaculture and focuses on previously characterized diseases that the authors consider as posing the greatest threat to intensive gadoid culture. In addition to disease risk, this paper discusses risk reduction, including vaccination strategies and the risk of inter-species infection. Specific viral, bacterial, fungal, protoctistan, and metazoan pathogens are discussed in light of their previous implication in the causation of disease in cultured gadoids or other cold-water species, their occurrence and pathogenicity in wild gadoids, and with respect to life strategies and biology that may favour their propagation within intensive aquaculture systems. Crown Copyright © 2005 Published by Elsevier Ltd on behalf of International Council for the Exploration of the Sea. All rights reserved.","author":[{"dropping-particle":"","family":"Bricknell","given":"Ian R.","non-dropping-particle":"","parse-names":false,"suffix":""},{"dropping-particle":"","family":"Bron","given":"James E.","non-dropping-particle":"","parse-names":false,"suffix":""},{"dropping-particle":"","family":"Bowden","given":"Tim J.","non-dropping-particle":"","parse-names":false,"suffix":""}],"container-title":"ICES Journal of Marine Science","id":"ITEM-2","issue":"2","issued":{"date-parts":[["2006","3","1"]]},"page":"253-266","publisher":"Oxford Academic","title":"Diseases of gadoid fish in cultivation: A review","type":"article-journal","volume":"63"},"uris":["http://www.mendeley.com/documents/?uuid=9efd01b3-7664-3d45-a189-5b76109ecd0d"]}],"mendeley":{"formattedCitation":"(Bricknell et al. 2006; e.g., Barber and Scharsack 2009)","manualFormatting":"(Bricknell et al. 2006; Barber and Scharsack 2009)","plainTextFormattedCitation":"(Bricknell et al. 2006; e.g., Barber and Scharsack 2009)","previouslyFormattedCitation":"(Bricknell et al. 2006; e.g., Barber and Scharsack 2009)"},"properties":{"noteIndex":0},"schema":"https://github.com/citation-style-language/schema/raw/master/csl-citation.json"}</w:instrText>
      </w:r>
      <w:r w:rsidRPr="00AB2E4A">
        <w:fldChar w:fldCharType="separate"/>
      </w:r>
      <w:r w:rsidRPr="00AB2E4A">
        <w:rPr>
          <w:noProof/>
        </w:rPr>
        <w:t>(Bricknell et al. 2006; Barber and Scharsack 2009)</w:t>
      </w:r>
      <w:r w:rsidRPr="00AB2E4A">
        <w:fldChar w:fldCharType="end"/>
      </w:r>
      <w:r w:rsidRPr="00AB2E4A">
        <w:t>. Regardless of how direct the linkage is between food resources and fish performance; food resources are an essential attribute to protect. Fish food (i.e., plankton, benthic invertebrates, other fish) and fish populations can be measured as indicators of whether the provisioning service of food is adequate. Impacts to these endpoints can be affected by a variety of other ecosystem attributes and defining the cause of changes can be difficult but linking indicators of quality across the phases of environmental assessment is what we are advocating for.</w:t>
      </w:r>
    </w:p>
    <w:p w14:paraId="789E633B" w14:textId="77777777" w:rsidR="00AB2E4A" w:rsidRPr="00AB2E4A" w:rsidRDefault="00AB2E4A" w:rsidP="00AB2E4A">
      <w:pPr>
        <w:spacing w:after="0" w:line="480" w:lineRule="auto"/>
      </w:pPr>
      <w:r w:rsidRPr="00AB2E4A">
        <w:lastRenderedPageBreak/>
        <w:t>Dissolved oxygen, temperature, and flow are both provisioning and regulating services, as fish need them for survival, but failure to regulate these conditions within the limits required by the fish will affect the ability of fish to survive. Provisioning services are components provided by the environment, whereas regulating services are the benefits provided by ecosystem processes.</w:t>
      </w:r>
    </w:p>
    <w:p w14:paraId="6F51BF7F" w14:textId="3594F787" w:rsidR="00AB2E4A" w:rsidRPr="00AB2E4A" w:rsidRDefault="00AB2E4A" w:rsidP="00AB2E4A">
      <w:pPr>
        <w:spacing w:after="0" w:line="480" w:lineRule="auto"/>
      </w:pPr>
      <w:r w:rsidRPr="00AB2E4A">
        <w:t xml:space="preserve">Dissolved oxygen content varies within or between water bodies, due to water temperature (higher temperature, lower oxygen solubility), biological and chemical oxygen demand (respiration, decomposition, oxidation), primary productivity (produce oxygen during day), water surface-atmosphere interface (ice cover, total surface area to volume), and groundwater inputs (potentially low oxygen; </w:t>
      </w:r>
      <w:r w:rsidRPr="00AB2E4A">
        <w:fldChar w:fldCharType="begin" w:fldLock="1"/>
      </w:r>
      <w:r w:rsidR="001E0803">
        <w:instrText>ADDIN CSL_CITATION {"citationItems":[{"id":"ITEM-1","itemData":{"author":[{"dropping-particle":"","family":"Canadian Council of Ministers of the Environment","given":"","non-dropping-particle":"","parse-names":false,"suffix":""}],"container-title":"Canadian Environmental Quality Guidelines","id":"ITEM-1","issued":{"date-parts":[["1999"]]},"publisher-place":"Winnipeg, Canada","title":"Canadian Water Quality Guidelines for the Protection of Aquatic Life: Dissolved Oxygen (Freshwater)","type":"chapter"},"uris":["http://www.mendeley.com/documents/?uuid=6d229fdb-ca47-3337-9e57-ec2a6c10dbf6"]}],"mendeley":{"formattedCitation":"(Canadian Council of Ministers of the Environment 1999)","manualFormatting":"Canadian Council of Ministers of the Environment, 1999)","plainTextFormattedCitation":"(Canadian Council of Ministers of the Environment 1999)","previouslyFormattedCitation":"(Canadian Council of Ministers of the Environment 1999)"},"properties":{"noteIndex":0},"schema":"https://github.com/citation-style-language/schema/raw/master/csl-citation.json"}</w:instrText>
      </w:r>
      <w:r w:rsidRPr="00AB2E4A">
        <w:fldChar w:fldCharType="separate"/>
      </w:r>
      <w:r w:rsidRPr="00AB2E4A">
        <w:rPr>
          <w:noProof/>
        </w:rPr>
        <w:t>Canadian Council of Ministers of the Environment, 1999)</w:t>
      </w:r>
      <w:r w:rsidRPr="00AB2E4A">
        <w:fldChar w:fldCharType="end"/>
      </w:r>
      <w:r w:rsidRPr="00AB2E4A">
        <w:t xml:space="preserve">. Although there are some fish species adapted for low oxygen levels or that have some capacity to take oxygen from air, most species have limited activity, function, and survival in increasingly low oxygen situations </w:t>
      </w:r>
      <w:r w:rsidRPr="00AB2E4A">
        <w:fldChar w:fldCharType="begin" w:fldLock="1"/>
      </w:r>
      <w:r w:rsidR="001E0803">
        <w:instrText>ADDIN CSL_CITATION {"citationItems":[{"id":"ITEM-1","itemData":{"ISBN":"978-0-367-47755-4","edition":"5th","editor":[{"dropping-particle":"","family":"Currie","given":"Suzanne","non-dropping-particle":"","parse-names":false,"suffix":""},{"dropping-particle":"","family":"Evans","given":"David H.","non-dropping-particle":"","parse-names":false,"suffix":""}],"id":"ITEM-1","issued":{"date-parts":[["2021"]]},"number-of-pages":"241","publisher":"CRC Press","publisher-place":"Boca Rotan, Florida","title":"The Physiology of Fishes","type":"book"},"uris":["http://www.mendeley.com/documents/?uuid=c9535701-34bc-474d-957a-74579dccf47c"]}],"mendeley":{"formattedCitation":"(Currie and Evans 2021)","plainTextFormattedCitation":"(Currie and Evans 2021)","previouslyFormattedCitation":"(Currie and Evans 2021)"},"properties":{"noteIndex":0},"schema":"https://github.com/citation-style-language/schema/raw/master/csl-citation.json"}</w:instrText>
      </w:r>
      <w:r w:rsidRPr="00AB2E4A">
        <w:fldChar w:fldCharType="separate"/>
      </w:r>
      <w:r w:rsidRPr="00AB2E4A">
        <w:rPr>
          <w:noProof/>
        </w:rPr>
        <w:t>(Currie and Evans 2021)</w:t>
      </w:r>
      <w:r w:rsidRPr="00AB2E4A">
        <w:fldChar w:fldCharType="end"/>
      </w:r>
      <w:r w:rsidRPr="00AB2E4A">
        <w:t>. Understanding seasonal profiles and critical oxygen requirements is important for development of appropriate metrics to evaluate the dissolved oxygen attribute.</w:t>
      </w:r>
    </w:p>
    <w:p w14:paraId="2E2C6F16" w14:textId="7364F4CB" w:rsidR="00AB2E4A" w:rsidRPr="00AB2E4A" w:rsidRDefault="00AB2E4A" w:rsidP="00AB2E4A">
      <w:pPr>
        <w:pBdr>
          <w:top w:val="nil"/>
          <w:left w:val="nil"/>
          <w:bottom w:val="nil"/>
          <w:right w:val="nil"/>
          <w:between w:val="nil"/>
        </w:pBdr>
        <w:spacing w:after="0" w:line="480" w:lineRule="auto"/>
      </w:pPr>
      <w:r w:rsidRPr="00AB2E4A">
        <w:t xml:space="preserve">Most fish species are ectotherms </w:t>
      </w:r>
      <w:r w:rsidRPr="00AB2E4A">
        <w:fldChar w:fldCharType="begin" w:fldLock="1"/>
      </w:r>
      <w:r w:rsidR="001E0803">
        <w:instrText>ADDIN CSL_CITATION {"citationItems":[{"id":"ITEM-1","itemData":{"DOI":"10.1134/S0032945206110075","ISSN":"00329452","abstract":"The ecological and evolutionary aspects of the thermoregulation behavior in fish are reviewed. The values of the Final Preference Temperature (\"Final Preferendum\" or FPT) and their relations with the temperature of species origin are analyzed. The analogy in the thermal niche of the poikilotherm animals and of the FPT zone is shown. The similarity and difference in thermal acclimation and thermoregulation behavior are considered. The seasonal and age-related peculiarities of fish thermoregulation behavior and of its manifestations upon impact of a variety of external factors (food, parasites, etc.) are analyzed. The characteristic is given for relation of thermoregulation behavior with schooling, territorial, and feeding behaviors, as well as a species range. The FPT values for some fish families are given. © 2006 Pleiades Publishing, Inc.","author":[{"dropping-particle":"","family":"Golovanov","given":"V.K.","non-dropping-particle":"","parse-names":false,"suffix":""}],"container-title":"Journal of Ichthyology","id":"ITEM-1","issue":"2 SUPPL.","issued":{"date-parts":[["2006","12"]]},"page":"S180-S187","publisher":"Springer","title":"The ecological and evolutionary aspects of thermoregulation behavior on fish","type":"article-journal","volume":"46"},"uris":["http://www.mendeley.com/documents/?uuid=314c7633-12b4-3bee-9cf7-d53beb888b23"]}],"mendeley":{"formattedCitation":"(Golovanov 2006)","plainTextFormattedCitation":"(Golovanov 2006)","previouslyFormattedCitation":"(Golovanov 2006)"},"properties":{"noteIndex":0},"schema":"https://github.com/citation-style-language/schema/raw/master/csl-citation.json"}</w:instrText>
      </w:r>
      <w:r w:rsidRPr="00AB2E4A">
        <w:fldChar w:fldCharType="separate"/>
      </w:r>
      <w:r w:rsidRPr="00AB2E4A">
        <w:rPr>
          <w:noProof/>
        </w:rPr>
        <w:t>(Golovanov 2006)</w:t>
      </w:r>
      <w:r w:rsidRPr="00AB2E4A">
        <w:fldChar w:fldCharType="end"/>
      </w:r>
      <w:r w:rsidRPr="00AB2E4A">
        <w:t xml:space="preserve"> and their body temperature is 0.1 to 1</w:t>
      </w:r>
      <w:r w:rsidRPr="00AB2E4A">
        <w:rPr>
          <w:vertAlign w:val="superscript"/>
        </w:rPr>
        <w:t>o</w:t>
      </w:r>
      <w:r w:rsidRPr="00AB2E4A">
        <w:t xml:space="preserve">C warmer than surrounding water temperatures </w:t>
      </w:r>
      <w:r w:rsidRPr="00AB2E4A">
        <w:fldChar w:fldCharType="begin" w:fldLock="1"/>
      </w:r>
      <w:r w:rsidR="001E0803">
        <w:instrText>ADDIN CSL_CITATION {"citationItems":[{"id":"ITEM-1","itemData":{"DOI":"10.1023/A:1007676325825","ISSN":"03781909","abstract":"Traditionally lower and upper temperature tolerances of fishes have been quantified in the laboratory via three different experimental approaches: the Fry or incipient lethal temperature (ILT), critical thermal (CTM) and chronic lethal (CLM) methodologies. Although these three experimental laboratory approaches generate endpoints which are quantitatively expressed as a temperature, are determined experimentally with random samples of fish acclimated to specific temperatures, and involve both time and temperature as major test variables, they do not quantify the same response. All three approaches generate valuable, albeit different, information concerning the temperature tolerance of a species. In this review we have summarized published research concerning the tolerance of North American freshwater fishes to dynamic changes in temperature, i.e., tolerance is tested by methods that gradually change temperatures until biological stress is observed. We found more than 450 individual temperature tolerances listed in 80 publications which present original dynamic temperature tolerance data for 116 species, 7 subspecies and 7 hybrids from 19 families of North American freshwater fishes. This total represents about 1/3 of the families and 1/6 of the known North American freshwater species. Temperature tolerance data were partitioned by experimental approach, i.e., critical thermal method (CTM) and chronic lethal method (CLM), and direction of temperature change. Although both CTM and CLM expose fish to dynamic changes in water temperature, these two methods differ in temperature change rates and test endpoints, and hence measure different aspects of thermal stress. A majority of the 80 studies employed CTM to assess temperature tolerance, in particular determination of CTmaxima. One or more CTmaxima has been reported for 108 fishes. Twenty-two fishes have reported highest CTmaxima of 40 °C or higher. Several species in the family Cyprinodontidae have generated some of the highest CTmaxima reported for any ectothermic vertebrate. For a variety of reasons, data concerning tolerance of low temperatures are less plentiful. Low temperature tolerance quantified as either CTminima or CLminima were found for a total of 37 fishes. Acclimation temperature exerts a major effect on the temperature tolerance of most North American fish species and it is usually strongly linearly related to both CTmaxima and CTminima. Although we uncovered dynamic temperature tolerance dat…","author":[{"dropping-particle":"","family":"Beitinger","given":"Thomas L.","non-dropping-particle":"","parse-names":false,"suffix":""},{"dropping-particle":"","family":"Bennett","given":"Wayne A.","non-dropping-particle":"","parse-names":false,"suffix":""},{"dropping-particle":"","family":"McCauley","given":"Robert W.","non-dropping-particle":"","parse-names":false,"suffix":""}],"container-title":"Environmental Biology of Fishes","id":"ITEM-1","issue":"3","issued":{"date-parts":[["2000"]]},"page":"237-275","publisher":"Springer","title":"Temperature tolerances of North American freshwater fishes exposed to dynamic changes in temperature","type":"article-journal","volume":"58"},"uris":["http://www.mendeley.com/documents/?uuid=93e94886-6d34-377d-b849-1b7d5ba21ce7"]}],"mendeley":{"formattedCitation":"(Beitinger et al. 2000)","plainTextFormattedCitation":"(Beitinger et al. 2000)","previouslyFormattedCitation":"(Beitinger et al. 2000)"},"properties":{"noteIndex":0},"schema":"https://github.com/citation-style-language/schema/raw/master/csl-citation.json"}</w:instrText>
      </w:r>
      <w:r w:rsidRPr="00AB2E4A">
        <w:fldChar w:fldCharType="separate"/>
      </w:r>
      <w:r w:rsidRPr="00AB2E4A">
        <w:rPr>
          <w:noProof/>
        </w:rPr>
        <w:t>(Beitinger et al. 2000)</w:t>
      </w:r>
      <w:r w:rsidRPr="00AB2E4A">
        <w:fldChar w:fldCharType="end"/>
      </w:r>
      <w:r w:rsidRPr="00AB2E4A">
        <w:t xml:space="preserve">. Water temperature changes diurnally and seasonally and can vary vertically and horizontally within a waterbody, thus influencing fish body temperature. Each species and each of their life history stages will have an optimal temperature range, and each population can adapt to somewhat from that range depending on the environmental conditions </w:t>
      </w:r>
      <w:r w:rsidRPr="00AB2E4A">
        <w:fldChar w:fldCharType="begin" w:fldLock="1"/>
      </w:r>
      <w:r w:rsidR="001E0803">
        <w:instrText>ADDIN CSL_CITATION {"citationItems":[{"id":"ITEM-1","itemData":{"DOI":"10.1126/science.1199158","ISSN":"00368075","PMID":"21454790","abstract":"Climate change-induced increases in summer water temperature have been associated with elevated mortality of adult sockeye salmon (Oncorhynchus nerka) during river migration. We show that cardiorespiratory physiology varies at the population level among Fraser River sockeye salmon and relates to historical environmental conditions encountered while migrating. Fish from populations with more challenging migratory environments have greater aerobic scope, larger hearts, and better coronary supply. Furthermore, thermal optima for aerobic, cardiac, and heart rate scopes are consistent with the historic river temperature ranges for each population. This study suggests that physiological adaptation occurs at a very local scale, with population-specific thermal limits being set by physiological limitations in aerobic performance, possibly due to cardiac collapse at high temperatures.","author":[{"dropping-particle":"","family":"Eliason","given":"Erika J.","non-dropping-particle":"","parse-names":false,"suffix":""},{"dropping-particle":"","family":"Clark","given":"Timothy D.","non-dropping-particle":"","parse-names":false,"suffix":""},{"dropping-particle":"","family":"Hague","given":"Merran J.","non-dropping-particle":"","parse-names":false,"suffix":""},{"dropping-particle":"","family":"Hanson","given":"Linda M.","non-dropping-particle":"","parse-names":false,"suffix":""},{"dropping-particle":"","family":"Gallagher","given":"Zoë S.","non-dropping-particle":"","parse-names":false,"suffix":""},{"dropping-particle":"","family":"Jeffries","given":"Ken M.","non-dropping-particle":"","parse-names":false,"suffix":""},{"dropping-particle":"","family":"Gale","given":"Marika K.","non-dropping-particle":"","parse-names":false,"suffix":""},{"dropping-particle":"","family":"Patterson","given":"David A.","non-dropping-particle":"","parse-names":false,"suffix":""},{"dropping-particle":"","family":"Hinch","given":"Scott G.","non-dropping-particle":"","parse-names":false,"suffix":""},{"dropping-particle":"","family":"Farrell","given":"Anthony P.","non-dropping-particle":"","parse-names":false,"suffix":""}],"container-title":"Science","id":"ITEM-1","issue":"6025","issued":{"date-parts":[["2011","4","1"]]},"page":"109-112","publisher":"Univ. of Chicago Press","title":"Differences in thermal tolerance among Sockeye Salmon populations","type":"article-journal","volume":"332"},"uris":["http://www.mendeley.com/documents/?uuid=b77e7303-0aca-3483-90f8-264947542325"]}],"mendeley":{"formattedCitation":"(Eliason et al. 2011)","manualFormatting":"(e.g., Eliason et al., 2011)","plainTextFormattedCitation":"(Eliason et al. 2011)","previouslyFormattedCitation":"(Eliason et al. 2011)"},"properties":{"noteIndex":0},"schema":"https://github.com/citation-style-language/schema/raw/master/csl-citation.json"}</w:instrText>
      </w:r>
      <w:r w:rsidRPr="00AB2E4A">
        <w:fldChar w:fldCharType="separate"/>
      </w:r>
      <w:r w:rsidRPr="00AB2E4A">
        <w:rPr>
          <w:noProof/>
        </w:rPr>
        <w:t>(e.g., Eliason et al., 2011)</w:t>
      </w:r>
      <w:r w:rsidRPr="00AB2E4A">
        <w:fldChar w:fldCharType="end"/>
      </w:r>
      <w:r w:rsidRPr="00AB2E4A">
        <w:t xml:space="preserve">. In most cases where fish live within their optimal temperature range, a warmer environment will tend to increase somatic growth </w:t>
      </w:r>
      <w:r w:rsidRPr="00AB2E4A">
        <w:fldChar w:fldCharType="begin" w:fldLock="1"/>
      </w:r>
      <w:r w:rsidR="001E0803">
        <w:instrText>ADDIN CSL_CITATION {"citationItems":[{"id":"ITEM-1","itemData":{"DOI":"10.1643/CI-02-098R1","ISSN":"0045-8511","author":[{"dropping-particle":"","family":"Dhillon","given":"Rashpal S.","non-dropping-particle":"","parse-names":false,"suffix":""},{"dropping-particle":"","family":"Fox","given":"Michael G.","non-dropping-particle":"","parse-names":false,"suffix":""}],"container-title":"Copeia","editor":[{"dropping-particle":"","family":"Beaupre","given":"S. J.","non-dropping-particle":"","parse-names":false,"suffix":""}],"id":"ITEM-1","issue":"1","issued":{"date-parts":[["2004","2"]]},"page":"37-45","title":"Growth-independent effects of temperature on age and size at maturity in Japanese Medaka (Oryzias latipes)","type":"article-journal","volume":"2004"},"uris":["http://www.mendeley.com/documents/?uuid=03a2931a-5ddd-3859-b326-d02d1c55643e"]}],"mendeley":{"formattedCitation":"(Dhillon and Fox 2004)","plainTextFormattedCitation":"(Dhillon and Fox 2004)","previouslyFormattedCitation":"(Dhillon and Fox 2004)"},"properties":{"noteIndex":0},"schema":"https://github.com/citation-style-language/schema/raw/master/csl-citation.json"}</w:instrText>
      </w:r>
      <w:r w:rsidRPr="00AB2E4A">
        <w:fldChar w:fldCharType="separate"/>
      </w:r>
      <w:r w:rsidRPr="00AB2E4A">
        <w:rPr>
          <w:noProof/>
        </w:rPr>
        <w:t>(Dhillon and Fox 2004)</w:t>
      </w:r>
      <w:r w:rsidRPr="00AB2E4A">
        <w:fldChar w:fldCharType="end"/>
      </w:r>
      <w:r w:rsidRPr="00AB2E4A">
        <w:t xml:space="preserve"> relative to colder environments. This difference can be reflected in growth rate and thus impact age at and rate of maturity </w:t>
      </w:r>
      <w:r w:rsidRPr="00AB2E4A">
        <w:fldChar w:fldCharType="begin" w:fldLock="1"/>
      </w:r>
      <w:r w:rsidR="001E0803">
        <w:instrText>ADDIN CSL_CITATION {"citationItems":[{"id":"ITEM-1","itemData":{"DOI":"10.1111/j.1365-2486.2012.02673.x","ISSN":"13541013","abstract":"Over the past 3 decades, North Sea Atlantic cod (Gadus morhua) have exhibited variable length-at-age along with declines in spawning stock biomass and timing of maturity. Multiple factors affecting growth and development in fish acted on this economically important stock over the same period including warming waters and an intensive fishery. Here, we employ North Sea cod as a model population, exploring how a physiologically relevant temperature metric (the growing degree-day, GDD; °C day) can be used to compare year-classes on a physiologically relevant time-scale, disentangling influences of climate (thermal history) on observed length-at-age trends. We conclude that the trends in North Sea cod length-at-age observed during the last three decades can be explained by a combination of temperature-dependent growth increases and a trend toward earlier maturation, the latter likely induced by the intensive fishing pressure, and possibly evidence of fisheries-induced evolution. © 2012 Blackwell Publishing Ltd.","author":[{"dropping-particle":"","family":"Neuheimer","given":"Anna B.","non-dropping-particle":"","parse-names":false,"suffix":""},{"dropping-particle":"","family":"Grønkjær","given":"Peter","non-dropping-particle":"","parse-names":false,"suffix":""}],"container-title":"Global Change Biology","id":"ITEM-1","issue":"6","issued":{"date-parts":[["2012","6","1"]]},"page":"1812-1822","publisher":"John Wiley &amp; Sons, Ltd","title":"Climate effects on size-at-age: Growth in warming waters compensates for earlier maturity in an exploited marine fish","type":"article-journal","volume":"18"},"uris":["http://www.mendeley.com/documents/?uuid=9f050f74-1368-32af-9829-c6f61e613dbd"]}],"mendeley":{"formattedCitation":"(Neuheimer and Grønkjær 2012)","plainTextFormattedCitation":"(Neuheimer and Grønkjær 2012)","previouslyFormattedCitation":"(Neuheimer and Grønkjær 2012)"},"properties":{"noteIndex":0},"schema":"https://github.com/citation-style-language/schema/raw/master/csl-citation.json"}</w:instrText>
      </w:r>
      <w:r w:rsidRPr="00AB2E4A">
        <w:fldChar w:fldCharType="separate"/>
      </w:r>
      <w:r w:rsidRPr="00AB2E4A">
        <w:rPr>
          <w:noProof/>
        </w:rPr>
        <w:t>(Neuheimer and Grønkjær 2012)</w:t>
      </w:r>
      <w:r w:rsidRPr="00AB2E4A">
        <w:fldChar w:fldCharType="end"/>
      </w:r>
      <w:r w:rsidRPr="00AB2E4A">
        <w:t xml:space="preserve">. Understanding the seasonal profiles of mean temperature, its variance at </w:t>
      </w:r>
      <w:r w:rsidRPr="00AB2E4A">
        <w:lastRenderedPageBreak/>
        <w:t>different temporal scales (e.g., daily, seasonally), and the preferred range and critical temperatures of fish species is necessary to understand thermal habitat attributes.</w:t>
      </w:r>
    </w:p>
    <w:p w14:paraId="79AE73E2" w14:textId="01016C46" w:rsidR="00AB2E4A" w:rsidRPr="00AB2E4A" w:rsidRDefault="00AB2E4A" w:rsidP="00AB2E4A">
      <w:pPr>
        <w:spacing w:after="0" w:line="480" w:lineRule="auto"/>
      </w:pPr>
      <w:r w:rsidRPr="00AB2E4A">
        <w:t xml:space="preserve">Other aspects of the physical environment also provide and regulate the state of health of a fish. Variability in depth and flow over time as water moves through the wetland, lentic and lotic, and estuarine components of a river network </w:t>
      </w:r>
      <w:proofErr w:type="gramStart"/>
      <w:r w:rsidRPr="00AB2E4A">
        <w:t>influences</w:t>
      </w:r>
      <w:proofErr w:type="gramEnd"/>
      <w:r w:rsidRPr="00AB2E4A">
        <w:t xml:space="preserve"> habitat quantity, quality, and connectivity. For example, variability in river flow can be a strong determinant of aquatic community structure and function affecting species abundance, total biomass, and diversity via direct (e.g., habitat availability and connectivity, thermal regimes, or sediment movement) and indirect pathways (e.g., water quality, food supply, habitat suitability; </w:t>
      </w:r>
      <w:r w:rsidRPr="00AB2E4A">
        <w:fldChar w:fldCharType="begin" w:fldLock="1"/>
      </w:r>
      <w:r w:rsidR="001E0803">
        <w:instrText>ADDIN CSL_CITATION {"citationItems":[{"id":"ITEM-1","itemData":{"DOI":"10.1073/pnas.1320890111","abstract":"Protecting hydrologic connectivity of freshwater ecosystems is fundamental to ensuring species persistence, ecosystem integrity, and human well-being. More frequent and severe droughts associated with climate change are poised to significantly alter flow intermittence patterns and hydrologic connectivity in dryland streams of the American Southwest, with deleterious effects on highly endangered fishes. By integrating local-scale hydrologic modeling with emerging approaches in landscape ecology, we quantify fine-resolution, watershed-scale changes in habitat size, spacing, and connectance under forecasted climate change in the Verde River Basin, United States. Model simulations project annual zero-flow day frequency to increase by 27% by midcentury, with differential seasonal consequences on continuity (temporal conti-nuity at discrete locations) and connectivity (spatial continuity within the network). A 17% increase in the frequency of stream drying events is expected throughout the network with associated increases in the duration of these events. Flowing portions of the river network will diminish between 8% and 20% in spring and early summer and become increasingly isolated by more frequent and longer stretches of dry channel fragments, thus limiting the opportunity for native fishes to access spawning habitats and seasonally available refuges. Model predictions suggest that mid-century and late century climate will reduce network-wide hydro-logic connectivity for native fishes by 6–9% over the course of a year and up to 12–18% during spring spawning months. Our work quantifies climate-induced shifts in stream drying and connectivity across a large river network and demonstrates their implications for the persistence of a globally endemic fish fauna. fragmentation | temporary streams | barriers | groundwater extraction R epresenting one of the most critically imperiled environ-ments in the world (1), virtually every drop of water is managed, accounted for, and allocated for human use in arid ecosystems of the American Southwest (2). Ephemeral and in-termittent streams (hereafter called \" dryland streams \") that fluctuate between drying and wetting are a distinguishing char-acteristic of these ecosystems and are associated with a range of important ecological and societal values (3). From a landscape perspective they provide essential hydrologic connectivity during bouts of stream inundation by linking a patchwork of perennial habitats over space and…","author":[{"dropping-particle":"","family":"Jaeger","given":"Kristin L.","non-dropping-particle":"","parse-names":false,"suffix":""},{"dropping-particle":"","family":"Olden","given":"Julian D.","non-dropping-particle":"","parse-names":false,"suffix":""},{"dropping-particle":"","family":"Pelland","given":"Noel A.","non-dropping-particle":"","parse-names":false,"suffix":""},{"dropping-particle":"","family":"Grimm","given":"Nancy B.","non-dropping-particle":"","parse-names":false,"suffix":""}],"container-title":"Proceedings of the National Academy of Sciences of the United States of America","id":"ITEM-1","issue":"38","issued":{"date-parts":[["2014"]]},"page":"13894–13899","title":"Climate change poised to threaten hydrologic connectivity and endemic fishes in dryland streams","type":"article-journal","volume":"111"},"uris":["http://www.mendeley.com/documents/?uuid=62bc3634-ee8b-4ec4-b0ce-eee9431665c0"]},{"id":"ITEM-2","itemData":{"DOI":"10.1111/fwb.12238","ISSN":"00465070","abstract":"Flood-related disturbances are predicted to be seriously altered by climate change effects, and this will have strong implications for stream communities. Predicting how and why community structure responds to changes in disturbance regimes will require measures of disturbance that are closely linked to community variability. A range of disturbance measures have been tested for their ability to explain patterns in stream periphyton and invertebrate assemblages, but assessments of fish have largely focussed on flow measures as predictors. Consequently, the mechanisms driving fish assemblage responses to disturbance are poorly known. Stream disturbance was quantified using seven measures, three based on disturbance of the streambed (assessed using painted tracer particles), three associated with variation in stream discharge and one from a subjective measure of stream channel stability. Twenty streams were sampled on five occasions to evaluate which disturbance measure explained the most variation in fish assemblages and also to quantify the influence of disturbance on spatial and temporal assemblage variability. To determine whether disturbance affected fish directly or via its effect on benthic food supply (i.e. stream invertebrates), a one-off survey of 52 streams was conducted. Path analysis on data from the 20 streams indicated that fish biomass responded most strongly to flow-mediated bed movement, not flow variability. Consequently, bed-movement measures were better predictors of spatial and temporal variability in fish biomass and assemblage structure than purely hydrological measures. Furthermore, variations in fish biomass and assemblage structure were higher in more disturbed streams. A second path analysis conducted on data from the 52 stream survey compared the effects of physical habitat and food-related components of bed disturbance on fish biomass. It indicated that both had a similar influence on disturbance-related reductions in fish biomass. These results indicate that variation in fish assemblages can best be understood by measuring or predicting bed movement, because bed disturbance is likely to encompass more effectively major factors that influence stream fish, such as habitat availability and food supply. A shift in disturbance regime is likely to change the biomass of fish a habitat can support and fish assemblage structure. © 2013 John Wiley &amp; Sons Ltd.","author":[{"dropping-particle":"","family":"Jellyman","given":"Phillip G.","non-dropping-particle":"","parse-names":false,"suffix":""},{"dropping-particle":"","family":"Booker","given":"Doug J.","non-dropping-particle":"","parse-names":false,"suffix":""},{"dropping-particle":"","family":"McIntosh","given":"Angus R.","non-dropping-particle":"","parse-names":false,"suffix":""}],"container-title":"Freshwater Biology","id":"ITEM-2","issue":"12","issued":{"date-parts":[["2013","12","1"]]},"page":"2614-2631","publisher":"John Wiley &amp; Sons, Ltd","title":"Quantifying the direct and indirect effects of flow-related disturbance on stream fish assemblages","type":"article-journal","volume":"58"},"uris":["http://www.mendeley.com/documents/?uuid=164951ae-8db5-3aaf-9085-061b99c56f9f"]},{"id":"ITEM-3","itemData":{"DOI":"10.2307/1313099","author":[{"dropping-particle":"","family":"Poff","given":"N. Leroy","non-dropping-particle":"","parse-names":false,"suffix":""},{"dropping-particle":"","family":"Allan","given":"J. David","non-dropping-particle":"","parse-names":false,"suffix":""},{"dropping-particle":"","family":"Bain","given":"Mark B.","non-dropping-particle":"","parse-names":false,"suffix":""},{"dropping-particle":"","family":"Karr","given":"James R.","non-dropping-particle":"","parse-names":false,"suffix":""},{"dropping-particle":"","family":"Prestegaard","given":"Karen L.","non-dropping-particle":"","parse-names":false,"suffix":""},{"dropping-particle":"","family":"Richter","given":"Brian D.","non-dropping-particle":"","parse-names":false,"suffix":""},{"dropping-particle":"","family":"Sparks","given":"Richard E.","non-dropping-particle":"","parse-names":false,"suffix":""},{"dropping-particle":"","family":"Stromberg","given":"Julie C.","non-dropping-particle":"","parse-names":false,"suffix":""}],"container-title":"BioScience","id":"ITEM-3","issue":"11","issued":{"date-parts":[["1997"]]},"page":"769-784","title":"The natural flow regime: A paradigm for river conservation and restoration","type":"article-journal","volume":"47"},"uris":["http://www.mendeley.com/documents/?uuid=71b509e7-bb70-495e-8ba7-f29d7131da92"]},{"id":"ITEM-4","itemData":{"DOI":"10.1111/jfb.12757","ISSN":"00221112","abstract":"The seasonal and interannual changes of the fish assemblage in the main channel and littoral zone of the Guarinó River, a torrential system located in the Colombian Andean foothills, were examined in relation to the physical and chemical environmental changes associated with the hydrological cycle and the El Niño-La Niña-Southern Oscillation (ENSO) between 2007 and 2010. Four samplings per year (in dry season and high water) were performed. Environmental variables (temperature, pH, conductivity, turbidity, oxygen, total nitrogen, orthophosphate, depth and flow rate) were contrasted with ANOVAs and a discriminant analysis to establish temporal patterns. Biological descriptors (richness, density and biomass) were contrasted with ANCOVAs. The temporal patterns of the taxonomic and functional composition and the density of the fish assemblages were examined with respect to environmental variables through canonical discriminant analysis per habitat. Interannual differences were significant with regard to density and richness for the main channel habitat; while in the littoral zone, the differences were significant between both the year and seasons. Discriminant analysis showed variations in species composition and relative abundance between the main channel and the littoral zone under contrasting hydrological conditions of El Niño-La Niña. High flows from 2008 to 2009 (La Niña) favoured resident species (e.g. Creagrutus magdalenae) and small benthic Siluriformes (e.g. Chaetostoma spp.), but was limited to migratory species (e.g. Prochilodus magdalenae). From 2009 to 2010 (El Niño), the most common species were reduced and rare species increased. River flow, temperature and oxygen were the variables that had the largest influences on the seasonal and interannual differences in the fish assemblage structure of the Guarinó River. The results suggested that the presence and abundance of species and functional groups in different habitats were regulated by stochastic conditions, such as droughts, floods and drag events associated with the Southern Oscillation phenomenon (ENSO), acting as a hydrological disturbance on the habitats and generating different responses according to the adaptive characteristics of the species.","author":[{"dropping-particle":"","family":"Ríos-Pulgarín","given":"M.I.","non-dropping-particle":"","parse-names":false,"suffix":""},{"dropping-particle":"","family":"Barletta","given":"M.","non-dropping-particle":"","parse-names":false,"suffix":""},{"dropping-particle":"","family":"Mancera-Rodríguez","given":"N.J.","non-dropping-particle":"","parse-names":false,"suffix":""}],"container-title":"Journal of Fish Biology","id":"ITEM-4","issue":"1","issued":{"date-parts":[["2016","7","1"]]},"page":"102-130","publisher":"Blackwell Publishing Ltd","title":"The role of the hydrological cycle on the distribution patterns of fish assemblages in an Andean stream","type":"article-journal","volume":"89"},"uris":["http://www.mendeley.com/documents/?uuid=7a367384-bb8f-3ad5-94de-f414c701a028"]},{"id":"ITEM-5","itemData":{"DOI":"10.1002/eco.2233","ISSN":"1936-0584","abstract":"Flow-related changes of physical habitat represent a potentially significant environmental filter determining the presence and composition of fish assemblages in rivers. The mesoscale (100–103 m) of river habitat has been identified as an appropriate resolution to model linkages between fish and their abiotic environment that are relevant yet logistically feasible for management of large rivers with complex habitats and diverse fish assemblages. This study identified well-defined mesohabitat types (i.e. hydro-morphological units) that influence the fish community of the lower Saint John River, New Brunswick, downstream of a large hydropower generating station (the Mactaquac Generating Station). Four hydro-morphological units or habitats (i.e. pool, riffle, run and slack water) were identified and linked to three distinct fish assemblages. Eurytopic species represent habitat generalists that were common among all habitats throughout the study area. Rheophilic species preferred fast-flowing run habitat, whereas limnophilic species were mainly associated with slack water habitat. Riffle habitats that frequently run dry during low flows were mostly vacant of fish species, suggesting that fish assemblages that would naturally occur in these environments could be affected by fluctuations in flow (i.e. hydropeaking) due to dam operation. Our improved understanding of the relationship between fish assemblages and hydro-morphological units is a fundamental first step to develop meaningful habitat models that can facilitate the effective evaluation of flow management options regarding hydropower and other flow manipulation activities in large rivers with diverse fish fauna.","author":[{"dropping-particle":"","family":"Wegscheider","given":"Bernhard","non-dropping-particle":"","parse-names":false,"suffix":""},{"dropping-particle":"","family":"Linnansaari","given":"Tommi","non-dropping-particle":"","parse-names":false,"suffix":""},{"dropping-particle":"","family":"Monk","given":"Wendy A.","non-dropping-particle":"","parse-names":false,"suffix":""},{"dropping-particle":"","family":"Curry","given":"R. Allen","non-dropping-particle":"","parse-names":false,"suffix":""}],"container-title":"Ecohydrology","id":"ITEM-5","issue":"7","issued":{"date-parts":[["2020","7","15"]]},"page":"e2233","publisher":"John Wiley and Sons Ltd","title":"Linking fish assemblages to hydro</w:instrText>
      </w:r>
      <w:r w:rsidR="001E0803">
        <w:rPr>
          <w:rFonts w:ascii="Cambria Math" w:hAnsi="Cambria Math" w:cs="Cambria Math"/>
        </w:rPr>
        <w:instrText>‐</w:instrText>
      </w:r>
      <w:r w:rsidR="001E0803">
        <w:instrText>morphological units in a large regulated river","type":"article-journal","volume":"13"},"uris":["http://www.mendeley.com/documents/?uuid=5c5ace60-df82-3fa1-ba03-9da4f1f0987d"]}],"mendeley":{"formattedCitation":"(Poff et al. 1997; Jellyman et al. 2013; Jaeger et al. 2014; Ríos-Pulgarín et al. 2016; Wegscheider et al. 2020)","manualFormatting":"Jaeger et al., 2014; Jellyman et al., 2013; Poff et al., 1997; Ríos-Pulgarín et al., 2016; Wegscheider et al., 2020)","plainTextFormattedCitation":"(Poff et al. 1997; Jellyman et al. 2013; Jaeger et al. 2014; Ríos-Pulgarín et al. 2016; Wegscheider et al. 2020)","previouslyFormattedCitation":"(Poff et al. 1997; Jellyman et al. 2013; Jaeger et al. 2014; Ríos-Pulgarín et al. 2016; Wegscheider et al. 2020)"},"properties":{"noteIndex":0},"schema":"https://github.com/citation-style-language/schema/raw/master/csl-citation.json"}</w:instrText>
      </w:r>
      <w:r w:rsidRPr="00AB2E4A">
        <w:fldChar w:fldCharType="separate"/>
      </w:r>
      <w:r w:rsidRPr="00AB2E4A">
        <w:rPr>
          <w:noProof/>
        </w:rPr>
        <w:t>Jaeger et al., 2014; Jellyman et al., 2013; Poff et al., 1997; Ríos-Pulgarín et al., 2016; Wegscheider et al., 2020)</w:t>
      </w:r>
      <w:r w:rsidRPr="00AB2E4A">
        <w:fldChar w:fldCharType="end"/>
      </w:r>
      <w:r w:rsidRPr="00AB2E4A">
        <w:t xml:space="preserve">. While fish are adapted to the dynamic nature of most flowing water environments, an alteration of flow, e.g., dams or water withdrawal, can be presumed to alter the fish health </w:t>
      </w:r>
      <w:r w:rsidRPr="00AB2E4A">
        <w:fldChar w:fldCharType="begin" w:fldLock="1"/>
      </w:r>
      <w:r w:rsidR="001E0803">
        <w:instrText>ADDIN CSL_CITATION {"citationItems":[{"id":"ITEM-1","itemData":{"DOI":"10.1111/eff.12210","ISSN":"16000633","abstract":"Hydroelectricity is increasingly used worldwide as a source of renewable energy, and many mountain ranges have dozens or hundreds of hydropower plants, with many more being under construction or planned. Although the ecological impacts of large dams are relatively well known, the effects of small hydropower plants and their weirs have been much less investigated. We studied the effects of water diversion of small hydropower plants on fish assemblages in the upper Ter river basin (Catalonia, NE Spain), which has headwater reaches with good water quality and no large dams but many of such plants. We studied fish populations and habitat features on control and impacted reaches for water diversion of 16 hydropower plants. In the impacted reaches, there was a significantly lower presence of refuges for fish, poorer habitat quality, more pools and less riffles and macrophytes, and shallower water levels. We also observed higher fish abundance, larger mean fish size and better fish condition in the control than in impacted reaches, although the results were species-specific. Accordingly, species composition was also affected, with lower relative abundance of brown trout (Salmo trutta) and Pyrenean minnow (Phoxinus bigerri) in the impacted reaches and higher presence of stone loach (Barbatula quignardi) and Mediterranean barbel (Barbus meridionalis). Our study highlights the effects of water diversion of small hydropower plants from the individual to the population and community levels but probably underestimates them, urging for further assessment and mitigation of these ecological impacts.","author":[{"dropping-particle":"","family":"Benejam","given":"Lluís","non-dropping-particle":"","parse-names":false,"suffix":""},{"dropping-particle":"","family":"Saura-Mas","given":"Sandra","non-dropping-particle":"","parse-names":false,"suffix":""},{"dropping-particle":"","family":"Bardina","given":"Mònica","non-dropping-particle":"","parse-names":false,"suffix":""},{"dropping-particle":"","family":"Solà","given":"Carolina","non-dropping-particle":"","parse-names":false,"suffix":""},{"dropping-particle":"","family":"Munné","given":"Antoni","non-dropping-particle":"","parse-names":false,"suffix":""},{"dropping-particle":"","family":"García-Berthou","given":"Emili","non-dropping-particle":"","parse-names":false,"suffix":""}],"container-title":"Ecology of Freshwater Fish","id":"ITEM-1","issue":"2","issued":{"date-parts":[["2016","4","1"]]},"page":"295-306","publisher":"Blackwell Munksgaard","title":"Ecological impacts of small hydropower plants on headwater stream fish: From individual to community effects","type":"article-journal","volume":"25"},"uris":["http://www.mendeley.com/documents/?uuid=784c8dff-ab4e-32d0-8245-a558e3b7ee62"]},{"id":"ITEM-2","itemData":{"DOI":"10.1111/j.1095-8649.1997.tb01667.x","ISSN":"0022-1112","abstract":"The age structure, growth and reproduction of Barbus sclateri in a non-regulated section of the Segura River were similar to previously studied populations of undisturbed areas. Differences in the duration of the growth period or the reproductive cycle are considered evidence of the plasticity of the species as it adapts to different latitudes and local habitat characteristics. However, this population differed from one in a section with artificial water flow regulation. The non-regulated river population had a greater number of age groups, displayed a regular condition cycle, reached maturity earlier at lower ages and lengths and showed greater fecundity than the regulated river population. The mean lengths at age were longer in the regulated river population, possibly owing to the longer river section studied and/or to selective mortality of smaller specimens within a particular age group from the high water velocity when sluices are opened. (C) 1997 The Fisheries Society of the British Isles.","author":[{"dropping-particle":"","family":"Torralva","given":"M. Del Mar","non-dropping-particle":"","parse-names":false,"suffix":""},{"dropping-particle":"","family":"Angeles Puig","given":"M.","non-dropping-particle":"","parse-names":false,"suffix":""},{"dropping-particle":"","family":"Fernandez-delgado","given":"C.","non-dropping-particle":"","parse-names":false,"suffix":""}],"container-title":"Journal of Fish Biology","id":"ITEM-2","issue":"2","issued":{"date-parts":[["1997","8","1"]]},"page":"300-311","publisher":"Wiley","title":"Effect of river regulation on the life-history patterns of &lt;i&gt;Barbus sclateri&lt;/i&gt; in the Segura river basin (south-east Spain)","type":"article-journal","volume":"51"},"uris":["http://www.mendeley.com/documents/?uuid=6d6352d5-dfc2-3c8b-b6b0-8e1a68998e3b"]}],"mendeley":{"formattedCitation":"(Torralva et al. 1997; Benejam et al. 2016)","plainTextFormattedCitation":"(Torralva et al. 1997; Benejam et al. 2016)","previouslyFormattedCitation":"(Torralva et al. 1997; Benejam et al. 2016)"},"properties":{"noteIndex":0},"schema":"https://github.com/citation-style-language/schema/raw/master/csl-citation.json"}</w:instrText>
      </w:r>
      <w:r w:rsidRPr="00AB2E4A">
        <w:fldChar w:fldCharType="separate"/>
      </w:r>
      <w:r w:rsidRPr="00AB2E4A">
        <w:rPr>
          <w:noProof/>
        </w:rPr>
        <w:t>(Torralva et al. 1997; Benejam et al. 2016)</w:t>
      </w:r>
      <w:r w:rsidRPr="00AB2E4A">
        <w:fldChar w:fldCharType="end"/>
      </w:r>
      <w:r w:rsidRPr="00AB2E4A">
        <w:t xml:space="preserve"> and community structure </w:t>
      </w:r>
      <w:r w:rsidRPr="00AB2E4A">
        <w:fldChar w:fldCharType="begin" w:fldLock="1"/>
      </w:r>
      <w:r w:rsidR="001E0803">
        <w:instrText>ADDIN CSL_CITATION {"citationItems":[{"id":"ITEM-1","itemData":{"DOI":"10.1111/eff.12225","ISSN":"09066691","abstract":"Stream flow is recognised as an important influence on the physical traits, distribution and diversity of stream fishes. However, measures of ‘stream flow’ are not consistent among studies and can refer to variables characterising microhabitat (e.g. flow velocity) or reach-level (e.g. discharge) parameters. Because of the ambiguity associated with the term ‘stream flow’, the differential effect of these two aspects of local stream hydrology on freshwater fishes is unclear. Using two frequently sympatric freshwater fish species, Etheostoma nigrum and Pimephales notatus, we tested for correlations between population-level body shape and two measures of stream flow, microhabitat flow velocity (m/s) and reach-level discharge (m3·s−1). Etheostoma nigrum body shape was correlated with flow velocity, while P. notatus body shape was correlated with mean annual discharge. The respective correlations are potentially manifestations of behavioural differences among the two species. Etheostoma nigrum is a benthic specialist rarely venturing far from its associated microhabitats. Pimephales notatus is a habitat generalist and uses many different microhabitats but is unable to escape the overall discharge pressures of a particular stream. These results demonstrate the importance of considering the spatial scale of variables when predicting phenotype–environment associations.","author":[{"dropping-particle":"","family":"Beachum","given":"Collin E.","non-dropping-particle":"","parse-names":false,"suffix":""},{"dropping-particle":"","family":"Michel","given":"Matt J.","non-dropping-particle":"","parse-names":false,"suffix":""},{"dropping-particle":"","family":"Knouft","given":"Jason H.","non-dropping-particle":"","parse-names":false,"suffix":""}],"container-title":"Ecology of Freshwater Fish","id":"ITEM-1","issue":"3","issued":{"date-parts":[["2016","7","1"]]},"page":"446-454","publisher":"Blackwell Munksgaard","title":"Differential responses of body shape to local and reach scale stream flow in two freshwater fish species","type":"article-journal","volume":"25"},"uris":["http://www.mendeley.com/documents/?uuid=3d7a0139-fb27-3d19-a736-cd75d22c24a9"]},{"id":"ITEM-2","itemData":{"DOI":"10.1007/s00267-002-2737-0","ISSN":"0364152X","PMID":"12481916","abstract":"The flow regime is regarded by many aquatic ecologists to be the key driver of river and floodplain wetland ecosystems. We have focused this literature review around four key principles to highlight the important mechanisms that link hydrology and aquatic biodiversity and to illustrate the consequent impacts of altered flow regimes: Firstly, flow is a major determinant of physical habitat in streams, which in turn is a major determinant of biotic composition; Secondly, aquatic species have evolved life history strategies primarily in direct response to the natural flow regimes; Thirdly, maintenance of natural patterns of longitudinal and lateral connectivity is essential to the viability of populations of many riverine species; Finally, the invasion and success of exotic and introduced species in rivers is facilitated by the alteration of flow regimes. The impacts of flow change are manifest across broad taxonomic groups including riverine plants, invertebrates, and fish. Despite growing recognition of these relationships, ecologists still struggle to predict and quantify biotic responses to altered flow regimes. One obvious difficulty is the ability to distinguish the direct effects of modified flow regimes from impacts associated with land-use change that often accompanies water resource development. Currently, evidence about how rivers function in relation to flow regime and the flows that aquatic organisms need exists largely as a series of untested hypotheses. To overcome these problems, aquatic science needs to move quickly into a manipulative or experimental phase, preferably with the aims of restoration and measuring ecosystem response.","author":[{"dropping-particle":"","family":"Bunn","given":"Stuart E.","non-dropping-particle":"","parse-names":false,"suffix":""},{"dropping-particle":"","family":"Arthington","given":"Angela H.","non-dropping-particle":"","parse-names":false,"suffix":""}],"container-title":"Environmental Management","id":"ITEM-2","issue":"4","issued":{"date-parts":[["2002","10","1"]]},"page":"492-507","publisher":"Springer","title":"Basic principles and ecological consequences of altered flow regimes for aquatic biodiversity","type":"article-journal","volume":"30"},"uris":["http://www.mendeley.com/documents/?uuid=4d3d6d06-be97-356b-8bb1-d1498cf41bcc"]},{"id":"ITEM-3","itemData":{"DOI":"10.1111/fwb.12815","ISSN":"00465070","abstract":"Hydropower currently accounts for 63% of Canada's total electricity generation and is bound to increase with the energy demands of a growing population. With damming and flow regulation known as major threats to aquatic biodiversity and river and floodplain habitats, an improved understanding of the specific impacts of river regulation is needed for the proper management of these systems. Although interactions among river flow and thermal regimes have been described in the literature, their concurrent influence on fish guild responses has yet to be analysed for temperate rivers. Such an analysis may be used to identify the ecological traits linked with the flow and thermal variables reflecting river regulation. Extensive field surveys were conducted across 25 unregulated and regulated rivers to estimate fish species density and biomass. Fish guild models were developed to characterise morphologic, trophic, reproductive, habitat preferences and behavioural traits, as well as phylogenetic associations. To characterise ecologically relevant components of the flow and thermal regimes of rivers, we calculated indices based on the magnitude, frequency, duration, timing and rate of change in each driver. Model relationships between fish biomass and density estimates were then run using redundancy analyses (RDA) on each type of guild and dominant patterns of flow and thermal variability. Variables representing the magnitude of summer temperatures and intra-annual flow variability were consistently selected as independent drivers of fish guild responses (&gt;86% of RDA models), clearly showing the importance of integrating thermal regimes in current river hydro-ecological studies. Fish guild density and biomass were significantly explained (R2Adj = 25–44%) and predicted (R2CV = 35–76%) by flow and thermal variables characterising regimes across unregulated and regulated rivers, whereas total fish density and biomass were not. Fish guild models based on trait–environmental relationships performed better than those based on phylogeny. Our results also showed that the models describing habitat and trophic guilds had the greatest explanatory power (R2Adj = 0.44 and R2Adj = 0.41 respectively). This study identified differences in guild trait–environment relationships across rivers and the guilds most susceptible to changes in flow and temperature conditions resulting from river regulation. In particular, more constant summer temperatures and lower flow variability favou…","author":[{"dropping-particle":"","family":"Macnaughton","given":"Camille J.","non-dropping-particle":"","parse-names":false,"suffix":""},{"dropping-particle":"","family":"Senay","given":"Caroline","non-dropping-particle":"","parse-names":false,"suffix":""},{"dropping-particle":"","family":"Dolinsek","given":"Ivan","non-dropping-particle":"","parse-names":false,"suffix":""},{"dropping-particle":"","family":"Bourque","given":"Guillaume","non-dropping-particle":"","parse-names":false,"suffix":""},{"dropping-particle":"","family":"Maheu","given":"Audrey","non-dropping-particle":"","parse-names":false,"suffix":""},{"dropping-particle":"","family":"Lanthier","given":"Gabriel","non-dropping-particle":"","parse-names":false,"suffix":""},{"dropping-particle":"","family":"Harvey-Lavoie","given":"Simonne","non-dropping-particle":"","parse-names":false,"suffix":""},{"dropping-particle":"","family":"Asselin","given":"Joanie","non-dropping-particle":"","parse-names":false,"suffix":""},{"dropping-particle":"","family":"Legendre","given":"Pierre","non-dropping-particle":"","parse-names":false,"suffix":""},{"dropping-particle":"","family":"Boisclair","given":"Daniel","non-dropping-particle":"","parse-names":false,"suffix":""}],"container-title":"Freshwater Biology","id":"ITEM-3","issue":"10","issued":{"date-parts":[["2016","10","1"]]},"page":"1759-1772","publisher":"Blackwell Publishing Ltd","title":"Using fish guilds to assess community responses to temperature and flow regimes in unregulated and regulated Canadian rivers","type":"article-journal","volume":"61"},"uris":["http://www.mendeley.com/documents/?uuid=49df8c5f-c1e6-3f12-b4be-77a0cfaa0259"]},{"id":"ITEM-4","itemData":{"DOI":"10.1002/eap.1554","ISSN":"10510761","abstract":"Flow alteration is widespread in streams, but current understanding of the effects of differences in flow characteristics on stream biological communities is incomplete. We tested hypotheses about the effect of variation in hydrology on stream communities by using generalized additive models to relate watershed information to the values of different flow metrics at gauged sites. Flow models accounted for 54-80% of the spatial variation in flow metric values among gauged sites. We then used these models to predict flow metrics in 842 ungauged stream sites in the mid-Atlantic United States that were sampled for fish, macroinvertebrates, and environmental covariates. Fish and macroinvertebrate assemblages were characterized in terms of a suite of metrics that quantified aspects of community composition, diversity, and functional traits that were expected to be associated with differences in flow characteristics. We related modeled flow metrics to biological metrics in a series of stressor-response models. Our analyses identified both drying and base flow instability as explaining 30-50% of the observed variability in fish and invertebrate community composition. Variations in community composition were related to variations in the prevalence of dispersal traits in invertebrates and trophic guilds in fish. The results demonstrate that we can use statistical models to predict hydrologic conditions at bioassessment sites, which, in turn, we can use to estimate relationships between flow conditions and biological characteristics. This analysis provides an approach to quantify the effects of spatial variation in flow metrics using readily available biomonitoring data.","author":[{"dropping-particle":"","family":"Patrick","given":"Christopher J.","non-dropping-particle":"","parse-names":false,"suffix":""},{"dropping-particle":"","family":"Yuan","given":"Lester L.","non-dropping-particle":"","parse-names":false,"suffix":""}],"container-title":"Ecological Applications","id":"ITEM-4","issue":"5","issued":{"date-parts":[["2017","7","1"]]},"page":"1605-1617","publisher":"Ecological Society of America","title":"Modeled hydrologic metrics show links between hydrology and the functional composition of stream assemblages","type":"article-journal","volume":"27"},"uris":["http://www.mendeley.com/documents/?uuid=4a9a6f94-1d09-323d-a38d-69e2ff5dd015"]}],"mendeley":{"formattedCitation":"(Bunn and Arthington 2002; Beachum et al. 2016; Macnaughton et al. 2016; Patrick and Yuan 2017)","plainTextFormattedCitation":"(Bunn and Arthington 2002; Beachum et al. 2016; Macnaughton et al. 2016; Patrick and Yuan 2017)","previouslyFormattedCitation":"(Bunn and Arthington 2002; Beachum et al. 2016; Macnaughton et al. 2016; Patrick and Yuan 2017)"},"properties":{"noteIndex":0},"schema":"https://github.com/citation-style-language/schema/raw/master/csl-citation.json"}</w:instrText>
      </w:r>
      <w:r w:rsidRPr="00AB2E4A">
        <w:fldChar w:fldCharType="separate"/>
      </w:r>
      <w:r w:rsidRPr="00AB2E4A">
        <w:rPr>
          <w:noProof/>
        </w:rPr>
        <w:t>(Bunn and Arthington 2002; Beachum et al. 2016; Macnaughton et al. 2016; Patrick and Yuan 2017)</w:t>
      </w:r>
      <w:r w:rsidRPr="00AB2E4A">
        <w:fldChar w:fldCharType="end"/>
      </w:r>
      <w:r w:rsidRPr="00AB2E4A">
        <w:t xml:space="preserve">. An understanding of flow regime is crucial for understanding the flow attribute that fish require from their environment. </w:t>
      </w:r>
    </w:p>
    <w:p w14:paraId="34A09D96" w14:textId="27E9A62C" w:rsidR="00AB2E4A" w:rsidRPr="00AB2E4A" w:rsidRDefault="00AB2E4A" w:rsidP="00AB2E4A">
      <w:pPr>
        <w:spacing w:after="0" w:line="480" w:lineRule="auto"/>
      </w:pPr>
      <w:r w:rsidRPr="00AB2E4A">
        <w:t xml:space="preserve">Physical environments are also important in lake environments. Lentic or standing water environments can have dynamic shorelines and develop currents based on discharges (runoff, streams, and groundwater), wind, density (influenced by temperature, ice, salinity, and particle and gas concentrations), and bathymetry </w:t>
      </w:r>
      <w:r w:rsidRPr="00AB2E4A">
        <w:fldChar w:fldCharType="begin" w:fldLock="1"/>
      </w:r>
      <w:r w:rsidR="001E0803">
        <w:instrText>ADDIN CSL_CITATION {"citationItems":[{"id":"ITEM-1","itemData":{"author":[{"dropping-particle":"","family":"McGinnis","given":"Daniel Frank","non-dropping-particle":"","parse-names":false,"suffix":""},{"dropping-particle":"","family":"Wuest","given":"Alfred","non-dropping-particle":"","parse-names":false,"suffix":""}],"container-title":"McGraw-Hill Yearbook of Science &amp; Technology","id":"ITEM-1","issued":{"date-parts":[["2005"]]},"publisher":"McGraw-Hill Professional","publisher-place":"New York, United States","title":"Lake Hydrodynamics","type":"chapter"},"uris":["http://www.mendeley.com/documents/?uuid=a3a085fd-b396-482f-a2d5-8e0ac2f4032f"]}],"mendeley":{"formattedCitation":"(McGinnis and Wuest 2005)","plainTextFormattedCitation":"(McGinnis and Wuest 2005)","previouslyFormattedCitation":"(McGinnis and Wuest 2005)"},"properties":{"noteIndex":0},"schema":"https://github.com/citation-style-language/schema/raw/master/csl-citation.json"}</w:instrText>
      </w:r>
      <w:r w:rsidRPr="00AB2E4A">
        <w:fldChar w:fldCharType="separate"/>
      </w:r>
      <w:r w:rsidRPr="00AB2E4A">
        <w:rPr>
          <w:noProof/>
        </w:rPr>
        <w:t>(McGinnis and Wuest 2005)</w:t>
      </w:r>
      <w:r w:rsidRPr="00AB2E4A">
        <w:fldChar w:fldCharType="end"/>
      </w:r>
      <w:r w:rsidRPr="00AB2E4A">
        <w:t xml:space="preserve">. A variety of habitats can develop from these variations which fish use for rearing, feeding, and escaping competition and predation </w:t>
      </w:r>
      <w:r w:rsidRPr="00AB2E4A">
        <w:fldChar w:fldCharType="begin" w:fldLock="1"/>
      </w:r>
      <w:r w:rsidR="001E0803">
        <w:instrText>ADDIN CSL_CITATION {"citationItems":[{"id":"ITEM-1","itemData":{"DOI":"10.1371/journal.pone.0018603","abstract":"The need to vary body temperature to optimize physiological processes can lead to thermoregulatory behaviours, particularly in ectotherms. Despite some evidence of within-population phenotypic variation in thermal behaviour, the occurrence of alternative tactics of this behaviour is rarely explicitly considered when studying natural populations. The main objective of this study was to determine whether different thermal tactics exist among individuals of the same population. We studied the behavioural thermoregulation of 33 adult brook charr in a stratified lake using thermo-sensitive radio transmitters that measured hourly individual temperature over one month. The observed behavioural thermoregulatory patterns were consistent between years and suggest the existence of four tactics: two ''warm'' tactics with both crepuscular and finer periodicities, with or without a diel periodicity, and two ''cool'' tactics, with or without a diel periodicity. Telemetry data support the above findings by showing that the different tactics are associated with different patterns of diel horizontal movements. Taken together, our results show a clear spatio-temporal segregation of individuals displaying different tactics, suggesting a reduction of niche overlap. To our knowledge, this is the first study showing the presence of behavioural thermoregulatory tactics in a vertebrate.","author":[{"dropping-particle":"","family":"Bertolo","given":"A.","non-dropping-particle":"","parse-names":false,"suffix":""},{"dropping-particle":"","family":"Pépino","given":"M.","non-dropping-particle":"","parse-names":false,"suffix":""},{"dropping-particle":"","family":"Adams","given":"J.","non-dropping-particle":"","parse-names":false,"suffix":""},{"dropping-particle":"","family":"Magnan","given":"P.","non-dropping-particle":"","parse-names":false,"suffix":""}],"container-title":"PLoS ONE","id":"ITEM-1","issue":"4","issued":{"date-parts":[["2011"]]},"page":"18603","title":"Behavioural thermoregulatory tactics in lacustrine brook charr, &lt;i&gt;Salvelinus fontinalis&lt;/i&gt;","type":"article-journal","volume":"6"},"uris":["http://www.mendeley.com/documents/?uuid=d15e081d-1043-3603-aa19-17383132a871"]},{"id":"ITEM-2","itemData":{"DOI":"10.1016/j.jglr.2015.07.001","ISSN":"03801330","abstract":"Lake trout (Salvelinus namaycush) have a broad distribution across Canada's North, yet most studies that describe reproductive habitat are from the southern extent of their range. We assessed whether lake trout spawning habitat, typically characterized as wave-swept shoals with clean cobble that face predominant wind directions, is similar for a northern lake. Specifically, we examined a dozen sites around Alexie Lake, Northwest Territories, to test if physical habitat and wind exposure were important determinants of spawning site use and embryonic survival. Spawning occurred in ~. 2 m water depth, on 3-15 cm diameter clean substrate found on the leading edge of shoals that ended in a rock crib rising abruptly in nearshore regions around the lake. Wind direction was predominantly from the west, although it was highly variable within and among spawning seasons. We found evidence of lake trout spawning at each site examined, but not limited to shoals facing a predominate wind direction. High variation in embryonic survival (2-83%) from incubation trays was observed among spawning sites, suggesting a large gradient in habitat quality exists within a given lake. Modelled wind exposure did not predict embryonic survival, nor did physical characteristics that may influence interstitial water flow on spawning shoals. Our findings challenge the conventional role of wind as a predominant predictor of lake trout spawning site quality. We propose that the unpredictable nature of wind and abundance of suitable habitat may favour lake-wide spawning by lake trout as a bet-hedging strategy in northern lakes with limited fetch.","author":[{"dropping-particle":"","family":"Callaghan","given":"David T.","non-dropping-particle":"","parse-names":false,"suffix":""},{"dropping-particle":"","family":"Blanchfield","given":"Paul J.","non-dropping-particle":"","parse-names":false,"suffix":""},{"dropping-particle":"","family":"Cott","given":"Peter A.","non-dropping-particle":"","parse-names":false,"suffix":""}],"container-title":"Journal of Great Lakes Research","id":"ITEM-2","issue":"2","issued":{"date-parts":[["2016","4","1"]]},"page":"299-307","publisher":"International Association of Great Lakes Research","title":"Lake Trout (&lt;i&gt;Salvelinus namaycush&lt;/i&gt;) spawning habitat in a northern lake: The role of wind and physical characteristics on habitat quality","type":"article-journal","volume":"42"},"uris":["http://www.mendeley.com/documents/?uuid=c403eb9b-d013-3c54-a535-166850f541da"]},{"id":"ITEM-3","itemData":{"DOI":"10.1111/j.1095-8649.2007.01780.x","ISSN":"0022-1112","abstract":"In enclosure experiments in the littoral zone of Lake Constance, Germany, juvenile cyprinids showed significantly reduced somatic growth in the shallow eulittoral zone (0.5 m depth) compared to the sublittoral zone (1.6 m depth). Growth was especially reduced in larger and more deep-bodied fish groups, providing evidence that this is due to increased hydrodynamic stress, induced by ship and wind waves, in the shallow habitats compared to the deep habitat. Other factors such as water temperature and food availability seemed to be of minor importance for the observed growth differences. Gillnet catches at the experimental site and an adjacent site showed that most juvenile cyprinids, including the species from the enclosure study, bream Abramis brama and dace Leuciscus leuciscus, nonetheless prefer shallow habitats compared to deeper sublittoral habitats. Juvenile cyprinids in Lake Constance may prefer these shallow habitats as refuges against larger piscivorous predators, mainly perch Perca fluviatilis, despite the cost in terms of reduced somatic growth indicating that juvenile cyprinids first of all optimize survival rate instead of somatic growth rate. © 2008 The Authors.","author":[{"dropping-particle":"","family":"Stoll","given":"S.","non-dropping-particle":"","parse-names":false,"suffix":""},{"dropping-particle":"","family":"Fischer","given":"P.","non-dropping-particle":"","parse-names":false,"suffix":""},{"dropping-particle":"","family":"Klahold","given":"P.","non-dropping-particle":"","parse-names":false,"suffix":""},{"dropping-particle":"","family":"Scheifhacken","given":"N.","non-dropping-particle":"","parse-names":false,"suffix":""},{"dropping-particle":"","family":"Hofmann","given":"H.","non-dropping-particle":"","parse-names":false,"suffix":""},{"dropping-particle":"","family":"Rothhaupt","given":"K.O.","non-dropping-particle":"","parse-names":false,"suffix":""}],"container-title":"Journal of Fish Biology","id":"ITEM-3","issue":"4","issued":{"date-parts":[["2008","3","1"]]},"page":"1001-1022","publisher":"John Wiley &amp; Sons, Ltd","title":"Effects of water depth and hydrodynamics on the growth and distribution of juvenile cyprinids in the littoral zone of a large pre-alpine lake","type":"article-journal","volume":"72"},"uris":["http://www.mendeley.com/documents/?uuid=d8ccbb28-5354-377e-8800-716736a6227f"]}],"mendeley":{"formattedCitation":"(Stoll et al. 2008; Bertolo et al. 2011; Callaghan et al. 2016)","plainTextFormattedCitation":"(Stoll et al. 2008; Bertolo et al. 2011; Callaghan et al. 2016)","previouslyFormattedCitation":"(Stoll et al. 2008; Bertolo et al. 2011; Callaghan et al. 2016)"},"properties":{"noteIndex":0},"schema":"https://github.com/citation-style-language/schema/raw/master/csl-citation.json"}</w:instrText>
      </w:r>
      <w:r w:rsidRPr="00AB2E4A">
        <w:fldChar w:fldCharType="separate"/>
      </w:r>
      <w:r w:rsidRPr="00AB2E4A">
        <w:rPr>
          <w:noProof/>
        </w:rPr>
        <w:t>(Stoll et al. 2008; Bertolo et al. 2011; Callaghan et al. 2016)</w:t>
      </w:r>
      <w:r w:rsidRPr="00AB2E4A">
        <w:fldChar w:fldCharType="end"/>
      </w:r>
      <w:r w:rsidRPr="00AB2E4A">
        <w:t>. Understanding the seasonal and daily profiles of flow and water levels as well as the requirements of fish species is necessary to the development of appropriate metrics to assess flow attributes.</w:t>
      </w:r>
    </w:p>
    <w:p w14:paraId="10CA6055" w14:textId="77777777" w:rsidR="00AB2E4A" w:rsidRPr="00AB2E4A" w:rsidRDefault="00AB2E4A" w:rsidP="00AB2E4A">
      <w:pPr>
        <w:pStyle w:val="SuplimentStyle"/>
        <w:numPr>
          <w:ilvl w:val="1"/>
          <w:numId w:val="1"/>
        </w:numPr>
        <w:tabs>
          <w:tab w:val="num" w:pos="360"/>
        </w:tabs>
        <w:rPr>
          <w:color w:val="auto"/>
        </w:rPr>
      </w:pPr>
      <w:r w:rsidRPr="00AB2E4A">
        <w:rPr>
          <w:color w:val="auto"/>
        </w:rPr>
        <w:lastRenderedPageBreak/>
        <w:t>Regulating Services</w:t>
      </w:r>
    </w:p>
    <w:p w14:paraId="3EDE5261" w14:textId="1582800F" w:rsidR="00AB2E4A" w:rsidRPr="00AB2E4A" w:rsidRDefault="00AB2E4A" w:rsidP="00AB2E4A">
      <w:pPr>
        <w:pBdr>
          <w:top w:val="nil"/>
          <w:left w:val="nil"/>
          <w:bottom w:val="nil"/>
          <w:right w:val="nil"/>
          <w:between w:val="nil"/>
        </w:pBdr>
        <w:spacing w:after="0" w:line="480" w:lineRule="auto"/>
      </w:pPr>
      <w:r w:rsidRPr="00AB2E4A">
        <w:t xml:space="preserve">Water quality and sediment need to be regulated within limits for fish survival. Water quality can vary greatly between and within waterbodies. Each fish species (and population) is adapted to a specific range of concentrations for specific ions such as sodium, calcium, and chloride to maintain </w:t>
      </w:r>
      <w:proofErr w:type="spellStart"/>
      <w:r w:rsidRPr="00AB2E4A">
        <w:t>osmoregularity</w:t>
      </w:r>
      <w:proofErr w:type="spellEnd"/>
      <w:r w:rsidRPr="00AB2E4A">
        <w:t xml:space="preserve"> </w:t>
      </w:r>
      <w:r w:rsidRPr="00AB2E4A">
        <w:fldChar w:fldCharType="begin" w:fldLock="1"/>
      </w:r>
      <w:r w:rsidR="001E0803">
        <w:instrText>ADDIN CSL_CITATION {"citationItems":[{"id":"ITEM-1","itemData":{"DOI":"10.1152/physrev.00050.2003","ISSN":"00319333","PMID":"15618479","abstract":"The fish gill is a multipurpose organ that, in addition to providing for aquatic gas exchange, plays dominant roles in osmotic and ionic regulation, acid-base regulation, and excretion of nitrogenous wastes. Thus, despite the fact that all fish groups have functional kidneys, the gill epithelium is the site of many processes that are mediated by renal epithelia in terrestrial vertebrates. Indeed, many of the pathways that mediate these processes in mammalian renal epithelial are expressed in the gill, and many of the extrinsic and intrinsic modulators of these processes are also found in fish endocrine tissues and the gill itself. The basic patterns of gill physiology were outlined over a half century ago, but modern immunological and molecular techniques are bringing new insights into this complicated system. Nevertheless, substantial questions about the evolution of these mechanisms and control remain.","author":[{"dropping-particle":"","family":"Evans","given":"David H.","non-dropping-particle":"","parse-names":false,"suffix":""},{"dropping-particle":"","family":"Piermarini","given":"Peter M.","non-dropping-particle":"","parse-names":false,"suffix":""},{"dropping-particle":"","family":"Choe","given":"Keith P.","non-dropping-particle":"","parse-names":false,"suffix":""}],"container-title":"Physiological Reviews","id":"ITEM-1","issue":"1","issued":{"date-parts":[["2005","1"]]},"page":"97-177","publisher":"Physiol Rev","title":"The multifunctional fish gill: Dominant site of gas exchange, osmoregulation, acid-base regulation, and excretion of nitrogenous waste","type":"article-journal","volume":"85"},"uris":["http://www.mendeley.com/documents/?uuid=10d8609a-e8a7-3893-8530-bcacea831930"]},{"id":"ITEM-2","itemData":{"DOI":"10.1152/ajpregu.00047.2011","ISSN":"03636119","abstract":"Fish encounter harsh ionic/osmotic gradients on their aquatic environments, and the mechanisms through which they maintain internal homeostasis are more challenging compared with those of terrestrial vertebrates. Gills are one of the major organs conducting the internal ionic and acid-base regulation, with specialized ionocytes as the major cells carrying out active transport of ions. Exploring the iono/osmoregulatory mechanisms in fish gills, extensive literature proposed several models, with many conflicting or unsolved issues. Recent studies emerged, shedding light on these issues with new opened windows on other aspects, on account of available advanced molecular/cellular physiological approaches and animal models. Respective types of ionocytes and ion transporters, and the relevant regulators for the mechanisms of NaCl secretion, Na+ uptake/acid secretion/NH4+ excretion, Ca2+ uptake, and Cl- uptake/base secretion, were identified and functionally characterized. These new ideas broadened our understanding of the molecular/cellular mechanisms behind the functional modification/regulation of fish gill ion transport during acute and long-term acclimation to environmental challenges. Moreover, a model for the systematic and local carbohydrate energy supply to gill ionocytes during these acclimation processes was also proposed. These provide powerful platforms to precisely study transport pathways and functional regulation of specific ions, transporters, and ionocytes; however, very few model species were established so far, whereas more efforts are needed in other species. © 2011 the American Physiological Society.","author":[{"dropping-particle":"","family":"Hwang","given":"Pung Pung","non-dropping-particle":"","parse-names":false,"suffix":""},{"dropping-particle":"","family":"Lee","given":"Tsung Han","non-dropping-particle":"","parse-names":false,"suffix":""},{"dropping-particle":"","family":"Lin","given":"Li Yih","non-dropping-particle":"","parse-names":false,"suffix":""}],"container-title":"American Journal of Physiology - Regulatory Integrative and Comparative Physiology","id":"ITEM-2","issue":"1","issued":{"date-parts":[["2011","7"]]},"page":"R28-R47","publisher":"Am J Physiol Regul Integr Comp Physiol","title":"Ion regulation in fish gills: Recent progress in the cellular and molecular mechanisms","type":"article-journal","volume":"301"},"uris":["http://www.mendeley.com/documents/?uuid=43e6f1bf-9cb5-3f09-932d-f84e643be282"]}],"mendeley":{"formattedCitation":"(Evans et al. 2005; Hwang et al. 2011)","plainTextFormattedCitation":"(Evans et al. 2005; Hwang et al. 2011)","previouslyFormattedCitation":"(Evans et al. 2005; Hwang et al. 2011)"},"properties":{"noteIndex":0},"schema":"https://github.com/citation-style-language/schema/raw/master/csl-citation.json"}</w:instrText>
      </w:r>
      <w:r w:rsidRPr="00AB2E4A">
        <w:fldChar w:fldCharType="separate"/>
      </w:r>
      <w:r w:rsidRPr="00AB2E4A">
        <w:rPr>
          <w:noProof/>
        </w:rPr>
        <w:t>(Evans et al. 2005; Hwang et al. 2011)</w:t>
      </w:r>
      <w:r w:rsidRPr="00AB2E4A">
        <w:fldChar w:fldCharType="end"/>
      </w:r>
      <w:r w:rsidRPr="00AB2E4A">
        <w:t xml:space="preserve"> and have varying tolerance to other chemicals, parasites, and pathogens in the water column. Inadequate water quality can be associated with a variety of sublethal effects or death. Toxicity is generally evident with increased liver weight and decreased condition and gonad weight or metabolic disruption </w:t>
      </w:r>
      <w:r w:rsidRPr="00AB2E4A">
        <w:fldChar w:fldCharType="begin" w:fldLock="1"/>
      </w:r>
      <w:r w:rsidR="001E0803">
        <w:instrText>ADDIN CSL_CITATION {"citationItems":[{"id":"ITEM-1","itemData":{"DOI":"10.2166/wqrj.2001.012","abstract":"Numerous environmental contaminants have been associated with the ability to affect the endocrine status of animals and with the potential to elicit effects on individuals or populations in Canadian aquatic environments. Potential endocrine disrupting substances (EDS) consist of almost every class of environmental contaminants reported to date, including industrial chemicals, historical and current use pesticides, metals, and different classes of natural products. It has been difficult to establish cause-and-effect relationships with potential EDS for several reasons: i) the diversity of ways that chemicals can influence endocrine systems challenges efforts to characterize chemicals that can cause endocrine responses, ii) many responses in aquatic biota have been associated with complex mixtures where the causative agents remain unidentified, and iii) most literature information deals with mammalian studies using pure compounds so there is considerable uncertainty regarding extrapolation to aquatic species and efficacy of environmental concentrations. An overview of the literature on EDS, specific to exposure within Canadian aquatic environments , is presented to emphasize the diversity and complexity of chemicals capable of altering endocrine function.","author":[{"dropping-particle":"","family":"Hewitt","given":"L. Mark","non-dropping-particle":"","parse-names":false,"suffix":""},{"dropping-particle":"","family":"Servos","given":"Mark R.","non-dropping-particle":"","parse-names":false,"suffix":""}],"container-title":"Water Quality Research Journal of Canada","id":"ITEM-1","issue":"2","issued":{"date-parts":[["2001"]]},"page":"191-213","title":"An overview of substances present in Canadian aquatic environments associated with endocrine disruption","type":"article-journal","volume":"36"},"uris":["http://www.mendeley.com/documents/?uuid=f11e82bc-476b-3a37-892e-7752206acc19"]},{"id":"ITEM-2","itemData":{"DOI":"10.1139/f91-164","abstract":"1991. Impact of bleached kraft mi%l effluent on population characteristics, liver MFO activity, and serum steroid levels of a Lake Superior white sucker (Catoseomus comrnerssni) population. Can. j. Fish. Aquat. Sci. 48: 1371-4 380. White sucker (Catsstornus commerssni) collected from a site receiving primary-treated bleached kraft mil I effluent (BKME) were older and had a higher condition factor than fish at a reference site and grew more slowly than fish from three other areas of Lake Superior. The BKME-exposed fish also exhibited an increased age to maturity, smaller gonads, lower fecundity with age, an absence of secondary sex characteristics in males, and females failed to show an increase in egg size with age. Lower serum estradiol and testosterone concentrations and greater hepatic mixed-function oxidase (MFO) activity, as measured by conversion of diphenylcsxazole and benzo[a]pyrene were also observed in the BKME-exposed fish. The level of MFO activity varied with season; differences could not be detected between sites during the spring spawning period, but were markedly elevated (up to ninefold) at the BKME site during the summer. The poorer performance of fish at the BKME site appears to be related to decreased levels of serum steroids and consequent abnormalities in reproductive development and carbohydrate metabolism, although the relationship of the changes in steroid levels with the increased hepatic enzyme activity remains to be established. Les rneuniers noirs (Catsstornus cornrnersoni) d'un site recevant [es effluents d'une usine de pdte kraft blanchie deverses apr&amp;s un traitement primaire (EUPKB) etaient plus vieux et caractkrises par un facteur de condition superieur a celui des poisson d'un site de reference, et ils croissaient plus lenternent que les goissons de trois autres secteurs du lac Superieur. Les poissons exposes aux EUPKB etaient kgalement caract6rises par un Age supkrieur 2 maturitk, de plus petites gonades, une plus faible fkcondite vaec I'5ge, et l'absence de caracteristiques sexuelles secondaires chez les males, et de plus, les oeufs des femelles ne presentaient pas d'augmentation de taille avec I'5ge. On a egalement observk de plus faibles concentrations d'estradiol et de testosterone dans le serum et une plus forte activitk des enzymes hepatiques MFO, selon des rnesures de conversion du diphenyl-oxamole et du benzo[a]pyr&amp;ne dans le poisson expose aux EUPKB. be niveau d'activite des enzymes MFO variait selon les saiso…","author":[{"dropping-particle":"","family":"Munkittrick","given":"Kelly R.","non-dropping-particle":"","parse-names":false,"suffix":""},{"dropping-particle":"","family":"Portt","given":"Cam B.","non-dropping-particle":"","parse-names":false,"suffix":""},{"dropping-particle":"","family":"Kraak","given":"Glen J.","non-dropping-particle":"Van Der","parse-names":false,"suffix":""},{"dropping-particle":"","family":"Smith","given":"I.R.","non-dropping-particle":"","parse-names":false,"suffix":""},{"dropping-particle":"","family":"Roskosh","given":"D.A.","non-dropping-particle":"","parse-names":false,"suffix":""}],"container-title":"Canadian Journal of Fisheries and Aquatic Sciences","id":"ITEM-2","issue":"8","issued":{"date-parts":[["1991"]]},"page":"1371-1380","title":"Impact of bleached kraft mill effluent on population characteristics, liver MFO activity, and serum steroid levels of a Lake Superior White Sucker (&lt;i&gt;Catostomus commersoni&lt;/i&gt;) population","type":"article-journal","volume":"48"},"uris":["http://www.mendeley.com/documents/?uuid=da726c92-b920-320e-b5c3-c35a78a40f7f"]}],"mendeley":{"formattedCitation":"(Munkittrick et al. 1991; Hewitt and Servos 2001)","plainTextFormattedCitation":"(Munkittrick et al. 1991; Hewitt and Servos 2001)","previouslyFormattedCitation":"(Munkittrick et al. 1991; Hewitt and Servos 2001)"},"properties":{"noteIndex":0},"schema":"https://github.com/citation-style-language/schema/raw/master/csl-citation.json"}</w:instrText>
      </w:r>
      <w:r w:rsidRPr="00AB2E4A">
        <w:fldChar w:fldCharType="separate"/>
      </w:r>
      <w:r w:rsidRPr="00AB2E4A">
        <w:rPr>
          <w:noProof/>
        </w:rPr>
        <w:t>(Munkittrick et al. 1991; Hewitt and Servos 2001)</w:t>
      </w:r>
      <w:r w:rsidRPr="00AB2E4A">
        <w:fldChar w:fldCharType="end"/>
      </w:r>
      <w:r w:rsidRPr="00AB2E4A">
        <w:t xml:space="preserve">, but contaminants can also interfere with lateral line or olfactory function, reducing fitness and survival </w:t>
      </w:r>
      <w:r w:rsidRPr="00AB2E4A">
        <w:fldChar w:fldCharType="begin" w:fldLock="1"/>
      </w:r>
      <w:r w:rsidR="001E0803">
        <w:instrText>ADDIN CSL_CITATION {"citationItems":[{"id":"ITEM-1","itemData":{"DOI":"10.1111/jfb.13966","ISSN":"0022-1112","abstract":"Fishes are able to detect and perceive the hydrodynamic and physical environment they inhabit and process this sensory information to guide the resultant behaviour through their mechanosensory lateral-line system. This sensory system consists of up to several thousand neuromasts distributed across the entire body of the animal. Using the lateral-line system, fishes perceive water movements of both biotic and abiotic origin. The anatomy of the lateral-line system varies greatly between and within species. It is still a matter of debate as to how different lateral-line anatomies reflect adaptations to the hydrodynamic conditions to which fishes are exposed. While there are many accounts of lateral-line system adaptations for the detection of hydrodynamic signals in distinct behavioural contexts and environments for specific fish species, there is only limited knowledge on how the environment influences intra and interspecific variations in lateral-line morphology. Fishes live in a wide range of habitats with highly diverse hydrodynamic conditions, from pools and lakes and slowly moving deep-sea currents to turbulent and fast running rivers and rough coastal surf regions. Perhaps surprisingly, detailed characterisations of the hydrodynamic properties of natural water bodies are rare. In particular, little is known about the spatio-temporal patterns of the small-scale water motions that are most relevant for many fish behaviours, making it difficult to relate environmental stimuli to sensory system morphology and function. Humans use bodies of water extensively for recreational, industrial and domestic purposes and in doing so often alter the aquatic environment, such as through the release of toxicants, the blocking of rivers by dams and acoustic noise emerging from boats and construction sites. Although the effects of anthropogenic interferences are often not well understood or quantified, it seems obvious that they change not only water quality and appearance but also, they alter hydrodynamic conditions and thus the types of hydrodynamic stimuli acting on fishes. To date, little is known about how anthropogenic influences on the aquatic environment affect the morphology and function of sensory systems in general and the lateral-line system in particular. This review starts out by briefly describing naturally occurring hydrodynamic stimuli and the morphology and neurobiology of the fish lateral-line system. In the main part, adaptations of the fish latera…","author":[{"dropping-particle":"","family":"Mogdans","given":"Joachim","non-dropping-particle":"","parse-names":false,"suffix":""}],"container-title":"Journal of Fish Biology","id":"ITEM-1","issue":"1","issued":{"date-parts":[["2019","5","7"]]},"page":"53-72","publisher":"Blackwell Publishing Ltd","title":"Sensory ecology of the fish lateral</w:instrText>
      </w:r>
      <w:r w:rsidR="001E0803">
        <w:rPr>
          <w:rFonts w:ascii="Cambria Math" w:hAnsi="Cambria Math" w:cs="Cambria Math"/>
        </w:rPr>
        <w:instrText>‐</w:instrText>
      </w:r>
      <w:r w:rsidR="001E0803">
        <w:instrText>line system: Morphological and physiological adaptations for the perception of hydrodynamic stimuli","type":"article-journal","volume":"95"},"uris":["http://www.mendeley.com/documents/?uuid=aaf51ecc-7120-3127-9b2c-67140f7373a4"]},{"id":"ITEM-2","itemData":{"DOI":"10.1016/j.aquatox.2009.09.019","ISSN":"0166445X","PMID":"19931199","abstract":"Olfaction conveys critical environmental information to fishes, enabling activities such as mating, locating food, discriminating kin, avoiding predators and homing. All of these behaviors can be impaired or lost as a result of exposure to toxic contaminants in surface waters. Historically, teleost olfaction studies have focused on behavioral responses to anthropogenic contaminants (e.g., avoidance). More recently, there has been a shift towards understanding the underlying mechanisms and functional significance of contaminant-mediated changes in fish olfaction. This includes a consideration of how contaminants affect the olfactory nervous system and, by extension, the downstream physiological and behavioral processes that together comprise a normal response to naturally occurring stimuli (e.g., reproductive priming or releasing pheromones). Numerous studies spanning several species have shown that ecologically relevant exposures to common pollutants such as metals and pesticides can interfere with fish olfaction and disrupt life history processes that determine individual survival and reproductive success. This represents one of the pathways by which toxic chemicals in aquatic habitats may increasingly contribute to the decline and at-risk status of many commercially and ecologically important fish stocks. Despite our emerging understanding of the threats that pollution poses for chemical communication in aquatic communities, many research challenges remain. These include: (1) the determination of specific mechanisms of toxicity in the fish olfactory sensory epithelium; (2) an understanding of the impacts of complex chemical mixtures; (3) the capacity to assess olfactory toxicity in fish in situ; (4) the impacts of toxins on olfactory-mediated behaviors that are still poorly understood for many fish species; and (5) the connections between sublethal effects on individual fish and the long-term viability of wild populations. This review summarizes and integrates studies on fish olfaction-contaminant interactions, including metrics ranging from the molecular to the behavioral, and highlights directions for future research. © 2009 Elsevier B.V.","author":[{"dropping-particle":"","family":"Tierney","given":"Keith B.","non-dropping-particle":"","parse-names":false,"suffix":""},{"dropping-particle":"","family":"Baldwin","given":"David H.","non-dropping-particle":"","parse-names":false,"suffix":""},{"dropping-particle":"","family":"Hara","given":"Toshiaki J.","non-dropping-particle":"","parse-names":false,"suffix":""},{"dropping-particle":"","family":"Ross","given":"Peter S.","non-dropping-particle":"","parse-names":false,"suffix":""},{"dropping-particle":"","family":"Scholz","given":"Nathaniel L.","non-dropping-particle":"","parse-names":false,"suffix":""},{"dropping-particle":"","family":"Kennedy","given":"Christopher J.","non-dropping-particle":"","parse-names":false,"suffix":""}],"container-title":"Aquatic Toxicology","id":"ITEM-2","issue":"1","issued":{"date-parts":[["2010","1","21"]]},"page":"2-26","publisher":"Aquat Toxicol","title":"Olfactory toxicity in fishes","type":"article-journal","volume":"96"},"uris":["http://www.mendeley.com/documents/?uuid=3fe7c780-9206-3b34-9703-edabecbe5acb"]}],"mendeley":{"formattedCitation":"(Tierney et al. 2010; Mogdans 2019)","plainTextFormattedCitation":"(Tierney et al. 2010; Mogdans 2019)","previouslyFormattedCitation":"(Tierney et al. 2010; Mogdans 2019)"},"properties":{"noteIndex":0},"schema":"https://github.com/citation-style-language/schema/raw/master/csl-citation.json"}</w:instrText>
      </w:r>
      <w:r w:rsidRPr="00AB2E4A">
        <w:fldChar w:fldCharType="separate"/>
      </w:r>
      <w:r w:rsidRPr="00AB2E4A">
        <w:rPr>
          <w:noProof/>
        </w:rPr>
        <w:t>(Tierney et al. 2010; Mogdans 2019)</w:t>
      </w:r>
      <w:r w:rsidRPr="00AB2E4A">
        <w:fldChar w:fldCharType="end"/>
      </w:r>
      <w:r w:rsidRPr="00AB2E4A">
        <w:t xml:space="preserve">. Indirectly, water quality can influence food availability </w:t>
      </w:r>
      <w:r w:rsidRPr="00AB2E4A">
        <w:fldChar w:fldCharType="begin" w:fldLock="1"/>
      </w:r>
      <w:r w:rsidR="001E0803">
        <w:instrText>ADDIN CSL_CITATION {"citationItems":[{"id":"ITEM-1","itemData":{"DOI":"10.1016/j.ecolind.2015.06.041","author":[{"dropping-particle":"","family":"Robinson","given":"Chris S.","non-dropping-particle":"","parse-names":false,"suffix":""},{"dropping-particle":"","family":"Tetreault","given":"Gerald R.","non-dropping-particle":"","parse-names":false,"suffix":""},{"dropping-particle":"","family":"McMaster","given":"Mark E.","non-dropping-particle":"","parse-names":false,"suffix":""},{"dropping-particle":"","family":"Servos","given":"Mark R.","non-dropping-particle":"","parse-names":false,"suffix":""}],"container-title":"Ecological Indicators","id":"ITEM-1","issued":{"date-parts":[["2016"]]},"page":"594-602","title":"Impacts of a tertiary treated municipal wastewater effluent on the carbon and nitrogen stable isotope signatures of two darter species (&lt;i&gt;Etheostoma blennioides&lt;/i&gt; and &lt;i&gt;E. caeruleum&lt;/i&gt;) in a small receiving environment","type":"article-journal","volume":"60"},"uris":["http://www.mendeley.com/documents/?uuid=e0bb1bff-6738-3f20-8851-68e5727cdce4"]}],"mendeley":{"formattedCitation":"(Robinson et al. 2016)","plainTextFormattedCitation":"(Robinson et al. 2016)","previouslyFormattedCitation":"(Robinson et al. 2016)"},"properties":{"noteIndex":0},"schema":"https://github.com/citation-style-language/schema/raw/master/csl-citation.json"}</w:instrText>
      </w:r>
      <w:r w:rsidRPr="00AB2E4A">
        <w:fldChar w:fldCharType="separate"/>
      </w:r>
      <w:r w:rsidRPr="00AB2E4A">
        <w:rPr>
          <w:noProof/>
        </w:rPr>
        <w:t>(Robinson et al. 2016)</w:t>
      </w:r>
      <w:r w:rsidRPr="00AB2E4A">
        <w:fldChar w:fldCharType="end"/>
      </w:r>
      <w:r w:rsidRPr="00AB2E4A">
        <w:t xml:space="preserve"> and dissolved oxygen concentrations </w:t>
      </w:r>
      <w:r w:rsidRPr="00AB2E4A">
        <w:fldChar w:fldCharType="begin" w:fldLock="1"/>
      </w:r>
      <w:r w:rsidR="001E0803">
        <w:instrText>ADDIN CSL_CITATION {"citationItems":[{"id":"ITEM-1","itemData":{"DOI":"10.1016/j.ecolind.2006.02.005","ISSN":"1470160X","abstract":"The use of the water quality index (WQI) and the dissolved oxygen deficit (D) as simple indicators of the watersheds pollution was investigated and compared in the Municipality of Las Rozas (north-west of Madrid, Spain). The quality of the water in Guadarrama and Manzanares rivers and Paris Park ponds, the main watersheds of this area was investigated during 2 years (from September 2001 to September 2003). It was found that the WQI was very useful for the classification of the waters monitored. The WQI was 70, which corresponds to \"good\" quality water at the sampling point 1 (entrance of Las Rozas) and decreased to around 64 (medium quality) at the sampling point 6 (outlet of Las Rozas) in the case of Guadarrama River. The WQI was around 65 in the influents of Manzanares River. Finally, in Paris Park the WQI ranged from around 72-55, which corresponded to a classification from \"good\" to \"medium\" quality, respectively. A high linear relationship between the WQI and the dissolved oxygen deficit (D) was found. Therefore, a fast determination of WQI may be carried out knowing the values of D, which are easily obtainable by field measurements. It was found an influence of the climate conditions on the values of WQI and D. © 2006 Elsevier Ltd. All rights reserved.","author":[{"dropping-particle":"","family":"Sánchez","given":"Enrique","non-dropping-particle":"","parse-names":false,"suffix":""},{"dropping-particle":"","family":"Colmenarejo","given":"Manuel F.","non-dropping-particle":"","parse-names":false,"suffix":""},{"dropping-particle":"","family":"Vicente","given":"Juan","non-dropping-particle":"","parse-names":false,"suffix":""},{"dropping-particle":"","family":"Rubio","given":"Angel","non-dropping-particle":"","parse-names":false,"suffix":""},{"dropping-particle":"","family":"García","given":"María G.","non-dropping-particle":"","parse-names":false,"suffix":""},{"dropping-particle":"","family":"Travieso","given":"Lissette","non-dropping-particle":"","parse-names":false,"suffix":""},{"dropping-particle":"","family":"Borja","given":"Rafael","non-dropping-particle":"","parse-names":false,"suffix":""}],"container-title":"Ecological Indicators","id":"ITEM-1","issue":"2","issued":{"date-parts":[["2007","4","1"]]},"page":"315-328","publisher":"Elsevier","title":"Use of the water quality index and dissolved oxygen deficit as simple indicators of watersheds pollution","type":"article-journal","volume":"7"},"uris":["http://www.mendeley.com/documents/?uuid=a5f921cc-1a0b-365f-8616-fe5d77c5e405"]}],"mendeley":{"formattedCitation":"(Sánchez et al. 2007)","plainTextFormattedCitation":"(Sánchez et al. 2007)","previouslyFormattedCitation":"(Sánchez et al. 2007)"},"properties":{"noteIndex":0},"schema":"https://github.com/citation-style-language/schema/raw/master/csl-citation.json"}</w:instrText>
      </w:r>
      <w:r w:rsidRPr="00AB2E4A">
        <w:fldChar w:fldCharType="separate"/>
      </w:r>
      <w:r w:rsidRPr="00AB2E4A">
        <w:rPr>
          <w:noProof/>
        </w:rPr>
        <w:t>(Sánchez et al. 2007)</w:t>
      </w:r>
      <w:r w:rsidRPr="00AB2E4A">
        <w:fldChar w:fldCharType="end"/>
      </w:r>
      <w:r w:rsidRPr="00AB2E4A">
        <w:t xml:space="preserve"> which may lead to a shift in the fish community composition </w:t>
      </w:r>
      <w:r w:rsidRPr="00AB2E4A">
        <w:fldChar w:fldCharType="begin" w:fldLock="1"/>
      </w:r>
      <w:r w:rsidR="001E0803">
        <w:instrText>ADDIN CSL_CITATION {"citationItems":[{"id":"ITEM-1","itemData":{"DOI":"10.1016/j.envpol.2011.03.014","abstract":"Fish community changes associated with a tertiary treated municipal wastewater effluent outfall in the Speed River, Ontario, Canada, were evaluated at nine sites over two seasons (2008) using standardized electrofishing. Habitat evaluations were conducted to ensure that the riffle sites selected were physically similar. The fish community was dominated by several species of darters that differed in their response to the effluent outfall. There was a significant decrease in Greenside Darter (Etheostoma blennioides) but an increase in Rainbow Darter (E. caeruleum) abundance directly downstream of the outfall. Stable isotope signatures (d 13 C and d 15 N), which indicate shifts in energy utilization and flow, increased in Rainbow Darter downstream, but showed no change in Greenside Darter. Rainbow Darter may be exploiting a food source that is not as available at upstream sites giving them a competitive advantage over the Greenside Darter immediately downstream of the outfall.","author":[{"dropping-particle":"","family":"Brown","given":"Carolyn J.M.","non-dropping-particle":"","parse-names":false,"suffix":""},{"dropping-particle":"","family":"Knight","given":"Brendan W.","non-dropping-particle":"","parse-names":false,"suffix":""},{"dropping-particle":"","family":"McMaster","given":"Mark E.","non-dropping-particle":"","parse-names":false,"suffix":""},{"dropping-particle":"","family":"Munkittrick","given":"Kelly R.","non-dropping-particle":"","parse-names":false,"suffix":""},{"dropping-particle":"","family":"Oakes","given":"Ken D.","non-dropping-particle":"","parse-names":false,"suffix":""},{"dropping-particle":"","family":"Tetreault","given":"Gerald R.","non-dropping-particle":"","parse-names":false,"suffix":""},{"dropping-particle":"","family":"Servos","given":"Mark R.","non-dropping-particle":"","parse-names":false,"suffix":""}],"container-title":"Environmental Pollution","id":"ITEM-1","issued":{"date-parts":[["2011"]]},"page":"1923-1931","title":"The effects of tertiary treated municipal wastewater on fish communities of a small river tributary in Southern Ontario, Canada","type":"article-journal","volume":"159"},"uris":["http://www.mendeley.com/documents/?uuid=635f28d4-0ae8-3155-b616-ce38d84d3802"]}],"mendeley":{"formattedCitation":"(Brown et al. 2011)","plainTextFormattedCitation":"(Brown et al. 2011)","previouslyFormattedCitation":"(Brown et al. 2011)"},"properties":{"noteIndex":0},"schema":"https://github.com/citation-style-language/schema/raw/master/csl-citation.json"}</w:instrText>
      </w:r>
      <w:r w:rsidRPr="00AB2E4A">
        <w:fldChar w:fldCharType="separate"/>
      </w:r>
      <w:r w:rsidRPr="00AB2E4A">
        <w:rPr>
          <w:noProof/>
        </w:rPr>
        <w:t>(Brown et al. 2011)</w:t>
      </w:r>
      <w:r w:rsidRPr="00AB2E4A">
        <w:fldChar w:fldCharType="end"/>
      </w:r>
      <w:r w:rsidRPr="00AB2E4A">
        <w:t xml:space="preserve"> or fish health </w:t>
      </w:r>
      <w:r w:rsidRPr="00AB2E4A">
        <w:fldChar w:fldCharType="begin" w:fldLock="1"/>
      </w:r>
      <w:r w:rsidR="001E0803">
        <w:instrText>ADDIN CSL_CITATION {"citationItems":[{"id":"ITEM-1","itemData":{"DOI":"10.1007/BF00043244","ISSN":"09251014","abstract":"We previously proposed a classification scheme to describe the responses of fish populations to anthropogenic stress. The original framework separated impacted populations into five response patterns, but had several limitations and deficiencies, including the subsequent description of additional patterns and the absence a pattern reflecting no detectable response of the population. The response framework has been reorganized based on new information and response patterns described in published literature. The sentinel monitoring framework provides a tool for initial interpretation of adult fish surveys and description of priority areas for subsequent studies to allow identification of the mechanism of impact. Subsequent, focused, follow-up studies are required to identify the stressor(s) once the impact mechanism has been identified. Response pattern separation requires information from the sampled fish population including age structure, energy expenditure and energy storage. The patterns represent characteristic responses to changes in food availability, adult mortality, recruitment failure and metabolic disruption. The framework requires the identification and appropriate sampling of comparable reference sites, but the sentinel monitoring framework has proved to be a useful tool in preliminary trials, and should provide a focal point for cumulative effects studies using fish populations. © 1994 Kluwer Academic Publishers.","author":[{"dropping-particle":"","family":"Gibbons","given":"Wade N.","non-dropping-particle":"","parse-names":false,"suffix":""},{"dropping-particle":"","family":"Munkittrick","given":"Kelly R.","non-dropping-particle":"","parse-names":false,"suffix":""}],"container-title":"Journal of Aquatic Ecosystem Health","id":"ITEM-1","issue":"3","issued":{"date-parts":[["1994","9"]]},"page":"227-237","publisher":"Kluwer Academic Publishers","title":"A sentinel monitoring framework for identifying fish population responses to industrial discharges","type":"article-journal","volume":"3"},"uris":["http://www.mendeley.com/documents/?uuid=28fb2bfd-29ae-3c50-865e-5aa8f459f5f9"]},{"id":"ITEM-2","itemData":{"DOI":"10.1007/BF00027777","author":[{"dropping-particle":"","family":"Munkittrick","given":"Kelly R.","non-dropping-particle":"","parse-names":false,"suffix":""},{"dropping-particle":"","family":"Dixon","given":"D. George","non-dropping-particle":"","parse-names":false,"suffix":""}],"container-title":"Hydrobiologia","id":"ITEM-2","issued":{"date-parts":[["1989"]]},"page":"123-135","title":"A holistic approach to ecosystem health assessment using fish population characteristics","type":"article-journal","volume":"188/189"},"uris":["http://www.mendeley.com/documents/?uuid=5342e8b2-94c5-429e-b055-008282abac0e"]}],"mendeley":{"formattedCitation":"(Munkittrick and Dixon 1989; Gibbons and Munkittrick 1994)","plainTextFormattedCitation":"(Munkittrick and Dixon 1989; Gibbons and Munkittrick 1994)","previouslyFormattedCitation":"(Munkittrick and Dixon 1989; Gibbons and Munkittrick 1994)"},"properties":{"noteIndex":0},"schema":"https://github.com/citation-style-language/schema/raw/master/csl-citation.json"}</w:instrText>
      </w:r>
      <w:r w:rsidRPr="00AB2E4A">
        <w:fldChar w:fldCharType="separate"/>
      </w:r>
      <w:r w:rsidRPr="00AB2E4A">
        <w:rPr>
          <w:noProof/>
        </w:rPr>
        <w:t>(Munkittrick and Dixon 1989; Gibbons and Munkittrick 1994)</w:t>
      </w:r>
      <w:r w:rsidRPr="00AB2E4A">
        <w:fldChar w:fldCharType="end"/>
      </w:r>
      <w:r w:rsidRPr="00AB2E4A">
        <w:t xml:space="preserve">. The fluctuations of key water quality parameters, as well as performance thresholds for fish species will be key attributes to consider during monitoring and assessment. </w:t>
      </w:r>
    </w:p>
    <w:p w14:paraId="720B213C" w14:textId="62F372FC" w:rsidR="00AB2E4A" w:rsidRPr="00AB2E4A" w:rsidRDefault="00AB2E4A" w:rsidP="00AB2E4A">
      <w:pPr>
        <w:spacing w:after="0" w:line="480" w:lineRule="auto"/>
      </w:pPr>
      <w:r w:rsidRPr="00AB2E4A">
        <w:t xml:space="preserve">Sediment (both suspended and bed) effects on fish can vary between and within waterbodies </w:t>
      </w:r>
      <w:r w:rsidRPr="00AB2E4A">
        <w:fldChar w:fldCharType="begin" w:fldLock="1"/>
      </w:r>
      <w:r w:rsidR="001E0803">
        <w:instrText>ADDIN CSL_CITATION {"citationItems":[{"id":"ITEM-1","itemData":{"author":[{"dropping-particle":"","family":"Berry","given":"Walter","non-dropping-particle":"","parse-names":false,"suffix":""},{"dropping-particle":"","family":"Rubinstein","given":"Norman","non-dropping-particle":"","parse-names":false,"suffix":""},{"dropping-particle":"","family":"Melzian","given":"Brian","non-dropping-particle":"","parse-names":false,"suffix":""},{"dropping-particle":"","family":"Hill","given":"Brian","non-dropping-particle":"","parse-names":false,"suffix":""}],"id":"ITEM-1","issued":{"date-parts":[["2003"]]},"number-of-pages":"58","publisher":"National Health and Environmental Effects Laboratory, United States Environmental Protection Agency","publisher-place":"Rhode Island, USA","title":"The Biological Effects of Suspended and Bedded Sediment (SABS) in Aquatic Systems: A Review","type":"report"},"prefix":"e.g., ","uris":["http://www.mendeley.com/documents/?uuid=da5ea328-71c6-4bc8-b5b7-abfcc060ea80"]}],"mendeley":{"formattedCitation":"(e.g., Berry et al. 2003)","plainTextFormattedCitation":"(e.g., Berry et al. 2003)","previouslyFormattedCitation":"(e.g., Berry et al. 2003)"},"properties":{"noteIndex":0},"schema":"https://github.com/citation-style-language/schema/raw/master/csl-citation.json"}</w:instrText>
      </w:r>
      <w:r w:rsidRPr="00AB2E4A">
        <w:fldChar w:fldCharType="separate"/>
      </w:r>
      <w:r w:rsidRPr="00AB2E4A">
        <w:rPr>
          <w:noProof/>
        </w:rPr>
        <w:t>(e.g., Berry et al. 2003)</w:t>
      </w:r>
      <w:r w:rsidRPr="00AB2E4A">
        <w:fldChar w:fldCharType="end"/>
      </w:r>
      <w:r w:rsidRPr="00AB2E4A">
        <w:t xml:space="preserve">. Sediment can impact fish either directly by impacting gill function </w:t>
      </w:r>
      <w:r w:rsidRPr="00AB2E4A">
        <w:fldChar w:fldCharType="begin" w:fldLock="1"/>
      </w:r>
      <w:r w:rsidR="001E0803">
        <w:instrText>ADDIN CSL_CITATION {"citationItems":[{"id":"ITEM-1","itemData":{"DOI":"10.3354/meps11496","ISSN":"0171-8630","abstract":"Estuaries are important nursery habitats for juvenile fishes of many species, but are under increasing pressure from anthropogenic stressors. We examined the impacts of suspended sediments/turbidity on the foraging success and health of juvenile snapper Pagrus auratus F. Sparidae, which are abundant in many northern New Zealand estuaries and comprise a major coastal fishery as adults. In the laboratory, short-term exposure to turbidity (range &lt;10 to 160 NTU) reduced foraging success of juvenile snapper, while month-long exposure caused higher rates of gill ventilation, gill deformation (epithelial hyperplasia, fusion of the lamellae), weight loss and mortality. In 7 northern New Zealand estuaries with varying catchment land uses, total suspended sediments were negatively correlated with capture rates of juvenile snapper and the condition of individuals, and positively correlated with rates of gill deformation and gill parasite loads. Fish diets changed from zooplankton to benthic prey as turbidity increased. Collectively, our results indicate that elevated turbidity levels have strong negative effects on the health and abundance of juvenile snapper. These turbidity impacts compound the negative effects of sediments on important biogenic fish nursery habitats such as subtidal seagrass beds, likely reducing sub - sequent recruitment into the fishable adult stock. Management of exploited fish species that have an estuarine life stage must consider the effects of both fishing and sediment runoff from the catchment.","author":[{"dropping-particle":"","family":"Lowe","given":"M.L.","non-dropping-particle":"","parse-names":false,"suffix":""},{"dropping-particle":"","family":"Morrison","given":"M.A.","non-dropping-particle":"","parse-names":false,"suffix":""},{"dropping-particle":"","family":"Taylor","given":"R.B.","non-dropping-particle":"","parse-names":false,"suffix":""}],"container-title":"Marine Ecology Progress Series","id":"ITEM-1","issued":{"date-parts":[["2015","11","12"]]},"page":"241-254","publisher":"Inter-Research","title":"Harmful effects of sediment-induced turbidity on juvenile fish in estuaries","type":"article-journal","volume":"539"},"uris":["http://www.mendeley.com/documents/?uuid=c77db0c9-589a-35e4-b573-3a9ade536b51"]}],"mendeley":{"formattedCitation":"(Lowe et al. 2015)","plainTextFormattedCitation":"(Lowe et al. 2015)","previouslyFormattedCitation":"(Lowe et al. 2015)"},"properties":{"noteIndex":0},"schema":"https://github.com/citation-style-language/schema/raw/master/csl-citation.json"}</w:instrText>
      </w:r>
      <w:r w:rsidRPr="00AB2E4A">
        <w:fldChar w:fldCharType="separate"/>
      </w:r>
      <w:r w:rsidRPr="00AB2E4A">
        <w:rPr>
          <w:noProof/>
        </w:rPr>
        <w:t>(Lowe et al. 2015)</w:t>
      </w:r>
      <w:r w:rsidRPr="00AB2E4A">
        <w:fldChar w:fldCharType="end"/>
      </w:r>
      <w:r w:rsidRPr="00AB2E4A">
        <w:t xml:space="preserve">, burial of embryos </w:t>
      </w:r>
      <w:r w:rsidRPr="00AB2E4A">
        <w:fldChar w:fldCharType="begin" w:fldLock="1"/>
      </w:r>
      <w:r w:rsidR="001E0803">
        <w:instrText>ADDIN CSL_CITATION {"citationItems":[{"id":"ITEM-1","itemData":{"DOI":"10.1111/j.1600-0633.2010.00432.x","ISSN":"09066691","abstract":"Salmonid fishes are target species for the conservation of freshwater habitats, but their natural reproduction is often insufficient. The emergence of fry is a crucial phase in the life cycle of salmonids and the stream substratum is the key habitat which regulates the emergence success. In this study, brown trout (Salmo trutta) and Danube salmon (Hucho hucho) eggs were exposed to different sediment textures and the emergence and the postemergence survival and growth were observed under constant water chemical conditions in the laboratory. In both species, textural effects on emergence rate, chronology of emergence, survival rate after emergence and growth after emergence were detected. Fine-textured substratum (5-8 mm) formed a physical barrier to the posthatch migration of salmonids from the interstitial zone to the open water. The time period between the first and the last emerged fish was shorter in treatments with fine texture compared with coarse substratum. The survival rate was higher in treatments of coarser sediment. The effects of different textures on the growth of fry after emergence differed between brown trout and Danube salmon, which can be explained by different life history strategies. These results suggest that physical characteristics of substratum texture can have strong effects on salmonid emergence, and ultimately on the persistence of salmonid populations. They also suggest that biodiversity conservation in stream ecosystems can greatly benefit from an inclusion of the physical characteristics of the stream bed into catchment-based management plans. © 2010 John Wiley &amp; Sons A/S.","author":[{"dropping-particle":"","family":"Sternecker","given":"K.","non-dropping-particle":"","parse-names":false,"suffix":""},{"dropping-particle":"","family":"Geist","given":"J.","non-dropping-particle":"","parse-names":false,"suffix":""}],"container-title":"Ecology of Freshwater Fish","id":"ITEM-1","issue":"4","issued":{"date-parts":[["2010","12","1"]]},"page":"537-544","publisher":"John Wiley &amp; Sons, Ltd","title":"The effects of stream substratum composition on the emergence of salmonid fry","type":"article-journal","volume":"19"},"uris":["http://www.mendeley.com/documents/?uuid=08d79071-aad0-3f86-8e5d-9f83e1465bdb"]}],"mendeley":{"formattedCitation":"(Sternecker and Geist 2010)","plainTextFormattedCitation":"(Sternecker and Geist 2010)","previouslyFormattedCitation":"(Sternecker and Geist 2010)"},"properties":{"noteIndex":0},"schema":"https://github.com/citation-style-language/schema/raw/master/csl-citation.json"}</w:instrText>
      </w:r>
      <w:r w:rsidRPr="00AB2E4A">
        <w:fldChar w:fldCharType="separate"/>
      </w:r>
      <w:r w:rsidRPr="00AB2E4A">
        <w:rPr>
          <w:noProof/>
        </w:rPr>
        <w:t>(Sternecker and Geist 2010)</w:t>
      </w:r>
      <w:r w:rsidRPr="00AB2E4A">
        <w:fldChar w:fldCharType="end"/>
      </w:r>
      <w:r w:rsidRPr="00AB2E4A">
        <w:t xml:space="preserve">, or decreasing visual acuity </w:t>
      </w:r>
      <w:r w:rsidRPr="00AB2E4A">
        <w:fldChar w:fldCharType="begin" w:fldLock="1"/>
      </w:r>
      <w:r w:rsidR="001E0803">
        <w:instrText>ADDIN CSL_CITATION {"citationItems":[{"id":"ITEM-1","itemData":{"DOI":"10.1007/s10669-015-9557-2","ISSN":"21945411","abstract":"The long-term effects of sediment exposure on aquatic organisms are poorly understood, yet it is critical for determining threshold effects and exposure limits to mitigate potential impacts with regard to population dynamics. In this paper, we present the current state of knowledge to help consolidate the breadth of information regarding total suspended solids (TSS) thresholds for aquatic species, as well as identify areas where data are lacking. More specifically, we provide the state of the science related to TSS effects on freshwater and estuarine fish including short-term (i.e., physiology and behavior) and long-term effects. Our research indicated that little attention has been given to examining long-term effects, e.g., transgenerational effects, from suspended sediments (SS) on fish populations. Understanding transgenerational effects is paramount to developing and predicting the links between fish condition, survival, populations, and communities. Survival of a local fish population to high sediment loads often translates into short-term physiological and behavioral effects; however, the ramifications of such exposure events are rarely tracked across generations. The majority of studies involving SS effects on fish have focused on exposure and mortality rates of affected fish, deposited eggs, or larvae. We developed a conceptual model that highlighted the interactions between sediment dynamics and fish populations. The model can assist in the formulation of more quantitative-based approaches for modeling these interactions. Future research efforts should focus on developing an understanding of whether environmental disturbances, e.g., dredging, may lead to epigenetic changes that may lead to cascade population effects, and if so, under what circumstances.","author":[{"dropping-particle":"","family":"Kjelland","given":"Michael E.","non-dropping-particle":"","parse-names":false,"suffix":""},{"dropping-particle":"","family":"Woodley","given":"Christa M.","non-dropping-particle":"","parse-names":false,"suffix":""},{"dropping-particle":"","family":"Swannack","given":"Todd M.","non-dropping-particle":"","parse-names":false,"suffix":""},{"dropping-particle":"","family":"Smith","given":"David L.","non-dropping-particle":"","parse-names":false,"suffix":""}],"container-title":"Environment Systems and Decisions","id":"ITEM-1","issue":"3","issued":{"date-parts":[["2015","9","26"]]},"page":"334-350","publisher":"Kluwer Academic Publishers","title":"A review of the potential effects of suspended sediment on fishes: potential dredging-related physiological, behavioral, and transgenerational implications","type":"article-journal","volume":"35"},"uris":["http://www.mendeley.com/documents/?uuid=251ba902-0ba4-381c-a56f-1a305241bf10"]}],"mendeley":{"formattedCitation":"(Kjelland et al. 2015)","plainTextFormattedCitation":"(Kjelland et al. 2015)","previouslyFormattedCitation":"(Kjelland et al. 2015)"},"properties":{"noteIndex":0},"schema":"https://github.com/citation-style-language/schema/raw/master/csl-citation.json"}</w:instrText>
      </w:r>
      <w:r w:rsidRPr="00AB2E4A">
        <w:fldChar w:fldCharType="separate"/>
      </w:r>
      <w:r w:rsidRPr="00AB2E4A">
        <w:rPr>
          <w:noProof/>
        </w:rPr>
        <w:t>(Kjelland et al. 2015)</w:t>
      </w:r>
      <w:r w:rsidRPr="00AB2E4A">
        <w:fldChar w:fldCharType="end"/>
      </w:r>
      <w:r w:rsidRPr="00AB2E4A">
        <w:t xml:space="preserve"> or indirectly by altering food availability or introducing contaminants </w:t>
      </w:r>
      <w:r w:rsidRPr="00AB2E4A">
        <w:fldChar w:fldCharType="begin" w:fldLock="1"/>
      </w:r>
      <w:r w:rsidR="001E0803">
        <w:instrText>ADDIN CSL_CITATION {"citationItems":[{"id":"ITEM-1","itemData":{"DOI":"10.1016/j.watres.2008.03.018","ISSN":"00431354","PMID":"18462772","abstract":"Over the last 50 years the effects of suspended solids (SS) on fish and aquatic life have been studied intensively throughout the world. It is now accepted that SS are an extremely important cause of water quality deterioration leading to aesthetic issues, higher costs of water treatment, a decline in the fisheries resource, and serious ecological degradation of aquatic environments. As such, government-led environmental bodies have set recommended water quality guidelines for concentrations of SS in freshwater systems. However, these reference values are often spurious or based on the concept of turbidity as a surrogate measure of the concentration of SS. The appropriateness of these recommended water quality values is evaluated given: (1) the large variability and uncertainty in data available from research describing the effects of SS on aquatic environments, (2) the diversity of environments that these values are expected to relate to, and (3) the range of conditions experienced within these environments. Furthermore, we suggest that reliance solely upon turbidity data as a surrogate for SS must be treated with caution, as turbidity readings respond to factors other than just concentrations of SS, as well as being influenced by the particle-size distribution and shape of SS particles. In addition, turbidity is a measure of only one of the many detrimental effects, reviewed in this paper, which high levels of SS can have in waterbodies. In order to improve the understanding of the effects of SS on aquatic organisms, this review suggests that: First, high-resolution turbidity monitoring should be supplemented with direct, measurements of SS (albeit at lower resolution due to resource issues). This would allow the turbidity record to be checked and calibrated against SS, effectively building a rating-relationship between SS and turbidity, which would in-turn provide a clearer picture of the exact magnitude of the SS problem. Second, SS should also be characterised in terms of their particle-size distribution and chemical composition. This would provide information to develop a more comprehensive understanding of the observed variable effects of a given concentration of SS in aquatic habitats. These two suggested improvements, combined with lower-resolution concurrent measures of aquatic ecological status, would improve our understanding of the effects of SS in aquatic environments and together with a more detailed classification of aquatic environments…","author":[{"dropping-particle":"","family":"Bilotta","given":"G.S.","non-dropping-particle":"","parse-names":false,"suffix":""},{"dropping-particle":"","family":"Brazier","given":"R.E.","non-dropping-particle":"","parse-names":false,"suffix":""}],"container-title":"Water Research","id":"ITEM-1","issue":"12","issued":{"date-parts":[["2008"]]},"page":"2849-2861","publisher":"Elsevier Ltd","title":"Understanding the influence of suspended solids on water quality and aquatic biota","type":"article-journal","volume":"42"},"uris":["http://www.mendeley.com/documents/?uuid=ba5fa9ab-2269-31a2-b252-5388bb532f2c"]}],"mendeley":{"formattedCitation":"(Bilotta and Brazier 2008)","plainTextFormattedCitation":"(Bilotta and Brazier 2008)","previouslyFormattedCitation":"(Bilotta and Brazier 2008)"},"properties":{"noteIndex":0},"schema":"https://github.com/citation-style-language/schema/raw/master/csl-citation.json"}</w:instrText>
      </w:r>
      <w:r w:rsidRPr="00AB2E4A">
        <w:fldChar w:fldCharType="separate"/>
      </w:r>
      <w:r w:rsidRPr="00AB2E4A">
        <w:rPr>
          <w:noProof/>
        </w:rPr>
        <w:t>(Bilotta and Brazier 2008)</w:t>
      </w:r>
      <w:r w:rsidRPr="00AB2E4A">
        <w:fldChar w:fldCharType="end"/>
      </w:r>
      <w:r w:rsidRPr="00AB2E4A">
        <w:t>. Understanding the fluctuations of sediment load, its composition and quality, as well as the habitat requirements of and chemical threshold for fish species are important metrics to assess fish and this attribute.</w:t>
      </w:r>
    </w:p>
    <w:p w14:paraId="3006FE5F" w14:textId="77777777" w:rsidR="00AB2E4A" w:rsidRPr="00AB2E4A" w:rsidRDefault="00AB2E4A" w:rsidP="00AB2E4A">
      <w:pPr>
        <w:pStyle w:val="SuplimentStyle"/>
        <w:numPr>
          <w:ilvl w:val="1"/>
          <w:numId w:val="1"/>
        </w:numPr>
        <w:tabs>
          <w:tab w:val="num" w:pos="360"/>
        </w:tabs>
        <w:rPr>
          <w:color w:val="auto"/>
        </w:rPr>
      </w:pPr>
      <w:r w:rsidRPr="00AB2E4A">
        <w:rPr>
          <w:color w:val="auto"/>
        </w:rPr>
        <w:t>Supporting Services</w:t>
      </w:r>
    </w:p>
    <w:p w14:paraId="17595ADB" w14:textId="77777777" w:rsidR="00AB2E4A" w:rsidRPr="00AB2E4A" w:rsidRDefault="00AB2E4A" w:rsidP="00AB2E4A">
      <w:pPr>
        <w:spacing w:after="0" w:line="480" w:lineRule="auto"/>
      </w:pPr>
      <w:r w:rsidRPr="00AB2E4A">
        <w:t xml:space="preserve">Supporting services are necessary for fish survival and </w:t>
      </w:r>
      <w:proofErr w:type="gramStart"/>
      <w:r w:rsidRPr="00AB2E4A">
        <w:t>for the production of</w:t>
      </w:r>
      <w:proofErr w:type="gramEnd"/>
      <w:r w:rsidRPr="00AB2E4A">
        <w:t xml:space="preserve"> other ES, and include oxygen production, nutrient cycling, and water cycling. Direct measures of these ES are </w:t>
      </w:r>
      <w:r w:rsidRPr="00AB2E4A">
        <w:lastRenderedPageBreak/>
        <w:t xml:space="preserve">not often a primary component of a monitoring program as these processes are reflected in productivity and performance of the system. Monitoring of these aspects would be triggered when there is a dysfunction in the system and more information about the cause of the dysfunction is needed. In terms of fish, critical habitats and connectivity between those habitats are the primary supporting attributes fish require to be successful. </w:t>
      </w:r>
    </w:p>
    <w:p w14:paraId="59FF3CF4" w14:textId="089AD4B6" w:rsidR="00AB2E4A" w:rsidRPr="00AB2E4A" w:rsidRDefault="00AB2E4A" w:rsidP="00AB2E4A">
      <w:pPr>
        <w:spacing w:after="0" w:line="480" w:lineRule="auto"/>
      </w:pPr>
      <w:r w:rsidRPr="00AB2E4A">
        <w:t xml:space="preserve">Fish habitat requirements can vary seasonally, with the reproductive cycle, life stage, and between species. Spawning, rearing, feeding, and overwintering habitats can be very different. Connectivity between these habitats is essential for fish. Habitats must be maintained during critical life stages, such as egg incubation, or change subtly to accommodate rapidly changing body size and energy needs, such as required for fry and juveniles </w:t>
      </w:r>
      <w:r w:rsidRPr="00AB2E4A">
        <w:fldChar w:fldCharType="begin" w:fldLock="1"/>
      </w:r>
      <w:r w:rsidR="001E0803">
        <w:instrText>ADDIN CSL_CITATION {"citationItems":[{"id":"ITEM-1","itemData":{"DOI":"10.1023/A:1017086703551","ISSN":"00188158","abstract":"Fish communities in large rivers are characterized by a high diversity, which reflects the structural diversity and habitat richness of inshore zones and connected floodplains. The connectivity of the different habitat elements in a broad spatio-temporal context, i.e., at various scales from catchment to microhabitat – and their nestedness – define the fitness of fish species both on the individual level (e.g., growth performances) and population level (i.e., population structure, mortality, etc.). Relevant spatial scales can be the whole river course in the case of some anadromous migrators or the availability of complementary microhabitat elements, e.g., during the early ontogeny of a species. The significance of connectivity at various scales from whole river to local reach have to be evaluated based on the requirements, reaction norms, and ecological flexibility of individual species. Integrity has to be evaluated in several respects: (1) with regard to population genetics over extensive biogeographicareas and in long time scales; (2) with regard to supplementary habitats in the course of the life cycle of individual species with ontogenetic habitat shifts and specific requirements during the reproductive phase; (3) with regard to longitudinal and lateral transport and exchange processes determining local habitat conditions and the food supply for fish. Due to these dependencies the status and condition of the fish fauna is a critical sensor of integrity at different scales and thus a good monitoring tool especially with regard to river engineering. The structure of the fish population – in particular the relative abundance of specifically adapted floodplain species – provides information on the overall conditions. For a more detailed evaluation the local distribution pattern of the fish fauna, population structure, seasonality, and growth performances of the early life history stages can indicate the quality and extent of connectedness at a finer scale and can be used to define management and engineering criteria.","author":[{"dropping-particle":"","family":"Schiemer","given":"F.","non-dropping-particle":"","parse-names":false,"suffix":""}],"container-title":"Hydrobiologia","id":"ITEM-1","issue":"0","issued":{"date-parts":[["2000"]]},"page":"271-278","publisher":"Springer","title":"Fish as indicators for the assessment of the ecological integrity of large rivers","type":"article-journal","volume":"422/423"},"uris":["http://www.mendeley.com/documents/?uuid=fb515dfa-d81e-3d3b-a149-65d5809b1370"]}],"mendeley":{"formattedCitation":"(Schiemer 2000)","plainTextFormattedCitation":"(Schiemer 2000)","previouslyFormattedCitation":"(Schiemer 2000)"},"properties":{"noteIndex":0},"schema":"https://github.com/citation-style-language/schema/raw/master/csl-citation.json"}</w:instrText>
      </w:r>
      <w:r w:rsidRPr="00AB2E4A">
        <w:fldChar w:fldCharType="separate"/>
      </w:r>
      <w:r w:rsidRPr="00AB2E4A">
        <w:rPr>
          <w:noProof/>
        </w:rPr>
        <w:t>(Schiemer 2000)</w:t>
      </w:r>
      <w:r w:rsidRPr="00AB2E4A">
        <w:fldChar w:fldCharType="end"/>
      </w:r>
      <w:r w:rsidRPr="00AB2E4A">
        <w:t xml:space="preserve">. Many species require different habitats between spawning, nursery, juvenile, and adult life stages, and the movement of fish between habitats may be affected by movement barriers such as dams. The most obvious fish affected by barriers are diadromous fish, which migrate between fresh and saltwater. Extreme habitat conditions also occur periodically, such as low flows, low oxygen, and high temperatures in summer. Understanding key habitat features for species present, including refugia habitat is crucial for survival </w:t>
      </w:r>
      <w:r w:rsidRPr="00AB2E4A">
        <w:fldChar w:fldCharType="begin" w:fldLock="1"/>
      </w:r>
      <w:r w:rsidR="001E0803">
        <w:instrText>ADDIN CSL_CITATION {"citationItems":[{"id":"ITEM-1","itemData":{"DOI":"10.1046/j.1365-2427.2003.01089.x","ISSN":"00465070","abstract":"1. Drought is a natural disturbance of aquatic ecosystems and can be a major factor in structuring aquatic communities. For individuals, populations and communities to persist in disturbed environments, they must have refuge from disturbance or disturbance must be minimal. Refugia convey spatial and temporal resistance or resilience in the face of disturbance, but the role of refugia in aquatic systems remains poorly understood. 2. We review available literature on aquatic refugia for fishes in order to synthesise current knowledge and provide suggestions for needed research. Our objectives were to clarify definitions of disturbance and refugia in the context of drought in aquatic systems, review how refuge habitats influence fish community structure, and consider the potential impact of refugia on fish population and community dynamics during drought. 3. Droughts cause a decrease in surface area/volume and an increase in extremes of physical and chemical water quality parameters. These conditions are linked with biotic interactions that structure the community of fishes residing in low-flow or dry season refugia by increasing mortality rates, decreasing birth rates and/or increasing migration rates. Many aquatic organisms seek refuge from disturbance and/or have adaptations (e.g. physiological tolerance) that provide refuge. 4. Drought in aquatic systems leads to shifts in refugia spacing and connectance at multiple spatial and temporal scales. Refuge size, disturbance intensity, and mobility of organisms is predicted to play a large role in population persistence. We expect that refuge habitats will experience net immigration during drying and net emigration after rewetting, with the opposite occurring in surrounding habitat patches. Population dynamics of fishes using refugia during drought are best modelled by modified source-sink dynamics, but dynamics are likely to change with spatial scale.","author":[{"dropping-particle":"","family":"Magoulick","given":"Daniel D.","non-dropping-particle":"","parse-names":false,"suffix":""},{"dropping-particle":"","family":"Kobza","given":"Robert M.","non-dropping-particle":"","parse-names":false,"suffix":""}],"container-title":"Freshwater Biology","id":"ITEM-1","issue":"7","issued":{"date-parts":[["2003","7","1"]]},"page":"1186-1198","publisher":"John Wiley &amp; Sons, Ltd","title":"The role of refugia for fishes during drought: A review and synthesis","type":"article-journal","volume":"48"},"uris":["http://www.mendeley.com/documents/?uuid=846249b0-14ae-3e73-9963-22cb5af7a174"]},{"id":"ITEM-2","itemData":{"DOI":"10.1023/A:1017086703551","ISSN":"00188158","abstract":"Fish communities in large rivers are characterized by a high diversity, which reflects the structural diversity and habitat richness of inshore zones and connected floodplains. The connectivity of the different habitat elements in a broad spatio-temporal context, i.e., at various scales from catchment to microhabitat – and their nestedness – define the fitness of fish species both on the individual level (e.g., growth performances) and population level (i.e., population structure, mortality, etc.). Relevant spatial scales can be the whole river course in the case of some anadromous migrators or the availability of complementary microhabitat elements, e.g., during the early ontogeny of a species. The significance of connectivity at various scales from whole river to local reach have to be evaluated based on the requirements, reaction norms, and ecological flexibility of individual species. Integrity has to be evaluated in several respects: (1) with regard to population genetics over extensive biogeographicareas and in long time scales; (2) with regard to supplementary habitats in the course of the life cycle of individual species with ontogenetic habitat shifts and specific requirements during the reproductive phase; (3) with regard to longitudinal and lateral transport and exchange processes determining local habitat conditions and the food supply for fish. Due to these dependencies the status and condition of the fish fauna is a critical sensor of integrity at different scales and thus a good monitoring tool especially with regard to river engineering. The structure of the fish population – in particular the relative abundance of specifically adapted floodplain species – provides information on the overall conditions. For a more detailed evaluation the local distribution pattern of the fish fauna, population structure, seasonality, and growth performances of the early life history stages can indicate the quality and extent of connectedness at a finer scale and can be used to define management and engineering criteria.","author":[{"dropping-particle":"","family":"Schiemer","given":"F.","non-dropping-particle":"","parse-names":false,"suffix":""}],"container-title":"Hydrobiologia","id":"ITEM-2","issue":"0","issued":{"date-parts":[["2000"]]},"page":"271-278","publisher":"Springer","title":"Fish as indicators for the assessment of the ecological integrity of large rivers","type":"article-journal","volume":"422/423"},"uris":["http://www.mendeley.com/documents/?uuid=fb515dfa-d81e-3d3b-a149-65d5809b1370"]}],"mendeley":{"formattedCitation":"(Schiemer 2000; Magoulick and Kobza 2003)","plainTextFormattedCitation":"(Schiemer 2000; Magoulick and Kobza 2003)","previouslyFormattedCitation":"(Schiemer 2000; Magoulick and Kobza 2003)"},"properties":{"noteIndex":0},"schema":"https://github.com/citation-style-language/schema/raw/master/csl-citation.json"}</w:instrText>
      </w:r>
      <w:r w:rsidRPr="00AB2E4A">
        <w:fldChar w:fldCharType="separate"/>
      </w:r>
      <w:r w:rsidRPr="00AB2E4A">
        <w:rPr>
          <w:noProof/>
        </w:rPr>
        <w:t>(Schiemer 2000; Magoulick and Kobza 2003)</w:t>
      </w:r>
      <w:r w:rsidRPr="00AB2E4A">
        <w:fldChar w:fldCharType="end"/>
      </w:r>
      <w:r w:rsidRPr="00AB2E4A">
        <w:t>.</w:t>
      </w:r>
    </w:p>
    <w:p w14:paraId="2FD23BBA" w14:textId="77A08C7C" w:rsidR="00AB2E4A" w:rsidRPr="00AB2E4A" w:rsidRDefault="00AB2E4A" w:rsidP="00AB2E4A">
      <w:pPr>
        <w:spacing w:after="0" w:line="480" w:lineRule="auto"/>
      </w:pPr>
      <w:r w:rsidRPr="00AB2E4A">
        <w:t xml:space="preserve">Populations of fish (groups of interbreeding individuals), do not exist in isolation, but rather with degrees of connection through migration to other populations in different reaches, tributaries, rivers and watersheds </w:t>
      </w:r>
      <w:r w:rsidRPr="00AB2E4A">
        <w:fldChar w:fldCharType="begin" w:fldLock="1"/>
      </w:r>
      <w:r w:rsidR="001E0803">
        <w:instrText>ADDIN CSL_CITATION {"citationItems":[{"id":"ITEM-1","itemData":{"ISBN":"978-0-470-67145-0","author":[{"dropping-particle":"","family":"Allendorf","given":"Fred W.","non-dropping-particle":"","parse-names":false,"suffix":""},{"dropping-particle":"","family":"Luikart","given":"Gordon H.","non-dropping-particle":"","parse-names":false,"suffix":""},{"dropping-particle":"","family":"Aitken","given":"Sally N.","non-dropping-particle":"","parse-names":false,"suffix":""}],"edition":"2nd","id":"ITEM-1","issued":{"date-parts":[["2012"]]},"number-of-pages":"620","publisher":"Wiley-Blackwell","publisher-place":"Chichester, United Kingdom","title":"Conservation and the Genetics of Populations","type":"book"},"uris":["http://www.mendeley.com/documents/?uuid=847a89a3-200d-3e42-b25c-e9666661e2de"]}],"mendeley":{"formattedCitation":"(Allendorf et al. 2012)","plainTextFormattedCitation":"(Allendorf et al. 2012)","previouslyFormattedCitation":"(Allendorf et al. 2012)"},"properties":{"noteIndex":0},"schema":"https://github.com/citation-style-language/schema/raw/master/csl-citation.json"}</w:instrText>
      </w:r>
      <w:r w:rsidRPr="00AB2E4A">
        <w:fldChar w:fldCharType="separate"/>
      </w:r>
      <w:r w:rsidRPr="00AB2E4A">
        <w:rPr>
          <w:noProof/>
        </w:rPr>
        <w:t>(Allendorf et al. 2012)</w:t>
      </w:r>
      <w:r w:rsidRPr="00AB2E4A">
        <w:fldChar w:fldCharType="end"/>
      </w:r>
      <w:r w:rsidRPr="00AB2E4A">
        <w:t>. The spatial scale of a single population can vary widely, with the American Eel (</w:t>
      </w:r>
      <w:r w:rsidRPr="00AB2E4A">
        <w:rPr>
          <w:i/>
        </w:rPr>
        <w:t>Anguilla rostrata</w:t>
      </w:r>
      <w:r w:rsidRPr="00AB2E4A">
        <w:t xml:space="preserve">) having only a single population in the entire species, which spans rivers from Cuba to Iceland </w:t>
      </w:r>
      <w:r w:rsidRPr="00AB2E4A">
        <w:fldChar w:fldCharType="begin" w:fldLock="1"/>
      </w:r>
      <w:r w:rsidR="001E0803">
        <w:instrText>ADDIN CSL_CITATION {"citationItems":[{"id":"ITEM-1","itemData":{"DOI":"10.1111/mec.12142","ISSN":"09621083","PMID":"23216918","abstract":"We performed population genetic analyses on the American eel (Anguilla rostrata) with three main objectives. First, we conducted the most comprehensive analysis of neutral genetic population structure to date to revisit the null hypothesis of panmixia in this species. Second, we used this data to provide the first estimates of contemporary effective population size (Ne) and to document temporal variation in effective number of breeders (Nb) in American eel. Third, we tested for statistical associations between temporal variation in the North Atlantic Oscillation (NAO), the effective number of breeders and two indices of recruit abundance. A total of 2142 eels from 32 sampling locations were genotyped with 18 microsatellite loci. All measures of differentiation were essentially zero, and no evidence for significant spatial or temporal genetic differentiation was found. The panmixia hypothesis should thus be accepted for this species. Nb estimates varied by a factor of 23 among 12 cohorts, from 473 to 10 999. The effective population size N e was estimated at 10 532 (95% CI, 9312-11 752). This study also showed that genetically based demographic indices, namely Nb and allelic richness (Ar), can be used as surrogates for the abundance of breeders and recruits, which were both shown to be positively influenced by variation during high (positive) NAO phases. Thus, long-term genetic monitoring of American glass eels at several sites along the North American Atlantic coast would represent a powerful and efficient complement to census monitoring to track demographic fluctuations and better understand their causes. © 2012 Blackwell Publishing Ltd.","author":[{"dropping-particle":"","family":"Côté","given":"Caroline L.","non-dropping-particle":"","parse-names":false,"suffix":""},{"dropping-particle":"","family":"Gagnaire","given":"Pierre Alexandre","non-dropping-particle":"","parse-names":false,"suffix":""},{"dropping-particle":"","family":"Bourret","given":"Vincent","non-dropping-particle":"","parse-names":false,"suffix":""},{"dropping-particle":"","family":"Verreault","given":"Guy","non-dropping-particle":"","parse-names":false,"suffix":""},{"dropping-particle":"","family":"Castonguay","given":"Martin","non-dropping-particle":"","parse-names":false,"suffix":""},{"dropping-particle":"","family":"Bernatchez","given":"Louis","non-dropping-particle":"","parse-names":false,"suffix":""}],"container-title":"Molecular Ecology","id":"ITEM-1","issue":"7","issued":{"date-parts":[["2013","4","1"]]},"page":"1763-1776","publisher":"John Wiley &amp; Sons, Ltd","title":"Population genetics of the American eel (&lt;i&gt;Anguilla rostrata&lt;/i&gt;): FST = 0 and North Atlantic Oscillation effects on demographic fluctuations of a panmictic species","type":"article-journal","volume":"22"},"uris":["http://www.mendeley.com/documents/?uuid=64b59ceb-5f21-363f-bc93-09638555f751"]}],"mendeley":{"formattedCitation":"(Côté et al. 2013)","plainTextFormattedCitation":"(Côté et al. 2013)","previouslyFormattedCitation":"(Côté et al. 2013)"},"properties":{"noteIndex":0},"schema":"https://github.com/citation-style-language/schema/raw/master/csl-citation.json"}</w:instrText>
      </w:r>
      <w:r w:rsidRPr="00AB2E4A">
        <w:fldChar w:fldCharType="separate"/>
      </w:r>
      <w:r w:rsidRPr="00AB2E4A">
        <w:rPr>
          <w:noProof/>
        </w:rPr>
        <w:t>(Côté et al. 2013)</w:t>
      </w:r>
      <w:r w:rsidRPr="00AB2E4A">
        <w:fldChar w:fldCharType="end"/>
      </w:r>
      <w:r w:rsidRPr="00AB2E4A">
        <w:t>, while Brook Trout (</w:t>
      </w:r>
      <w:r w:rsidRPr="00AB2E4A">
        <w:rPr>
          <w:i/>
        </w:rPr>
        <w:t>Salvelinus fontinalis</w:t>
      </w:r>
      <w:r w:rsidRPr="00AB2E4A">
        <w:t xml:space="preserve">) populations can be restricted to a single reach of a river. The effective population size may also be important to understand, as it can be influenced by stochastic factors (e.g., a “bad year” that few individuals survived, year of unequal sex ratio) and life history </w:t>
      </w:r>
      <w:r w:rsidRPr="00AB2E4A">
        <w:lastRenderedPageBreak/>
        <w:t xml:space="preserve">(e.g., mating system where few dominant males fertilize most females; </w:t>
      </w:r>
      <w:r w:rsidRPr="00AB2E4A">
        <w:fldChar w:fldCharType="begin" w:fldLock="1"/>
      </w:r>
      <w:r w:rsidR="001E0803">
        <w:instrText>ADDIN CSL_CITATION {"citationItems":[{"id":"ITEM-1","itemData":{"DOI":"10.1017/S0016672300034455","ISSN":"14695073","abstract":"The effective population size is required to predict the rate of inbreeding and loss of genetic variation in wildlife. Since only census population size is normally available, it is critical to know the ratio of effective to actual population size (Ne/N). Published estimates of Ne/N (192 from 102 species) were analysed to identify major variables affecting the ratio, and to obtain a comprehensive estimate of the ratio with all relevant variables included. The five most important variables explaining variation among estimates, in order of importance, were fluctuation in population size, variance in family size, form of N used (adults υ. breeders υ. total size), taxonomic group and unequal sex-ratio. There were no significant effects on the ratio of high υ. low fecundity, demographic υ. genetic methods of estimation, or of overlapping υ. non-overlapping generations when the same variables were included in estimates. Comprehensive estimates of Ne/N (that included the effects of fluctuation in population size, variance in family size and unequal sex-ratio) averaged only 0·10–0·11. Wildlife populations have much smaller effective population sizes than previously recognized. © 1995, Cambridge University Press. All rights reserved.","author":[{"dropping-particle":"","family":"Frankham","given":"Richard","non-dropping-particle":"","parse-names":false,"suffix":""}],"container-title":"Genetical Research","id":"ITEM-1","issue":"2","issued":{"date-parts":[["1995"]]},"page":"95-107","publisher":"Cambridge University Press","title":"Effective population size/adult population size ratios in wildlife: A review","type":"article-journal","volume":"66"},"uris":["http://www.mendeley.com/documents/?uuid=fbc4fed5-7be7-3155-aad4-2fcfe3513b80"]}],"mendeley":{"formattedCitation":"(Frankham 1995)","manualFormatting":"Frankham, 1995)","plainTextFormattedCitation":"(Frankham 1995)","previouslyFormattedCitation":"(Frankham 1995)"},"properties":{"noteIndex":0},"schema":"https://github.com/citation-style-language/schema/raw/master/csl-citation.json"}</w:instrText>
      </w:r>
      <w:r w:rsidRPr="00AB2E4A">
        <w:fldChar w:fldCharType="separate"/>
      </w:r>
      <w:r w:rsidRPr="00AB2E4A">
        <w:rPr>
          <w:noProof/>
        </w:rPr>
        <w:t>Frankham, 1995)</w:t>
      </w:r>
      <w:r w:rsidRPr="00AB2E4A">
        <w:fldChar w:fldCharType="end"/>
      </w:r>
      <w:r w:rsidRPr="00AB2E4A">
        <w:t xml:space="preserve">. Effective population size is inversely proportional to random changes and loss of genetic diversity each generation, known as genetic drift </w:t>
      </w:r>
      <w:r w:rsidRPr="00AB2E4A">
        <w:fldChar w:fldCharType="begin" w:fldLock="1"/>
      </w:r>
      <w:r w:rsidR="001E0803">
        <w:instrText>ADDIN CSL_CITATION {"citationItems":[{"id":"ITEM-1","itemData":{"author":[{"dropping-particle":"","family":"Frankham","given":"Richard","non-dropping-particle":"","parse-names":false,"suffix":""},{"dropping-particle":"","family":"Ballou","given":"Jonathan D.","non-dropping-particle":"","parse-names":false,"suffix":""},{"dropping-particle":"","family":"Briscoe","given":"David A.","non-dropping-particle":"","parse-names":false,"suffix":""}],"id":"ITEM-1","issued":{"date-parts":[["2002"]]},"number-of-pages":"617","publisher":"Cambridge University Press","publisher-place":"Cambridge, United Kingdom","title":"An Introduction to Conservation Genetics","type":"book"},"uris":["http://www.mendeley.com/documents/?uuid=adafa469-aa5f-3442-9566-3eea92d08ce9"]}],"mendeley":{"formattedCitation":"(Frankham et al. 2002)","plainTextFormattedCitation":"(Frankham et al. 2002)","previouslyFormattedCitation":"(Frankham et al. 2002)"},"properties":{"noteIndex":0},"schema":"https://github.com/citation-style-language/schema/raw/master/csl-citation.json"}</w:instrText>
      </w:r>
      <w:r w:rsidRPr="00AB2E4A">
        <w:fldChar w:fldCharType="separate"/>
      </w:r>
      <w:r w:rsidRPr="00AB2E4A">
        <w:rPr>
          <w:noProof/>
        </w:rPr>
        <w:t>(Frankham et al. 2002)</w:t>
      </w:r>
      <w:r w:rsidRPr="00AB2E4A">
        <w:fldChar w:fldCharType="end"/>
      </w:r>
      <w:r w:rsidRPr="00AB2E4A">
        <w:t xml:space="preserve">. It is important to understand how populations are distributed within and among waterbodies, because this determines the spatial scale for genetic diversity assessment and management programs. Barriers to fish passage include dams, culverts, and waterfalls, but can also vary temporally due to stream flow variation </w:t>
      </w:r>
      <w:r w:rsidRPr="00AB2E4A">
        <w:fldChar w:fldCharType="begin" w:fldLock="1"/>
      </w:r>
      <w:r w:rsidR="001E0803">
        <w:instrText>ADDIN CSL_CITATION {"citationItems":[{"id":"ITEM-1","itemData":{"DOI":"10.1007/s10452-011-9362-z","ISSN":"13862588","abstract":"Barriers (culverts and dams) can impede fish passage and affect the overall habitat connectivity of rivers. However, a challenge lies in how to conceptualize and adequately measure passability at barriers. We hypothesize that estimates of barrier and watershed connectivity are dependent on assumptions about the nature of passability, and how it is measured. Specifically, we compare passability estimates in Terra Nova National Park, Canada for individual barriers for two barrier assessment methods (a rapid assessment and one based on FishXing software), two salmonid species, different fish sizes and swimming speeds, and varying hydrological conditions. Watershed connectivity was calculated using the Dendritic Connectivity Index (DCI). Lastly, we test to see what the impact of the various factors is on the practical goal: prioritizing barriers for restoration. Our results show that barrier passability estimates can vary drastically for some barriers (0-100%). In general, the rapid field-based assessment tended to give more conservative estimates of passability than those based on FishXing. Estimates of watershed connectivity were not as sensitive to the assumptions and methods used (DCI: 40-83). Fish size had the greatest effect on DCI. Importantly, variation in DCI had little impact on the restoration priorities. The same barrier was retained as the top priority &gt;96% of the time. Thus, managers wishing to assess barriers for restoration need to carefully consider how passability is to be measured, but can reduce the impact of these decisions by considering barriers in their watershed context using a connectivity index such as the DCI. © 2011 Springer Science+Business Media B.V.","author":[{"dropping-particle":"","family":"Bourne","given":"Christina M.","non-dropping-particle":"","parse-names":false,"suffix":""},{"dropping-particle":"","family":"Kehler","given":"Dan G.","non-dropping-particle":"","parse-names":false,"suffix":""},{"dropping-particle":"","family":"Wiersma","given":"Yolanda F.","non-dropping-particle":"","parse-names":false,"suffix":""},{"dropping-particle":"","family":"Cote","given":"David","non-dropping-particle":"","parse-names":false,"suffix":""}],"container-title":"Aquatic Ecology","id":"ITEM-1","issue":"3","issued":{"date-parts":[["2011","9","17"]]},"page":"389-403","publisher":"Springer","title":"Barriers to fish passage and barriers to fish passage assessments: The impact of assessment methods and assumptions on barrier identification and quantification of watershed connectivity","type":"article-journal","volume":"45"},"uris":["http://www.mendeley.com/documents/?uuid=8f1736cd-c121-3a96-8be1-088dc647b352"]}],"mendeley":{"formattedCitation":"(Bourne et al. 2011)","plainTextFormattedCitation":"(Bourne et al. 2011)","previouslyFormattedCitation":"(Bourne et al. 2011)"},"properties":{"noteIndex":0},"schema":"https://github.com/citation-style-language/schema/raw/master/csl-citation.json"}</w:instrText>
      </w:r>
      <w:r w:rsidRPr="00AB2E4A">
        <w:fldChar w:fldCharType="separate"/>
      </w:r>
      <w:r w:rsidRPr="00AB2E4A">
        <w:rPr>
          <w:noProof/>
        </w:rPr>
        <w:t>(Bourne et al. 2011)</w:t>
      </w:r>
      <w:r w:rsidRPr="00AB2E4A">
        <w:fldChar w:fldCharType="end"/>
      </w:r>
      <w:r w:rsidRPr="00AB2E4A">
        <w:t xml:space="preserve">. Given enough time, dams and other barriers to fish connectivity can have negative consequences for effective population size </w:t>
      </w:r>
      <w:r w:rsidRPr="00AB2E4A">
        <w:fldChar w:fldCharType="begin" w:fldLock="1"/>
      </w:r>
      <w:r w:rsidR="001E0803">
        <w:instrText>ADDIN CSL_CITATION {"citationItems":[{"id":"ITEM-1","itemData":{"DOI":"10.1111/eva.12339","ISSN":"17524571","abstract":"The Rhine catchment in Switzerland has been transformed by a chain of hydroelectric power stations. We addressed the impact of fragmentation on the genetic structure of fish populations by focusing on the European chub (Squalius cephalus). This fish species is not stocked and copes well with altered habitats, enabling an assessment of the effects of fragmentation per se. Using microsatellites, we genotyped 2133 chub from 47 sites within the catchment fragmented by 37 hydroelectric power stations, two weirs and the Rhine Falls. The shallow genetic population structure reflected drainage topology and was affected significantly by barriers to migration. The effect of power stations equipped with fishpasses on genetic differentiation was detectable, albeit weaker than that of man-made barriers without fishpasses. The Rhine Falls as the only long-standing natural obstacle (formed 14 000 to 17 000 years ago) also had a strong effect. Man-made barriers also exacerbated the upstream decrease in allelic diversity in the catchment, particularly when lacking fishpasses. Thus, existing fishpasses do have the desired effect of mitigating fragmentation, but barriers still reduce population connectivity in a fish that traverses fishpasses better than many other species. Less mobile species are likely to be affected more severely.","author":[{"dropping-particle":"","family":"Gouskov","given":"Alexandre","non-dropping-particle":"","parse-names":false,"suffix":""},{"dropping-particle":"","family":"Reyes","given":"Marta","non-dropping-particle":"","parse-names":false,"suffix":""},{"dropping-particle":"","family":"Wirthner-Bitterlin","given":"Lisa","non-dropping-particle":"","parse-names":false,"suffix":""},{"dropping-particle":"","family":"Vorburger","given":"Christoph","non-dropping-particle":"","parse-names":false,"suffix":""}],"container-title":"Evolutionary Applications","id":"ITEM-1","issue":"2","issued":{"date-parts":[["2016","2","1"]]},"page":"394-408","publisher":"Wiley-Blackwell","title":"Fish population genetic structure shaped by hydroelectric power plants in the upper Rhine catchment","type":"article-journal","volume":"9"},"uris":["http://www.mendeley.com/documents/?uuid=c3035484-76ef-322c-9592-f4d318b84536"]}],"mendeley":{"formattedCitation":"(Gouskov et al. 2016)","plainTextFormattedCitation":"(Gouskov et al. 2016)","previouslyFormattedCitation":"(Gouskov et al. 2016)"},"properties":{"noteIndex":0},"schema":"https://github.com/citation-style-language/schema/raw/master/csl-citation.json"}</w:instrText>
      </w:r>
      <w:r w:rsidRPr="00AB2E4A">
        <w:fldChar w:fldCharType="separate"/>
      </w:r>
      <w:r w:rsidRPr="00AB2E4A">
        <w:rPr>
          <w:noProof/>
        </w:rPr>
        <w:t>(Gouskov et al. 2016)</w:t>
      </w:r>
      <w:r w:rsidRPr="00AB2E4A">
        <w:fldChar w:fldCharType="end"/>
      </w:r>
      <w:r w:rsidRPr="00AB2E4A">
        <w:t>. Understanding critical habitats and connectivity between those habitats is important for development of appropriate metrics to evaluate these supporting ES.</w:t>
      </w:r>
    </w:p>
    <w:p w14:paraId="355C9C42" w14:textId="008085E2" w:rsidR="004A02BF" w:rsidRDefault="001E0803" w:rsidP="001E0803">
      <w:pPr>
        <w:pStyle w:val="SuplimentStyle"/>
      </w:pPr>
      <w:r>
        <w:t>Supplementary Material References</w:t>
      </w:r>
    </w:p>
    <w:p w14:paraId="1B464D4F" w14:textId="069C2AF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fldChar w:fldCharType="begin" w:fldLock="1"/>
      </w:r>
      <w:r>
        <w:instrText xml:space="preserve">ADDIN Mendeley Bibliography CSL_BIBLIOGRAPHY </w:instrText>
      </w:r>
      <w:r>
        <w:fldChar w:fldCharType="separate"/>
      </w:r>
      <w:r w:rsidRPr="001E0803">
        <w:rPr>
          <w:noProof/>
          <w:sz w:val="24"/>
          <w:szCs w:val="24"/>
        </w:rPr>
        <w:t>Allendorf FW, Luikart GH, Aitken SN (2012) Conservation and the Genetics of Populations, 2nd edn. Wiley-Blackwell, Chichester, United Kingdom</w:t>
      </w:r>
    </w:p>
    <w:p w14:paraId="731084F8"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Andersen KH, Jacobsen NS, Jansen T, Beyer JE (2017) When in life does density dependence occur in fish populations? Fish Fish 18:656–667. https://doi.org/10.1111/faf.12195</w:t>
      </w:r>
    </w:p>
    <w:p w14:paraId="5BCA23EA"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 xml:space="preserve">Barber I, Scharsack JP (2009) The Three-spined Stickleback – </w:t>
      </w:r>
      <w:r w:rsidRPr="001E0803">
        <w:rPr>
          <w:i/>
          <w:iCs/>
          <w:noProof/>
          <w:sz w:val="24"/>
          <w:szCs w:val="24"/>
        </w:rPr>
        <w:t>Schistocephalus solidus</w:t>
      </w:r>
      <w:r w:rsidRPr="001E0803">
        <w:rPr>
          <w:noProof/>
          <w:sz w:val="24"/>
          <w:szCs w:val="24"/>
        </w:rPr>
        <w:t xml:space="preserve"> system: An experimental model for investigating host-parasite interactions in fish. Parasitology 137:411–424. https://doi.org/10.1017/S0031182009991466</w:t>
      </w:r>
    </w:p>
    <w:p w14:paraId="74D0B1BB"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Baumgärtner S (2007) The insurance value of biodiversity in the provision of ecosystem services. Nat Resour Model 20:87–127. https://doi.org/10.1111/j.1939-7445.2007.tb00202.x</w:t>
      </w:r>
    </w:p>
    <w:p w14:paraId="053F3817"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 xml:space="preserve">Beachum CE, Michel MJ, Knouft JH (2016) Differential responses of body shape to local and reach scale stream flow in two freshwater fish species. Ecol Freshw Fish </w:t>
      </w:r>
      <w:r w:rsidRPr="001E0803">
        <w:rPr>
          <w:noProof/>
          <w:sz w:val="24"/>
          <w:szCs w:val="24"/>
        </w:rPr>
        <w:lastRenderedPageBreak/>
        <w:t>25:446–454. https://doi.org/10.1111/eff.12225</w:t>
      </w:r>
    </w:p>
    <w:p w14:paraId="65578639"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Beardmore B, Hunt LM, Haider W, et al (2015) Effectively managing angler satisfaction in recreational fisheries requires understanding the fish species and the anglers. Can J Fish Aquat Sci 72:500–513. https://doi.org/10.1139/cjfas-2014-0177</w:t>
      </w:r>
    </w:p>
    <w:p w14:paraId="69C51790"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Beitinger TL, Bennett WA, McCauley RW (2000) Temperature tolerances of North American freshwater fishes exposed to dynamic changes in temperature. Environ Biol Fishes 58:237–275. https://doi.org/10.1023/A:1007676325825</w:t>
      </w:r>
    </w:p>
    <w:p w14:paraId="4925EDDE"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 xml:space="preserve">Ben-Ami F, Heller J (2001) Biological control of aquatic pest snails by the Black Carp </w:t>
      </w:r>
      <w:r w:rsidRPr="001E0803">
        <w:rPr>
          <w:i/>
          <w:iCs/>
          <w:noProof/>
          <w:sz w:val="24"/>
          <w:szCs w:val="24"/>
        </w:rPr>
        <w:t>Mylopharyngodon piceus</w:t>
      </w:r>
      <w:r w:rsidRPr="001E0803">
        <w:rPr>
          <w:noProof/>
          <w:sz w:val="24"/>
          <w:szCs w:val="24"/>
        </w:rPr>
        <w:t>. Biol Control 22:131–138. https://doi.org/10.1006/bcon.2001.0967</w:t>
      </w:r>
    </w:p>
    <w:p w14:paraId="4F232F78"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Benejam L, Saura-Mas S, Bardina M, et al (2016) Ecological impacts of small hydropower plants on headwater stream fish: From individual to community effects. Ecol Freshw Fish 25:295–306. https://doi.org/10.1111/eff.12210</w:t>
      </w:r>
    </w:p>
    <w:p w14:paraId="13E0F5EC"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Bernes C, Carpenter SR, Gårdmark A, et al (2015) What is the influence of a reduction of planktivorous and benthivorous fish on water quality in temperate eutrophic lakes? A systematic review. Environ Evid 4:1–28. https://doi.org/10.1186/s13750-015-0032-9</w:t>
      </w:r>
    </w:p>
    <w:p w14:paraId="384724B8"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Berry W, Rubinstein N, Melzian B, Hill B (2003) The Biological Effects of Suspended and Bedded Sediment (SABS) in Aquatic Systems: A Review. National Health and Environmental Effects Laboratory, United States Environmental Protection Agency, Rhode Island, USA</w:t>
      </w:r>
    </w:p>
    <w:p w14:paraId="1C587359"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 xml:space="preserve">Bertolo A, Pépino M, Adams J, Magnan P (2011) Behavioural thermoregulatory tactics in lacustrine brook charr, </w:t>
      </w:r>
      <w:r w:rsidRPr="001E0803">
        <w:rPr>
          <w:i/>
          <w:iCs/>
          <w:noProof/>
          <w:sz w:val="24"/>
          <w:szCs w:val="24"/>
        </w:rPr>
        <w:t>Salvelinus fontinalis</w:t>
      </w:r>
      <w:r w:rsidRPr="001E0803">
        <w:rPr>
          <w:noProof/>
          <w:sz w:val="24"/>
          <w:szCs w:val="24"/>
        </w:rPr>
        <w:t xml:space="preserve">. PLoS One 6:18603. </w:t>
      </w:r>
      <w:r w:rsidRPr="001E0803">
        <w:rPr>
          <w:noProof/>
          <w:sz w:val="24"/>
          <w:szCs w:val="24"/>
        </w:rPr>
        <w:lastRenderedPageBreak/>
        <w:t>https://doi.org/10.1371/journal.pone.0018603</w:t>
      </w:r>
    </w:p>
    <w:p w14:paraId="084DE245"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Bessa E, Silva F, Sabino J (2017) Impacts of Fish Tourism. In: Blumstein DT, Geffroy B, Samia DSM, Bess E (eds) Ecotourism’s Promise and Peril: A Biological Evaluation. Springer International Publishing, Cham, Switzerland, pp 59–72</w:t>
      </w:r>
    </w:p>
    <w:p w14:paraId="2EEE28BD"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Bilotta GS, Brazier RE (2008) Understanding the influence of suspended solids on water quality and aquatic biota. Water Res 42:2849–2861. https://doi.org/10.1016/j.watres.2008.03.018</w:t>
      </w:r>
    </w:p>
    <w:p w14:paraId="019DB2EE"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Bourne CM, Kehler DG, Wiersma YF, Cote D (2011) Barriers to fish passage and barriers to fish passage assessments: The impact of assessment methods and assumptions on barrier identification and quantification of watershed connectivity. Aquat Ecol 45:389–403. https://doi.org/10.1007/s10452-011-9362-z</w:t>
      </w:r>
    </w:p>
    <w:p w14:paraId="19E606E4"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Bricknell IR, Bron JE, Bowden TJ (2006) Diseases of gadoid fish in cultivation: A review. ICES J Mar Sci 63:253–266. https://doi.org/10.1016/j.icesjms.2005.10.009</w:t>
      </w:r>
    </w:p>
    <w:p w14:paraId="28A315AC"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Brown CJM, Knight BW, McMaster ME, et al (2011) The effects of tertiary treated municipal wastewater on fish communities of a small river tributary in Southern Ontario, Canada. Environ Pollut 159:1923–1931. https://doi.org/10.1016/j.envpol.2011.03.014</w:t>
      </w:r>
    </w:p>
    <w:p w14:paraId="13833959"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Bunn SE, Arthington AH (2002) Basic principles and ecological consequences of altered flow regimes for aquatic biodiversity. Environ Manage 30:492–507. https://doi.org/10.1007/s00267-002-2737-0</w:t>
      </w:r>
    </w:p>
    <w:p w14:paraId="2C3BBC99"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Burke E (2016) Why Use Zebrafish to Study Human Diseases? NIH Intramural Research Program. https://irp.nih.gov/blog/post/2016/08/why-use-zebrafish-to-study-human-diseases. Accessed 24 Jul 2020</w:t>
      </w:r>
    </w:p>
    <w:p w14:paraId="0ABF10B1"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lastRenderedPageBreak/>
        <w:t>Callaghan DT, Blanchfield PJ, Cott PA (2016) Lake Trout (</w:t>
      </w:r>
      <w:r w:rsidRPr="001E0803">
        <w:rPr>
          <w:i/>
          <w:iCs/>
          <w:noProof/>
          <w:sz w:val="24"/>
          <w:szCs w:val="24"/>
        </w:rPr>
        <w:t>Salvelinus namaycush</w:t>
      </w:r>
      <w:r w:rsidRPr="001E0803">
        <w:rPr>
          <w:noProof/>
          <w:sz w:val="24"/>
          <w:szCs w:val="24"/>
        </w:rPr>
        <w:t>) spawning habitat in a northern lake: The role of wind and physical characteristics on habitat quality. J Great Lakes Res 42:299–307. https://doi.org/10.1016/j.jglr.2015.07.001</w:t>
      </w:r>
    </w:p>
    <w:p w14:paraId="5EEFFCA0"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Canadian Council of Ministers of the Environment (1999) Canadian Water Quality Guidelines for the Protection of Aquatic Life: Dissolved Oxygen (Freshwater). In: Canadian Environmental Quality Guidelines. Winnipeg, Canada</w:t>
      </w:r>
    </w:p>
    <w:p w14:paraId="37BB6FAA"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Cano-Rocabayera O, Vargas-Amengual S, Aranda C, et al (2020) Mosquito larvae consumption in turbid waters: The role of the type of turbidity and the larval stage in native and invasive fish. Hydrobiologia 847:1371–1381. https://doi.org/10.1007/s10750-020-04195-0</w:t>
      </w:r>
    </w:p>
    <w:p w14:paraId="2CB78D59"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Carlén O, Bostedt G, Brännlund R, Persson L (2021) The value of recreational fishing in Sweden – Estimates based on a nationwide survey. Fish Manag Ecol fme.12484. https://doi.org/10.1111/fme.12484</w:t>
      </w:r>
    </w:p>
    <w:p w14:paraId="18B658D7"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 xml:space="preserve">Chase DA, Flynn EE, Todgham AE (2016) Survival, growth and stress response of juvenile tidewater goby, </w:t>
      </w:r>
      <w:r w:rsidRPr="001E0803">
        <w:rPr>
          <w:i/>
          <w:iCs/>
          <w:noProof/>
          <w:sz w:val="24"/>
          <w:szCs w:val="24"/>
        </w:rPr>
        <w:t>Eucyclogobius newberryi</w:t>
      </w:r>
      <w:r w:rsidRPr="001E0803">
        <w:rPr>
          <w:noProof/>
          <w:sz w:val="24"/>
          <w:szCs w:val="24"/>
        </w:rPr>
        <w:t>, to interspecific competition for food. Conserv Physiol 4:cow013. https://doi.org/10.1093/conphys/cow013</w:t>
      </w:r>
    </w:p>
    <w:p w14:paraId="267AEADA"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Chauvin L (2018) The Unlikely Treasure off Peru’s Coast. Washington Post</w:t>
      </w:r>
    </w:p>
    <w:p w14:paraId="54907041"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Clark K, Pender D, Peterson MN, et al (2020) Reaching underserved populations through a fisheries education program. Fisheries 45:131–137. https://doi.org/10.1002/fsh.10390</w:t>
      </w:r>
    </w:p>
    <w:p w14:paraId="442F5D42"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Colwell RR (2002) Fulfilling the promise of biotechnology. Biotechnol Adv 20:215–228. https://doi.org/10.1016/S0734-9750(02)00011-3</w:t>
      </w:r>
    </w:p>
    <w:p w14:paraId="6819792D"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lastRenderedPageBreak/>
        <w:t>Côté CL, Gagnaire PA, Bourret V, et al (2013) Population genetics of the American eel (</w:t>
      </w:r>
      <w:r w:rsidRPr="001E0803">
        <w:rPr>
          <w:i/>
          <w:iCs/>
          <w:noProof/>
          <w:sz w:val="24"/>
          <w:szCs w:val="24"/>
        </w:rPr>
        <w:t>Anguilla rostrata</w:t>
      </w:r>
      <w:r w:rsidRPr="001E0803">
        <w:rPr>
          <w:noProof/>
          <w:sz w:val="24"/>
          <w:szCs w:val="24"/>
        </w:rPr>
        <w:t>): FST = 0 and North Atlantic Oscillation effects on demographic fluctuations of a panmictic species. Mol Ecol 22:1763–1776. https://doi.org/10.1111/mec.12142</w:t>
      </w:r>
    </w:p>
    <w:p w14:paraId="344AA923"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Currie S, Evans DH (eds) (2021) The Physiology of Fishes, 5th edn. CRC Press, Boca Rotan, Florida</w:t>
      </w:r>
    </w:p>
    <w:p w14:paraId="2F476BDF"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Daily GC (1997) Nature’s Services: Societal Dependence On Natural Ecosystems. Island Press, Washington, United States</w:t>
      </w:r>
    </w:p>
    <w:p w14:paraId="620220C7"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Dhillon RS, Fox MG (2004) Growth-independent effects of temperature on age and size at maturity in Japanese Medaka (Oryzias latipes). Copeia 2004:37–45. https://doi.org/10.1643/CI-02-098R1</w:t>
      </w:r>
    </w:p>
    <w:p w14:paraId="06B0592C"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Eliason EJ, Clark TD, Hague MJ, et al (2011) Differences in thermal tolerance among Sockeye Salmon populations. Science (80- ) 332:109–112. https://doi.org/10.1126/science.1199158</w:t>
      </w:r>
    </w:p>
    <w:p w14:paraId="3659AF86"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Evans DH, Piermarini PM, Choe KP (2005) The multifunctional fish gill: Dominant site of gas exchange, osmoregulation, acid-base regulation, and excretion of nitrogenous waste. Physiol Rev 85:97–177. https://doi.org/10.1152/physrev.00050.2003</w:t>
      </w:r>
    </w:p>
    <w:p w14:paraId="29AF668C"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Food and Agricultural Organization of the United Nations (2020) The State of the World Fisheries and Aquaculture 2020. Sustainability in Action, Rome</w:t>
      </w:r>
    </w:p>
    <w:p w14:paraId="48FDCB8C"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Food and Agricultural Organization of the United Nations (2012) Recreational Fisheries. Rome, Italy</w:t>
      </w:r>
    </w:p>
    <w:p w14:paraId="4B7686A9"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Frankham R (1995) Effective population size/adult population size ratios in wildlife: A review. Genet Res 66:95–107. https://doi.org/10.1017/S0016672300034455</w:t>
      </w:r>
    </w:p>
    <w:p w14:paraId="1D18E234"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lastRenderedPageBreak/>
        <w:t>Frankham R, Ballou JD, Briscoe DA (2002) An Introduction to Conservation Genetics. Cambridge University Press, Cambridge, United Kingdom</w:t>
      </w:r>
    </w:p>
    <w:p w14:paraId="5EAAB271"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Fréon P, Sueiro JC, Iriarte F, et al (2014) Harvesting for food versus feed: A review of Peruvian fisheries in a global context. Rev Fish Biol Fish 24:381–398. https://doi.org/10.1007/s11160-013-9336-4</w:t>
      </w:r>
    </w:p>
    <w:p w14:paraId="558C72D0"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Gibbons WN, Munkittrick KR (1994) A sentinel monitoring framework for identifying fish population responses to industrial discharges. J Aquat Ecosyst Heal 3:227–237. https://doi.org/10.1007/BF00043244</w:t>
      </w:r>
    </w:p>
    <w:p w14:paraId="081D86A2"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Golovanov VK (2006) The ecological and evolutionary aspects of thermoregulation behavior on fish. J Ichthyol 46:S180–S187. https://doi.org/10.1134/S0032945206110075</w:t>
      </w:r>
    </w:p>
    <w:p w14:paraId="6FC2ABFF"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Gouskov A, Reyes M, Wirthner-Bitterlin L, Vorburger C (2016) Fish population genetic structure shaped by hydroelectric power plants in the upper Rhine catchment. Evol Appl 9:394–408. https://doi.org/10.1111/eva.12339</w:t>
      </w:r>
    </w:p>
    <w:p w14:paraId="1A4D49DA"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Government of Canada (2016) Mercury. https://www.canada.ca/en/health-canada/services/food-nutrition/food-safety/chemical-contaminants/environmental-contaminants/mercury.html. Accessed 18 May 2021</w:t>
      </w:r>
    </w:p>
    <w:p w14:paraId="2216FF8C"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Hewitt LM, Servos MR (2001) An overview of substances present in Canadian aquatic environments associated with endocrine disruption. Water Qual Res J Canada 36:191–213. https://doi.org/10.2166/wqrj.2001.012</w:t>
      </w:r>
    </w:p>
    <w:p w14:paraId="67565F0B"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Holmlund CM, Hammer M (1999) Ecosystem services generated by fish populations. Ecol Econ 29:253–268. https://doi.org/10.1016/S0921-8009(99)00015-4</w:t>
      </w:r>
    </w:p>
    <w:p w14:paraId="77892A3F"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 xml:space="preserve">Hwang PP, Lee TH, Lin LY (2011) Ion regulation in fish gills: Recent progress in the </w:t>
      </w:r>
      <w:r w:rsidRPr="001E0803">
        <w:rPr>
          <w:noProof/>
          <w:sz w:val="24"/>
          <w:szCs w:val="24"/>
        </w:rPr>
        <w:lastRenderedPageBreak/>
        <w:t>cellular and molecular mechanisms. Am J Physiol - Regul Integr Comp Physiol 301:R28–R47. https://doi.org/10.1152/ajpregu.00047.2011</w:t>
      </w:r>
    </w:p>
    <w:p w14:paraId="64269963"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Jaeger KL, Olden JD, Pelland NA, Grimm NB (2014) Climate change poised to threaten hydrologic connectivity and endemic fishes in dryland streams. Proc Natl Acad Sci U S A 111:13894–13899. https://doi.org/10.1073/pnas.1320890111</w:t>
      </w:r>
    </w:p>
    <w:p w14:paraId="37D75763"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Jellyman PG, Booker DJ, McIntosh AR (2013) Quantifying the direct and indirect effects of flow-related disturbance on stream fish assemblages. Freshw Biol 58:2614–2631. https://doi.org/10.1111/fwb.12238</w:t>
      </w:r>
    </w:p>
    <w:p w14:paraId="5B40446F"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Kelly PT, González MJ, Renwick WH, Vanni MJ (2018) Increased light availability and nutrient cycling by fish provide resilience against reversing eutrophication in an agriculturally impacted reservoir. Limnol Oceanogr 63:2647–2660. https://doi.org/10.1002/lno.10966</w:t>
      </w:r>
    </w:p>
    <w:p w14:paraId="4B8E3D80"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Kilgour BW, Munkittrick KR, Portt CB, et al (2005) Biological criteria for municipal wastewater effluent monitoring programs. Water Qual Res J Canada 40:374–387. https://doi.org/10.2166/wqrj.2005.041</w:t>
      </w:r>
    </w:p>
    <w:p w14:paraId="2ADA35E9"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Kjelland ME, Woodley CM, Swannack TM, Smith DL (2015) A review of the potential effects of suspended sediment on fishes: potential dredging-related physiological, behavioral, and transgenerational implications. Environ Syst Decis 35:334–350. https://doi.org/10.1007/s10669-015-9557-2</w:t>
      </w:r>
    </w:p>
    <w:p w14:paraId="10530064"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Kuhnlein HV, Humphries MM (2017) Traditional Animal Foods of Indigenous Peoples of Northern North America. In: Cent. Indig. Peoples’ Nutr. Environ. McGill Univ. Montr. http://traditionalanimalfoods.org/. Accessed 24 Jul 2020</w:t>
      </w:r>
    </w:p>
    <w:p w14:paraId="5B42C083"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 xml:space="preserve">Ledford JJ, Kelly AM (2006) A comparison of Black Carp, Redear Sunfish, and Blue </w:t>
      </w:r>
      <w:r w:rsidRPr="001E0803">
        <w:rPr>
          <w:noProof/>
          <w:sz w:val="24"/>
          <w:szCs w:val="24"/>
        </w:rPr>
        <w:lastRenderedPageBreak/>
        <w:t>Catfish as biological controls of snail populations. N Am J Aquac 68:339–347. https://doi.org/10.1577/a05-062.1</w:t>
      </w:r>
    </w:p>
    <w:p w14:paraId="2AE046AB"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Lowe ML, Morrison MA, Taylor RB (2015) Harmful effects of sediment-induced turbidity on juvenile fish in estuaries. Mar Ecol Prog Ser 539:241–254. https://doi.org/10.3354/meps11496</w:t>
      </w:r>
    </w:p>
    <w:p w14:paraId="7903E93B"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Macnaughton CJ, Senay C, Dolinsek I, et al (2016) Using fish guilds to assess community responses to temperature and flow regimes in unregulated and regulated Canadian rivers. Freshw Biol 61:1759–1772. https://doi.org/10.1111/fwb.12815</w:t>
      </w:r>
    </w:p>
    <w:p w14:paraId="261777D8"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Magoulick DD, Kobza RM (2003) The role of refugia for fishes during drought: A review and synthesis. Freshw Biol 48:1186–1198. https://doi.org/10.1046/j.1365-2427.2003.01089.x</w:t>
      </w:r>
    </w:p>
    <w:p w14:paraId="6D5D533C"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McGinnis DF, Wuest A (2005) Lake Hydrodynamics. In: McGraw-Hill Yearbook of Science &amp; Technology. McGraw-Hill Professional, New York, United States</w:t>
      </w:r>
    </w:p>
    <w:p w14:paraId="304F26B9"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Miles RD, Chapman FA (2006) The Benefits of Fish Meal in Aquaculture Diets. Fisheries and Aquatic Sciences Department, University of Florida, IFAS Extension. FA122</w:t>
      </w:r>
    </w:p>
    <w:p w14:paraId="678D5FD8"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Modesto V, Ilarri M, Souza AT, et al (2018) Fish and mussels: Importance of fish for freshwater mussel conservation. Fish Fish 19:244–259. https://doi.org/10.1111/faf.12252</w:t>
      </w:r>
    </w:p>
    <w:p w14:paraId="35A2DD1A"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Mogdans J (2019) Sensory ecology of the fish lateral</w:t>
      </w:r>
      <w:r w:rsidRPr="001E0803">
        <w:rPr>
          <w:rFonts w:ascii="Cambria Math" w:hAnsi="Cambria Math" w:cs="Cambria Math"/>
          <w:noProof/>
          <w:sz w:val="24"/>
          <w:szCs w:val="24"/>
        </w:rPr>
        <w:t>‐</w:t>
      </w:r>
      <w:r w:rsidRPr="001E0803">
        <w:rPr>
          <w:noProof/>
          <w:sz w:val="24"/>
          <w:szCs w:val="24"/>
        </w:rPr>
        <w:t>line system: Morphological and physiological adaptations for the perception of hydrodynamic stimuli. J Fish Biol 95:53–72. https://doi.org/10.1111/jfb.13966</w:t>
      </w:r>
    </w:p>
    <w:p w14:paraId="4408FD0C"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lastRenderedPageBreak/>
        <w:t>Munkittrick KR, Dixon DG (1989) A holistic approach to ecosystem health assessment using fish population characteristics. Hydrobiologia 188/189:123–135. https://doi.org/10.1007/BF00027777</w:t>
      </w:r>
    </w:p>
    <w:p w14:paraId="27E07D98"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Munkittrick KR, Portt CB, Van Der Kraak GJ, et al (1991) Impact of bleached kraft mill effluent on population characteristics, liver MFO activity, and serum steroid levels of a Lake Superior White Sucker (</w:t>
      </w:r>
      <w:r w:rsidRPr="001E0803">
        <w:rPr>
          <w:i/>
          <w:iCs/>
          <w:noProof/>
          <w:sz w:val="24"/>
          <w:szCs w:val="24"/>
        </w:rPr>
        <w:t>Catostomus commersoni</w:t>
      </w:r>
      <w:r w:rsidRPr="001E0803">
        <w:rPr>
          <w:noProof/>
          <w:sz w:val="24"/>
          <w:szCs w:val="24"/>
        </w:rPr>
        <w:t>) population. Can J Fish Aquat Sci 48:1371–1380. https://doi.org/10.1139/f91-164</w:t>
      </w:r>
    </w:p>
    <w:p w14:paraId="6A3EE797"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Neuheimer AB, Grønkjær P (2012) Climate effects on size-at-age: Growth in warming waters compensates for earlier maturity in an exploited marine fish. Glob Chang Biol 18:1812–1822. https://doi.org/10.1111/j.1365-2486.2012.02673.x</w:t>
      </w:r>
    </w:p>
    <w:p w14:paraId="0A476E9D"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Noah L (2013) Whatever happened to the “Frankenfish”?: The FDA’s foot-dragging on transgenic salmon. Maine Law Rev 65:232–251</w:t>
      </w:r>
    </w:p>
    <w:p w14:paraId="716B3FF2"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Noorhosseini SA, Lakani FB (2013) Ecological and biological effects of fish farming in rice fields. Persian Gulf Crop Prot 2:1–7</w:t>
      </w:r>
    </w:p>
    <w:p w14:paraId="3A81089F"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Norberg-King TJ, Embry MR, Belanger SE, et al (2018) An international perspective on the tools and concepts for effluent toxicity assessments in the context of animal alternatives: Reduction in vertebrate use. Environ Toxicol Chem 37:2745–2757. https://doi.org/10.1002/etc.4259</w:t>
      </w:r>
    </w:p>
    <w:p w14:paraId="03349036"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Patrick CJ, Yuan LL (2017) Modeled hydrologic metrics show links between hydrology and the functional composition of stream assemblages. Ecol Appl 27:1605–1617. https://doi.org/10.1002/eap.1554</w:t>
      </w:r>
    </w:p>
    <w:p w14:paraId="128D0FEF"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 xml:space="preserve">Poff NL, Allan JD, Bain MB, et al (1997) The natural flow regime: A paradigm for river conservation and restoration. Bioscience 47:769–784. </w:t>
      </w:r>
      <w:r w:rsidRPr="001E0803">
        <w:rPr>
          <w:noProof/>
          <w:sz w:val="24"/>
          <w:szCs w:val="24"/>
        </w:rPr>
        <w:lastRenderedPageBreak/>
        <w:t>https://doi.org/10.2307/1313099</w:t>
      </w:r>
    </w:p>
    <w:p w14:paraId="48A8ECAA"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Ríos-Pulgarín MI, Barletta M, Mancera-Rodríguez NJ (2016) The role of the hydrological cycle on the distribution patterns of fish assemblages in an Andean stream. J Fish Biol 89:102–130. https://doi.org/10.1111/jfb.12757</w:t>
      </w:r>
    </w:p>
    <w:p w14:paraId="138C0004"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Robinson CS, Tetreault GR, McMaster ME, Servos MR (2016) Impacts of a tertiary treated municipal wastewater effluent on the carbon and nitrogen stable isotope signatures of two darter species (</w:t>
      </w:r>
      <w:r w:rsidRPr="001E0803">
        <w:rPr>
          <w:i/>
          <w:iCs/>
          <w:noProof/>
          <w:sz w:val="24"/>
          <w:szCs w:val="24"/>
        </w:rPr>
        <w:t>Etheostoma blennioides</w:t>
      </w:r>
      <w:r w:rsidRPr="001E0803">
        <w:rPr>
          <w:noProof/>
          <w:sz w:val="24"/>
          <w:szCs w:val="24"/>
        </w:rPr>
        <w:t xml:space="preserve"> and </w:t>
      </w:r>
      <w:r w:rsidRPr="001E0803">
        <w:rPr>
          <w:i/>
          <w:iCs/>
          <w:noProof/>
          <w:sz w:val="24"/>
          <w:szCs w:val="24"/>
        </w:rPr>
        <w:t>E. caeruleum</w:t>
      </w:r>
      <w:r w:rsidRPr="001E0803">
        <w:rPr>
          <w:noProof/>
          <w:sz w:val="24"/>
          <w:szCs w:val="24"/>
        </w:rPr>
        <w:t>) in a small receiving environment. Ecol Indic 60:594–602. https://doi.org/10.1016/j.ecolind.2015.06.041</w:t>
      </w:r>
    </w:p>
    <w:p w14:paraId="7CE94D26"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Sánchez E, Colmenarejo MF, Vicente J, et al (2007) Use of the water quality index and dissolved oxygen deficit as simple indicators of watersheds pollution. Ecol Indic 7:315–328. https://doi.org/10.1016/j.ecolind.2006.02.005</w:t>
      </w:r>
    </w:p>
    <w:p w14:paraId="1D41B7BF"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Sandlund OT, Haugerud E, Rognerud S, Borgstrøm R (2013) Arctic Charr (</w:t>
      </w:r>
      <w:r w:rsidRPr="001E0803">
        <w:rPr>
          <w:i/>
          <w:iCs/>
          <w:noProof/>
          <w:sz w:val="24"/>
          <w:szCs w:val="24"/>
        </w:rPr>
        <w:t>Salvelinus alpinus</w:t>
      </w:r>
      <w:r w:rsidRPr="001E0803">
        <w:rPr>
          <w:noProof/>
          <w:sz w:val="24"/>
          <w:szCs w:val="24"/>
        </w:rPr>
        <w:t>) squeezed in a complex fish community dominated by perch (</w:t>
      </w:r>
      <w:r w:rsidRPr="001E0803">
        <w:rPr>
          <w:i/>
          <w:iCs/>
          <w:noProof/>
          <w:sz w:val="24"/>
          <w:szCs w:val="24"/>
        </w:rPr>
        <w:t>Perca fluviatilis</w:t>
      </w:r>
      <w:r w:rsidRPr="001E0803">
        <w:rPr>
          <w:noProof/>
          <w:sz w:val="24"/>
          <w:szCs w:val="24"/>
        </w:rPr>
        <w:t>). Fauna Nor 33:1–11. https://doi.org/10.5324/fn.v33i0.1579</w:t>
      </w:r>
    </w:p>
    <w:p w14:paraId="7D32E77C"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Schiemer F (2000) Fish as indicators for the assessment of the ecological integrity of large rivers. Hydrobiologia 422/423:271–278. https://doi.org/10.1023/A:1017086703551</w:t>
      </w:r>
    </w:p>
    <w:p w14:paraId="24E77CBB"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Schindler DE, Carpenter SR, Cole JJ, et al (1997) Influence of food web structure on carbon exchange between lakes and the atmosphere. Science (80- ) 277:248–251. https://doi.org/10.1126/science.277.5323.248</w:t>
      </w:r>
    </w:p>
    <w:p w14:paraId="5FA8CF00"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 xml:space="preserve">Schindler DW (2006) Recent advances in the understanding and management of eutrophication. Limnol Oceanogr 51:356–363. </w:t>
      </w:r>
      <w:r w:rsidRPr="001E0803">
        <w:rPr>
          <w:noProof/>
          <w:sz w:val="24"/>
          <w:szCs w:val="24"/>
        </w:rPr>
        <w:lastRenderedPageBreak/>
        <w:t>https://doi.org/10.4319/lo.2006.51.1_part_2.0356</w:t>
      </w:r>
    </w:p>
    <w:p w14:paraId="6A1A0E43"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Sternecker K, Geist J (2010) The effects of stream substratum composition on the emergence of salmonid fry. Ecol Freshw Fish 19:537–544. https://doi.org/10.1111/j.1600-0633.2010.00432.x</w:t>
      </w:r>
    </w:p>
    <w:p w14:paraId="04A20353"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Stoll S, Fischer P, Klahold P, et al (2008) Effects of water depth and hydrodynamics on the growth and distribution of juvenile cyprinids in the littoral zone of a large pre-alpine lake. J Fish Biol 72:1001–1022. https://doi.org/10.1111/j.1095-8649.2007.01780.x</w:t>
      </w:r>
    </w:p>
    <w:p w14:paraId="5666389B"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Suter GW, Barron M (2016) Generic Ecological Assessment Endpoints (GEAEs) For Ecological Risk Assessment: Second Edition With Generic Ecosystem Services Endpoints Added. US Environmental Protection Agency, Washington, United States</w:t>
      </w:r>
    </w:p>
    <w:p w14:paraId="2A9667A7"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Tierney KB, Baldwin DH, Hara TJ, et al (2010) Olfactory toxicity in fishes. Aquat Toxicol 96:2–26. https://doi.org/10.1016/j.aquatox.2009.09.019</w:t>
      </w:r>
    </w:p>
    <w:p w14:paraId="6713473C"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 xml:space="preserve">Torralva MDM, Angeles Puig M, Fernandez-delgado C (1997) Effect of river regulation on the life-history patterns of </w:t>
      </w:r>
      <w:r w:rsidRPr="001E0803">
        <w:rPr>
          <w:i/>
          <w:iCs/>
          <w:noProof/>
          <w:sz w:val="24"/>
          <w:szCs w:val="24"/>
        </w:rPr>
        <w:t>Barbus sclateri</w:t>
      </w:r>
      <w:r w:rsidRPr="001E0803">
        <w:rPr>
          <w:noProof/>
          <w:sz w:val="24"/>
          <w:szCs w:val="24"/>
        </w:rPr>
        <w:t xml:space="preserve"> in the Segura river basin (south-east Spain). J Fish Biol 51:300–311. https://doi.org/10.1111/j.1095-8649.1997.tb01667.x</w:t>
      </w:r>
    </w:p>
    <w:p w14:paraId="69A0B345"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Tribot A-S, Carabeux Q, Deter J, et al (2018) Confronting species aesthetics with ecological functions in coral reef fish. Sci Rep 8:11733. https://doi.org/10.1038/s41598-018-29637-7</w:t>
      </w:r>
    </w:p>
    <w:p w14:paraId="550A3C2D"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van der Oost R, Beyer J, Vermeulen NPE (2003) Fish bioaccumulation and biomarkers in environmental risk assessment: A review. Environ Toxicol Pharmacol 13:57–149. https://doi.org/10.1016/S1382-6689(02)00126-6</w:t>
      </w:r>
    </w:p>
    <w:p w14:paraId="04B36996"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lastRenderedPageBreak/>
        <w:t>Vanni MJ (2002) Nutrient cycling by animals in freshwater ecosystems. Annu Rev Ecol Syst 33:341–370. https://doi.org/10.1146/annurev.ecolsys.33.010802.150519</w:t>
      </w:r>
    </w:p>
    <w:p w14:paraId="71E64DCC"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Wegscheider B, Linnansaari T, Monk WA, Curry RA (2020) Linking fish assemblages to hydro</w:t>
      </w:r>
      <w:r w:rsidRPr="001E0803">
        <w:rPr>
          <w:rFonts w:ascii="Cambria Math" w:hAnsi="Cambria Math" w:cs="Cambria Math"/>
          <w:noProof/>
          <w:sz w:val="24"/>
          <w:szCs w:val="24"/>
        </w:rPr>
        <w:t>‐</w:t>
      </w:r>
      <w:r w:rsidRPr="001E0803">
        <w:rPr>
          <w:noProof/>
          <w:sz w:val="24"/>
          <w:szCs w:val="24"/>
        </w:rPr>
        <w:t>morphological units in a large regulated river. Ecohydrology 13:e2233. https://doi.org/10.1002/eco.2233</w:t>
      </w:r>
    </w:p>
    <w:p w14:paraId="2B436EB1"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Yang Z, Rannala B (2012) Molecular phylogenetics: Principles and practice. Nat Rev Genet 13:303–314. https://doi.org/10.1038/nrg3186</w:t>
      </w:r>
    </w:p>
    <w:p w14:paraId="54FA3F36" w14:textId="77777777" w:rsidR="001E0803" w:rsidRPr="001E0803" w:rsidRDefault="001E0803" w:rsidP="001E0803">
      <w:pPr>
        <w:widowControl w:val="0"/>
        <w:autoSpaceDE w:val="0"/>
        <w:autoSpaceDN w:val="0"/>
        <w:adjustRightInd w:val="0"/>
        <w:spacing w:before="0" w:after="0" w:line="480" w:lineRule="auto"/>
        <w:ind w:left="480" w:hanging="480"/>
        <w:rPr>
          <w:noProof/>
          <w:sz w:val="24"/>
          <w:szCs w:val="24"/>
        </w:rPr>
      </w:pPr>
      <w:r w:rsidRPr="001E0803">
        <w:rPr>
          <w:noProof/>
          <w:sz w:val="24"/>
          <w:szCs w:val="24"/>
        </w:rPr>
        <w:t>Yep B, Zheng Y (2019) Aquaponic trends and challenges – A review. J Clean Prod 228:1586–1599. https://doi.org/10.1016/j.jclepro.2019.04.290</w:t>
      </w:r>
    </w:p>
    <w:p w14:paraId="1F57DC53" w14:textId="77777777" w:rsidR="001E0803" w:rsidRPr="001E0803" w:rsidRDefault="001E0803" w:rsidP="001E0803">
      <w:pPr>
        <w:widowControl w:val="0"/>
        <w:autoSpaceDE w:val="0"/>
        <w:autoSpaceDN w:val="0"/>
        <w:adjustRightInd w:val="0"/>
        <w:spacing w:before="0" w:after="0" w:line="480" w:lineRule="auto"/>
        <w:ind w:left="480" w:hanging="480"/>
        <w:rPr>
          <w:noProof/>
          <w:sz w:val="24"/>
        </w:rPr>
      </w:pPr>
      <w:r w:rsidRPr="001E0803">
        <w:rPr>
          <w:noProof/>
          <w:sz w:val="24"/>
          <w:szCs w:val="24"/>
        </w:rPr>
        <w:t>Zasloff M, Adams AP, Beckerman B, et al (2011) Squalamine as a broad-spectrum systemic antiviral agent with therapeutic potential. Proc Natl Acad Sci U S A 108:15978–15983. https://doi.org/10.1073/pnas.1108558108</w:t>
      </w:r>
    </w:p>
    <w:p w14:paraId="5D9CDBC2" w14:textId="039BAF2E" w:rsidR="001E0803" w:rsidRPr="00AB2E4A" w:rsidRDefault="001E0803" w:rsidP="001E0803">
      <w:pPr>
        <w:pStyle w:val="SuplimentStyle"/>
        <w:numPr>
          <w:ilvl w:val="0"/>
          <w:numId w:val="0"/>
        </w:numPr>
      </w:pPr>
      <w:r>
        <w:fldChar w:fldCharType="end"/>
      </w:r>
    </w:p>
    <w:sectPr w:rsidR="001E0803" w:rsidRPr="00AB2E4A" w:rsidSect="00AB2E4A">
      <w:footerReference w:type="default" r:id="rId8"/>
      <w:pgSz w:w="12240" w:h="15840"/>
      <w:pgMar w:top="1440" w:right="1440" w:bottom="1440" w:left="1440"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9FF57" w14:textId="77777777" w:rsidR="00F624E2" w:rsidRDefault="00F624E2">
      <w:pPr>
        <w:spacing w:before="0" w:after="0" w:line="240" w:lineRule="auto"/>
      </w:pPr>
      <w:r>
        <w:separator/>
      </w:r>
    </w:p>
  </w:endnote>
  <w:endnote w:type="continuationSeparator" w:id="0">
    <w:p w14:paraId="38A4D450" w14:textId="77777777" w:rsidR="00F624E2" w:rsidRDefault="00F624E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A154E" w14:textId="77777777" w:rsidR="00A5760C" w:rsidRDefault="00AB2E4A">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482016CB" w14:textId="77777777" w:rsidR="00A5760C" w:rsidRDefault="00F624E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600AD" w14:textId="77777777" w:rsidR="00F624E2" w:rsidRDefault="00F624E2">
      <w:pPr>
        <w:spacing w:before="0" w:after="0" w:line="240" w:lineRule="auto"/>
      </w:pPr>
      <w:r>
        <w:separator/>
      </w:r>
    </w:p>
  </w:footnote>
  <w:footnote w:type="continuationSeparator" w:id="0">
    <w:p w14:paraId="246ED705" w14:textId="77777777" w:rsidR="00F624E2" w:rsidRDefault="00F624E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D25150"/>
    <w:multiLevelType w:val="multilevel"/>
    <w:tmpl w:val="91667D3A"/>
    <w:lvl w:ilvl="0">
      <w:start w:val="1"/>
      <w:numFmt w:val="decimal"/>
      <w:pStyle w:val="SuplimentStyle"/>
      <w:lvlText w:val="S%1"/>
      <w:lvlJc w:val="left"/>
      <w:pPr>
        <w:ind w:left="0" w:firstLine="0"/>
      </w:pPr>
      <w:rPr>
        <w:rFonts w:hint="default"/>
      </w:rPr>
    </w:lvl>
    <w:lvl w:ilvl="1">
      <w:start w:val="1"/>
      <w:numFmt w:val="decimal"/>
      <w:lvlText w:val="S%1.%2"/>
      <w:lvlJc w:val="left"/>
      <w:pPr>
        <w:ind w:left="720" w:hanging="720"/>
      </w:pPr>
      <w:rPr>
        <w:rFonts w:hint="default"/>
      </w:rPr>
    </w:lvl>
    <w:lvl w:ilvl="2">
      <w:start w:val="1"/>
      <w:numFmt w:val="decimal"/>
      <w:lvlText w:val="S%1.%2.%3"/>
      <w:lvlJc w:val="left"/>
      <w:pPr>
        <w:ind w:left="1080" w:hanging="360"/>
      </w:pPr>
      <w:rPr>
        <w:rFonts w:hint="default"/>
      </w:rPr>
    </w:lvl>
    <w:lvl w:ilvl="3">
      <w:start w:val="1"/>
      <w:numFmt w:val="decimal"/>
      <w:lvlText w:val="S%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E4A"/>
    <w:rsid w:val="001E0803"/>
    <w:rsid w:val="004A02BF"/>
    <w:rsid w:val="004B7158"/>
    <w:rsid w:val="00633372"/>
    <w:rsid w:val="00AB2E4A"/>
    <w:rsid w:val="00F624E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F2900A"/>
  <w15:chartTrackingRefBased/>
  <w15:docId w15:val="{537256D9-932D-48C8-A5DD-8EF6FCEA0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E4A"/>
    <w:pPr>
      <w:spacing w:before="120" w:after="120"/>
    </w:pPr>
    <w:rPr>
      <w:rFonts w:ascii="Arial" w:eastAsia="Arial" w:hAnsi="Arial" w:cs="Arial"/>
      <w:lang w:eastAsia="en-CA"/>
    </w:rPr>
  </w:style>
  <w:style w:type="paragraph" w:styleId="Heading1">
    <w:name w:val="heading 1"/>
    <w:basedOn w:val="Normal"/>
    <w:next w:val="Normal"/>
    <w:link w:val="Heading1Char"/>
    <w:uiPriority w:val="9"/>
    <w:qFormat/>
    <w:rsid w:val="00AB2E4A"/>
    <w:pPr>
      <w:keepNext/>
      <w:keepLines/>
      <w:ind w:left="357" w:hanging="357"/>
      <w:outlineLvl w:val="0"/>
    </w:pPr>
    <w:rPr>
      <w:b/>
      <w:color w:val="000000"/>
      <w:sz w:val="24"/>
      <w:szCs w:val="24"/>
    </w:rPr>
  </w:style>
  <w:style w:type="paragraph" w:styleId="Heading2">
    <w:name w:val="heading 2"/>
    <w:basedOn w:val="Normal"/>
    <w:next w:val="Normal"/>
    <w:link w:val="Heading2Char"/>
    <w:uiPriority w:val="9"/>
    <w:semiHidden/>
    <w:unhideWhenUsed/>
    <w:qFormat/>
    <w:rsid w:val="00AB2E4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2E4A"/>
    <w:rPr>
      <w:rFonts w:ascii="Arial" w:eastAsia="Arial" w:hAnsi="Arial" w:cs="Arial"/>
      <w:b/>
      <w:color w:val="000000"/>
      <w:sz w:val="24"/>
      <w:szCs w:val="24"/>
      <w:lang w:eastAsia="en-CA"/>
    </w:rPr>
  </w:style>
  <w:style w:type="paragraph" w:customStyle="1" w:styleId="SuplimentStyle">
    <w:name w:val="Supliment Style"/>
    <w:basedOn w:val="Heading2"/>
    <w:link w:val="SuplimentStyleChar"/>
    <w:qFormat/>
    <w:rsid w:val="00AB2E4A"/>
    <w:pPr>
      <w:numPr>
        <w:numId w:val="1"/>
      </w:numPr>
      <w:spacing w:before="0" w:line="480" w:lineRule="auto"/>
    </w:pPr>
    <w:rPr>
      <w:rFonts w:ascii="Arial" w:eastAsia="Arial" w:hAnsi="Arial" w:cs="Arial"/>
      <w:b/>
      <w:sz w:val="24"/>
      <w:szCs w:val="24"/>
    </w:rPr>
  </w:style>
  <w:style w:type="character" w:customStyle="1" w:styleId="SuplimentStyleChar">
    <w:name w:val="Supliment Style Char"/>
    <w:basedOn w:val="Heading2Char"/>
    <w:link w:val="SuplimentStyle"/>
    <w:rsid w:val="00AB2E4A"/>
    <w:rPr>
      <w:rFonts w:ascii="Arial" w:eastAsia="Arial" w:hAnsi="Arial" w:cs="Arial"/>
      <w:b/>
      <w:color w:val="2F5496" w:themeColor="accent1" w:themeShade="BF"/>
      <w:sz w:val="24"/>
      <w:szCs w:val="24"/>
      <w:lang w:eastAsia="en-CA"/>
    </w:rPr>
  </w:style>
  <w:style w:type="character" w:customStyle="1" w:styleId="Heading2Char">
    <w:name w:val="Heading 2 Char"/>
    <w:basedOn w:val="DefaultParagraphFont"/>
    <w:link w:val="Heading2"/>
    <w:uiPriority w:val="9"/>
    <w:semiHidden/>
    <w:rsid w:val="00AB2E4A"/>
    <w:rPr>
      <w:rFonts w:asciiTheme="majorHAnsi" w:eastAsiaTheme="majorEastAsia" w:hAnsiTheme="majorHAnsi" w:cstheme="majorBidi"/>
      <w:color w:val="2F5496" w:themeColor="accent1" w:themeShade="BF"/>
      <w:sz w:val="26"/>
      <w:szCs w:val="26"/>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E5BF7-9D2A-42A6-B89F-CA2776676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37611</Words>
  <Characters>214385</Characters>
  <Application>Microsoft Office Word</Application>
  <DocSecurity>0</DocSecurity>
  <Lines>1786</Lines>
  <Paragraphs>502</Paragraphs>
  <ScaleCrop>false</ScaleCrop>
  <Company/>
  <LinksUpToDate>false</LinksUpToDate>
  <CharactersWithSpaces>251494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Brown</dc:creator>
  <cp:keywords/>
  <dc:description/>
  <cp:lastModifiedBy>Carolyn Brown</cp:lastModifiedBy>
  <cp:revision>3</cp:revision>
  <dcterms:created xsi:type="dcterms:W3CDTF">2022-05-18T12:55:00Z</dcterms:created>
  <dcterms:modified xsi:type="dcterms:W3CDTF">2022-05-18T13:20:00Z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20d93ce5-2aae-3370-b0bb-f5fd8610617d</vt:lpwstr>
  </property>
  <property fmtid="{D5CDD505-2E9C-101B-9397-08002B2CF9AE}" pid="4" name="Mendeley Citation Style_1">
    <vt:lpwstr>http://www.zotero.org/styles/environmental-management</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http://www.zotero.org/styles/apa-6th-edition</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https://csl.mendeley.com/styles/597011581/CarolynReference</vt:lpwstr>
  </property>
  <property fmtid="{D5CDD505-2E9C-101B-9397-08002B2CF9AE}" pid="12" name="Mendeley Recent Style Name 3_1">
    <vt:lpwstr>Carolyn Brown Reference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http://www.zotero.org/styles/environmental-impact-assessment-review</vt:lpwstr>
  </property>
  <property fmtid="{D5CDD505-2E9C-101B-9397-08002B2CF9AE}" pid="16" name="Mendeley Recent Style Name 5_1">
    <vt:lpwstr>Environmental Impact Assessment Review</vt:lpwstr>
  </property>
  <property fmtid="{D5CDD505-2E9C-101B-9397-08002B2CF9AE}" pid="17" name="Mendeley Recent Style Id 6_1">
    <vt:lpwstr>http://www.zotero.org/styles/environmental-management</vt:lpwstr>
  </property>
  <property fmtid="{D5CDD505-2E9C-101B-9397-08002B2CF9AE}" pid="18" name="Mendeley Recent Style Name 6_1">
    <vt:lpwstr>Environmental Management</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